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6EC33" w14:textId="77777777" w:rsidR="00C010AE" w:rsidRDefault="00000000">
      <w:pPr>
        <w:pStyle w:val="Title"/>
      </w:pPr>
      <w:r>
        <w:t>Rossana</w:t>
      </w:r>
      <w:r>
        <w:rPr>
          <w:spacing w:val="-13"/>
        </w:rPr>
        <w:t xml:space="preserve"> </w:t>
      </w:r>
      <w:r>
        <w:rPr>
          <w:spacing w:val="-2"/>
        </w:rPr>
        <w:t>Garcia</w:t>
      </w:r>
    </w:p>
    <w:p w14:paraId="4720059E" w14:textId="77777777" w:rsidR="00C010AE" w:rsidRDefault="00000000">
      <w:pPr>
        <w:pStyle w:val="BodyText"/>
        <w:spacing w:line="66" w:lineRule="exact"/>
        <w:ind w:left="67"/>
        <w:rPr>
          <w:rFonts w:ascii="Gadugi"/>
          <w:sz w:val="6"/>
        </w:rPr>
      </w:pPr>
      <w:r>
        <w:rPr>
          <w:rFonts w:ascii="Gadugi"/>
          <w:noProof/>
          <w:sz w:val="6"/>
        </w:rPr>
        <mc:AlternateContent>
          <mc:Choice Requires="wpg">
            <w:drawing>
              <wp:inline distT="0" distB="0" distL="0" distR="0" wp14:anchorId="37B25D76" wp14:editId="50B849B0">
                <wp:extent cx="6859270" cy="41275"/>
                <wp:effectExtent l="28575" t="0" r="17779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9270" cy="41275"/>
                          <a:chOff x="0" y="0"/>
                          <a:chExt cx="6859270" cy="412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574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41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857238" y="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61"/>
                                </a:moveTo>
                                <a:lnTo>
                                  <a:pt x="223" y="1300"/>
                                </a:lnTo>
                                <a:lnTo>
                                  <a:pt x="762" y="1523"/>
                                </a:lnTo>
                                <a:lnTo>
                                  <a:pt x="1300" y="1300"/>
                                </a:lnTo>
                                <a:lnTo>
                                  <a:pt x="1524" y="761"/>
                                </a:lnTo>
                                <a:lnTo>
                                  <a:pt x="1300" y="223"/>
                                </a:lnTo>
                                <a:lnTo>
                                  <a:pt x="762" y="0"/>
                                </a:lnTo>
                                <a:lnTo>
                                  <a:pt x="223" y="223"/>
                                </a:lnTo>
                                <a:lnTo>
                                  <a:pt x="0" y="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1603C1" id="Group 2" o:spid="_x0000_s1026" style="width:540.1pt;height:3.25pt;mso-position-horizontal-relative:char;mso-position-vertical-relative:line" coordsize="68592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">
                <v:shape id="Graphic 3" o:spid="_x0000_s1027" style="position:absolute;top:205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" path="m,l6858000,e" filled="f" strokeweight="3.24pt">
                  <v:path arrowok="t"/>
                </v:shape>
                <v:shape id="Graphic 4" o:spid="_x0000_s1028" style="position:absolute;left:68572;width:19;height:19;visibility:visible;mso-wrap-style:square;v-text-anchor:top" coordsize="190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" path="m,761r223,539l762,1523r538,-223l1524,761,1300,223,762,,223,223,,761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28454DE" w14:textId="77777777" w:rsidR="00C010AE" w:rsidRDefault="00000000">
      <w:pPr>
        <w:tabs>
          <w:tab w:val="left" w:pos="3157"/>
        </w:tabs>
        <w:spacing w:before="197" w:line="265" w:lineRule="exact"/>
        <w:ind w:left="100"/>
        <w:rPr>
          <w:rFonts w:ascii="Gadugi"/>
          <w:sz w:val="20"/>
        </w:rPr>
      </w:pPr>
      <w:r>
        <w:rPr>
          <w:rFonts w:ascii="Gadugi"/>
          <w:b/>
          <w:spacing w:val="-2"/>
          <w:sz w:val="20"/>
        </w:rPr>
        <w:t>From:</w:t>
      </w:r>
      <w:r>
        <w:rPr>
          <w:rFonts w:ascii="Gadugi"/>
          <w:b/>
          <w:sz w:val="20"/>
        </w:rPr>
        <w:tab/>
      </w:r>
      <w:r>
        <w:rPr>
          <w:rFonts w:ascii="Gadugi"/>
          <w:sz w:val="20"/>
        </w:rPr>
        <w:t>Rossana</w:t>
      </w:r>
      <w:r>
        <w:rPr>
          <w:rFonts w:ascii="Gadugi"/>
          <w:spacing w:val="-9"/>
          <w:sz w:val="20"/>
        </w:rPr>
        <w:t xml:space="preserve"> </w:t>
      </w:r>
      <w:r>
        <w:rPr>
          <w:rFonts w:ascii="Gadugi"/>
          <w:spacing w:val="-2"/>
          <w:sz w:val="20"/>
        </w:rPr>
        <w:t>Garcia</w:t>
      </w:r>
    </w:p>
    <w:p w14:paraId="19B893A8" w14:textId="77777777" w:rsidR="00C010AE" w:rsidRDefault="00000000">
      <w:pPr>
        <w:tabs>
          <w:tab w:val="left" w:pos="3157"/>
        </w:tabs>
        <w:spacing w:line="264" w:lineRule="exact"/>
        <w:ind w:left="100"/>
        <w:rPr>
          <w:rFonts w:ascii="Gadugi"/>
          <w:sz w:val="20"/>
        </w:rPr>
      </w:pPr>
      <w:r>
        <w:rPr>
          <w:rFonts w:ascii="Gadugi"/>
          <w:b/>
          <w:spacing w:val="-4"/>
          <w:sz w:val="20"/>
        </w:rPr>
        <w:t>Sent:</w:t>
      </w:r>
      <w:r>
        <w:rPr>
          <w:rFonts w:ascii="Gadugi"/>
          <w:b/>
          <w:sz w:val="20"/>
        </w:rPr>
        <w:tab/>
      </w:r>
      <w:r>
        <w:rPr>
          <w:rFonts w:ascii="Gadugi"/>
          <w:sz w:val="20"/>
        </w:rPr>
        <w:t>Wednesday,</w:t>
      </w:r>
      <w:r>
        <w:rPr>
          <w:rFonts w:ascii="Gadugi"/>
          <w:spacing w:val="-8"/>
          <w:sz w:val="20"/>
        </w:rPr>
        <w:t xml:space="preserve"> </w:t>
      </w:r>
      <w:r>
        <w:rPr>
          <w:rFonts w:ascii="Gadugi"/>
          <w:sz w:val="20"/>
        </w:rPr>
        <w:t>December</w:t>
      </w:r>
      <w:r>
        <w:rPr>
          <w:rFonts w:ascii="Gadugi"/>
          <w:spacing w:val="-6"/>
          <w:sz w:val="20"/>
        </w:rPr>
        <w:t xml:space="preserve"> </w:t>
      </w:r>
      <w:r>
        <w:rPr>
          <w:rFonts w:ascii="Gadugi"/>
          <w:sz w:val="20"/>
        </w:rPr>
        <w:t>6,</w:t>
      </w:r>
      <w:r>
        <w:rPr>
          <w:rFonts w:ascii="Gadugi"/>
          <w:spacing w:val="-6"/>
          <w:sz w:val="20"/>
        </w:rPr>
        <w:t xml:space="preserve"> </w:t>
      </w:r>
      <w:proofErr w:type="gramStart"/>
      <w:r>
        <w:rPr>
          <w:rFonts w:ascii="Gadugi"/>
          <w:sz w:val="20"/>
        </w:rPr>
        <w:t>2023</w:t>
      </w:r>
      <w:proofErr w:type="gramEnd"/>
      <w:r>
        <w:rPr>
          <w:rFonts w:ascii="Gadugi"/>
          <w:spacing w:val="-6"/>
          <w:sz w:val="20"/>
        </w:rPr>
        <w:t xml:space="preserve"> </w:t>
      </w:r>
      <w:r>
        <w:rPr>
          <w:rFonts w:ascii="Gadugi"/>
          <w:sz w:val="20"/>
        </w:rPr>
        <w:t>7:59</w:t>
      </w:r>
      <w:r>
        <w:rPr>
          <w:rFonts w:ascii="Gadugi"/>
          <w:spacing w:val="-7"/>
          <w:sz w:val="20"/>
        </w:rPr>
        <w:t xml:space="preserve"> </w:t>
      </w:r>
      <w:r>
        <w:rPr>
          <w:rFonts w:ascii="Gadugi"/>
          <w:spacing w:val="-5"/>
          <w:sz w:val="20"/>
        </w:rPr>
        <w:t>AM</w:t>
      </w:r>
    </w:p>
    <w:p w14:paraId="590540B0" w14:textId="77777777" w:rsidR="00C010AE" w:rsidRDefault="00000000">
      <w:pPr>
        <w:tabs>
          <w:tab w:val="left" w:pos="3157"/>
        </w:tabs>
        <w:spacing w:line="264" w:lineRule="exact"/>
        <w:ind w:left="100"/>
        <w:rPr>
          <w:rFonts w:ascii="Gadugi"/>
          <w:sz w:val="20"/>
        </w:rPr>
      </w:pPr>
      <w:r>
        <w:rPr>
          <w:rFonts w:ascii="Gadugi"/>
          <w:b/>
          <w:spacing w:val="-5"/>
          <w:sz w:val="20"/>
        </w:rPr>
        <w:t>To:</w:t>
      </w:r>
      <w:r>
        <w:rPr>
          <w:rFonts w:ascii="Gadugi"/>
          <w:b/>
          <w:sz w:val="20"/>
        </w:rPr>
        <w:tab/>
      </w:r>
      <w:r>
        <w:rPr>
          <w:rFonts w:ascii="Gadugi"/>
          <w:sz w:val="20"/>
        </w:rPr>
        <w:t>Michael</w:t>
      </w:r>
      <w:r>
        <w:rPr>
          <w:rFonts w:ascii="Gadugi"/>
          <w:spacing w:val="-9"/>
          <w:sz w:val="20"/>
        </w:rPr>
        <w:t xml:space="preserve"> </w:t>
      </w:r>
      <w:r>
        <w:rPr>
          <w:rFonts w:ascii="Gadugi"/>
          <w:spacing w:val="-2"/>
          <w:sz w:val="20"/>
        </w:rPr>
        <w:t>Herskovitz</w:t>
      </w:r>
    </w:p>
    <w:p w14:paraId="398F83AB" w14:textId="77777777" w:rsidR="00C010AE" w:rsidRDefault="00000000">
      <w:pPr>
        <w:tabs>
          <w:tab w:val="left" w:pos="3157"/>
        </w:tabs>
        <w:spacing w:before="1" w:line="237" w:lineRule="auto"/>
        <w:ind w:left="3157" w:right="152" w:hanging="3058"/>
        <w:rPr>
          <w:rFonts w:ascii="Gadugi"/>
          <w:sz w:val="20"/>
        </w:rPr>
      </w:pPr>
      <w:r>
        <w:rPr>
          <w:rFonts w:ascii="Gadugi"/>
          <w:b/>
          <w:spacing w:val="-4"/>
          <w:sz w:val="20"/>
        </w:rPr>
        <w:t>Cc:</w:t>
      </w:r>
      <w:r>
        <w:rPr>
          <w:rFonts w:ascii="Gadugi"/>
          <w:b/>
          <w:sz w:val="20"/>
        </w:rPr>
        <w:tab/>
      </w:r>
      <w:r>
        <w:rPr>
          <w:rFonts w:ascii="Gadugi"/>
          <w:sz w:val="20"/>
        </w:rPr>
        <w:t xml:space="preserve">Joseph Emanuel; Barbara Pabon; Bryan Foster; Peter Grippa; Norm </w:t>
      </w:r>
      <w:proofErr w:type="spellStart"/>
      <w:r>
        <w:rPr>
          <w:rFonts w:ascii="Gadugi"/>
          <w:sz w:val="20"/>
        </w:rPr>
        <w:t>Kuzminer</w:t>
      </w:r>
      <w:proofErr w:type="spellEnd"/>
      <w:r>
        <w:rPr>
          <w:rFonts w:ascii="Gadugi"/>
          <w:sz w:val="20"/>
        </w:rPr>
        <w:t xml:space="preserve">; Brian </w:t>
      </w:r>
      <w:proofErr w:type="spellStart"/>
      <w:r>
        <w:rPr>
          <w:rFonts w:ascii="Gadugi"/>
          <w:sz w:val="20"/>
        </w:rPr>
        <w:t>Pietrewicz</w:t>
      </w:r>
      <w:proofErr w:type="spellEnd"/>
      <w:r>
        <w:rPr>
          <w:rFonts w:ascii="Gadugi"/>
          <w:sz w:val="20"/>
        </w:rPr>
        <w:t>;</w:t>
      </w:r>
      <w:r>
        <w:rPr>
          <w:rFonts w:ascii="Gadugi"/>
          <w:spacing w:val="-8"/>
          <w:sz w:val="20"/>
        </w:rPr>
        <w:t xml:space="preserve"> </w:t>
      </w:r>
      <w:r>
        <w:rPr>
          <w:rFonts w:ascii="Gadugi"/>
          <w:sz w:val="20"/>
        </w:rPr>
        <w:t>Kim</w:t>
      </w:r>
      <w:r>
        <w:rPr>
          <w:rFonts w:ascii="Gadugi"/>
          <w:spacing w:val="-10"/>
          <w:sz w:val="20"/>
        </w:rPr>
        <w:t xml:space="preserve"> </w:t>
      </w:r>
      <w:r>
        <w:rPr>
          <w:rFonts w:ascii="Gadugi"/>
          <w:sz w:val="20"/>
        </w:rPr>
        <w:t>Trinh;</w:t>
      </w:r>
      <w:r>
        <w:rPr>
          <w:rFonts w:ascii="Gadugi"/>
          <w:spacing w:val="-8"/>
          <w:sz w:val="20"/>
        </w:rPr>
        <w:t xml:space="preserve"> </w:t>
      </w:r>
      <w:r>
        <w:rPr>
          <w:rFonts w:ascii="Gadugi"/>
          <w:sz w:val="20"/>
        </w:rPr>
        <w:t>Karen</w:t>
      </w:r>
      <w:r>
        <w:rPr>
          <w:rFonts w:ascii="Gadugi"/>
          <w:spacing w:val="-8"/>
          <w:sz w:val="20"/>
        </w:rPr>
        <w:t xml:space="preserve"> </w:t>
      </w:r>
      <w:proofErr w:type="spellStart"/>
      <w:r>
        <w:rPr>
          <w:rFonts w:ascii="Gadugi"/>
          <w:sz w:val="20"/>
        </w:rPr>
        <w:t>Stockla</w:t>
      </w:r>
      <w:proofErr w:type="spellEnd"/>
      <w:r>
        <w:rPr>
          <w:rFonts w:ascii="Gadugi"/>
          <w:sz w:val="20"/>
        </w:rPr>
        <w:t>;</w:t>
      </w:r>
      <w:r>
        <w:rPr>
          <w:rFonts w:ascii="Gadugi"/>
          <w:spacing w:val="-9"/>
          <w:sz w:val="20"/>
        </w:rPr>
        <w:t xml:space="preserve"> </w:t>
      </w:r>
      <w:r>
        <w:rPr>
          <w:rFonts w:ascii="Gadugi"/>
          <w:sz w:val="20"/>
        </w:rPr>
        <w:t>Rossana</w:t>
      </w:r>
      <w:r>
        <w:rPr>
          <w:rFonts w:ascii="Gadugi"/>
          <w:spacing w:val="-8"/>
          <w:sz w:val="20"/>
        </w:rPr>
        <w:t xml:space="preserve"> </w:t>
      </w:r>
      <w:r>
        <w:rPr>
          <w:rFonts w:ascii="Gadugi"/>
          <w:sz w:val="20"/>
        </w:rPr>
        <w:t>Garcia;</w:t>
      </w:r>
      <w:r>
        <w:rPr>
          <w:rFonts w:ascii="Gadugi"/>
          <w:spacing w:val="-8"/>
          <w:sz w:val="20"/>
        </w:rPr>
        <w:t xml:space="preserve"> </w:t>
      </w:r>
      <w:r>
        <w:rPr>
          <w:rFonts w:ascii="Gadugi"/>
          <w:sz w:val="20"/>
        </w:rPr>
        <w:t>Thomas</w:t>
      </w:r>
      <w:r>
        <w:rPr>
          <w:rFonts w:ascii="Gadugi"/>
          <w:spacing w:val="-8"/>
          <w:sz w:val="20"/>
        </w:rPr>
        <w:t xml:space="preserve"> </w:t>
      </w:r>
      <w:r>
        <w:rPr>
          <w:rFonts w:ascii="Gadugi"/>
          <w:sz w:val="20"/>
        </w:rPr>
        <w:t>R</w:t>
      </w:r>
      <w:r>
        <w:rPr>
          <w:rFonts w:ascii="Gadugi"/>
          <w:spacing w:val="-8"/>
          <w:sz w:val="20"/>
        </w:rPr>
        <w:t xml:space="preserve"> </w:t>
      </w:r>
      <w:r>
        <w:rPr>
          <w:rFonts w:ascii="Gadugi"/>
          <w:sz w:val="20"/>
        </w:rPr>
        <w:t>McLoughlin;</w:t>
      </w:r>
      <w:r>
        <w:rPr>
          <w:rFonts w:ascii="Gadugi"/>
          <w:spacing w:val="-8"/>
          <w:sz w:val="20"/>
        </w:rPr>
        <w:t xml:space="preserve"> </w:t>
      </w:r>
      <w:r>
        <w:rPr>
          <w:rFonts w:ascii="Gadugi"/>
          <w:sz w:val="20"/>
        </w:rPr>
        <w:t>Lucas</w:t>
      </w:r>
      <w:r>
        <w:rPr>
          <w:rFonts w:ascii="Gadugi"/>
          <w:spacing w:val="-8"/>
          <w:sz w:val="20"/>
        </w:rPr>
        <w:t xml:space="preserve"> </w:t>
      </w:r>
      <w:r>
        <w:rPr>
          <w:rFonts w:ascii="Gadugi"/>
          <w:sz w:val="20"/>
        </w:rPr>
        <w:t xml:space="preserve">Hertz; Diane </w:t>
      </w:r>
      <w:proofErr w:type="spellStart"/>
      <w:r>
        <w:rPr>
          <w:rFonts w:ascii="Gadugi"/>
          <w:sz w:val="20"/>
        </w:rPr>
        <w:t>Zhornitsky</w:t>
      </w:r>
      <w:proofErr w:type="spellEnd"/>
      <w:r>
        <w:rPr>
          <w:rFonts w:ascii="Gadugi"/>
          <w:sz w:val="20"/>
        </w:rPr>
        <w:t xml:space="preserve">; Amanda Turner; Cecilia Orchard; Chris Van Orden; Jennifer Van Alstyne; Jerry Roman; John </w:t>
      </w:r>
      <w:proofErr w:type="spellStart"/>
      <w:r>
        <w:rPr>
          <w:rFonts w:ascii="Gadugi"/>
          <w:sz w:val="20"/>
        </w:rPr>
        <w:t>Koskoski</w:t>
      </w:r>
      <w:proofErr w:type="spellEnd"/>
      <w:r>
        <w:rPr>
          <w:rFonts w:ascii="Gadugi"/>
          <w:sz w:val="20"/>
        </w:rPr>
        <w:t>; Lily White; Philip Barreca</w:t>
      </w:r>
    </w:p>
    <w:p w14:paraId="51BB07E5" w14:textId="77777777" w:rsidR="00C010AE" w:rsidRDefault="00000000">
      <w:pPr>
        <w:tabs>
          <w:tab w:val="left" w:pos="3157"/>
        </w:tabs>
        <w:spacing w:before="1"/>
        <w:ind w:left="100"/>
        <w:rPr>
          <w:rFonts w:ascii="Gadugi"/>
          <w:sz w:val="20"/>
        </w:rPr>
      </w:pPr>
      <w:r>
        <w:rPr>
          <w:rFonts w:ascii="Gadugi"/>
          <w:b/>
          <w:spacing w:val="-2"/>
          <w:sz w:val="20"/>
        </w:rPr>
        <w:t>Subject:</w:t>
      </w:r>
      <w:r>
        <w:rPr>
          <w:rFonts w:ascii="Gadugi"/>
          <w:b/>
          <w:sz w:val="20"/>
        </w:rPr>
        <w:tab/>
      </w:r>
      <w:r>
        <w:rPr>
          <w:rFonts w:ascii="Gadugi"/>
          <w:sz w:val="20"/>
        </w:rPr>
        <w:t>Internal</w:t>
      </w:r>
      <w:r>
        <w:rPr>
          <w:rFonts w:ascii="Gadugi"/>
          <w:spacing w:val="-6"/>
          <w:sz w:val="20"/>
        </w:rPr>
        <w:t xml:space="preserve"> </w:t>
      </w:r>
      <w:r>
        <w:rPr>
          <w:rFonts w:ascii="Gadugi"/>
          <w:sz w:val="20"/>
        </w:rPr>
        <w:t>Audit</w:t>
      </w:r>
      <w:r>
        <w:rPr>
          <w:rFonts w:ascii="Gadugi"/>
          <w:spacing w:val="-6"/>
          <w:sz w:val="20"/>
        </w:rPr>
        <w:t xml:space="preserve"> </w:t>
      </w:r>
      <w:r>
        <w:rPr>
          <w:rFonts w:ascii="Gadugi"/>
          <w:sz w:val="20"/>
        </w:rPr>
        <w:t>Report:</w:t>
      </w:r>
      <w:r>
        <w:rPr>
          <w:rFonts w:ascii="Gadugi"/>
          <w:spacing w:val="-6"/>
          <w:sz w:val="20"/>
        </w:rPr>
        <w:t xml:space="preserve"> </w:t>
      </w:r>
      <w:r>
        <w:rPr>
          <w:rFonts w:ascii="Gadugi"/>
          <w:sz w:val="20"/>
        </w:rPr>
        <w:t>Satisfactory</w:t>
      </w:r>
      <w:r>
        <w:rPr>
          <w:rFonts w:ascii="Gadugi"/>
          <w:spacing w:val="-4"/>
          <w:sz w:val="20"/>
        </w:rPr>
        <w:t xml:space="preserve"> </w:t>
      </w:r>
      <w:r>
        <w:rPr>
          <w:rFonts w:ascii="Gadugi"/>
          <w:sz w:val="20"/>
        </w:rPr>
        <w:t>Risk</w:t>
      </w:r>
      <w:r>
        <w:rPr>
          <w:rFonts w:ascii="Gadugi"/>
          <w:spacing w:val="-5"/>
          <w:sz w:val="20"/>
        </w:rPr>
        <w:t xml:space="preserve"> </w:t>
      </w:r>
      <w:r>
        <w:rPr>
          <w:rFonts w:ascii="Gadugi"/>
          <w:sz w:val="20"/>
        </w:rPr>
        <w:t>Based</w:t>
      </w:r>
      <w:r>
        <w:rPr>
          <w:rFonts w:ascii="Gadugi"/>
          <w:spacing w:val="-6"/>
          <w:sz w:val="20"/>
        </w:rPr>
        <w:t xml:space="preserve"> </w:t>
      </w:r>
      <w:r>
        <w:rPr>
          <w:rFonts w:ascii="Gadugi"/>
          <w:sz w:val="20"/>
        </w:rPr>
        <w:t>Audit</w:t>
      </w:r>
      <w:r>
        <w:rPr>
          <w:rFonts w:ascii="Gadugi"/>
          <w:spacing w:val="-7"/>
          <w:sz w:val="20"/>
        </w:rPr>
        <w:t xml:space="preserve"> </w:t>
      </w:r>
      <w:r>
        <w:rPr>
          <w:rFonts w:ascii="Gadugi"/>
          <w:sz w:val="20"/>
        </w:rPr>
        <w:t>of</w:t>
      </w:r>
      <w:r>
        <w:rPr>
          <w:rFonts w:ascii="Gadugi"/>
          <w:spacing w:val="-3"/>
          <w:sz w:val="20"/>
        </w:rPr>
        <w:t xml:space="preserve"> </w:t>
      </w:r>
      <w:r>
        <w:rPr>
          <w:rFonts w:ascii="Gadugi"/>
          <w:sz w:val="20"/>
        </w:rPr>
        <w:t>GT</w:t>
      </w:r>
      <w:r>
        <w:rPr>
          <w:rFonts w:ascii="Gadugi"/>
          <w:spacing w:val="-6"/>
          <w:sz w:val="20"/>
        </w:rPr>
        <w:t xml:space="preserve"> </w:t>
      </w:r>
      <w:r>
        <w:rPr>
          <w:rFonts w:ascii="Gadugi"/>
          <w:sz w:val="20"/>
        </w:rPr>
        <w:t>CIO</w:t>
      </w:r>
      <w:r>
        <w:rPr>
          <w:rFonts w:ascii="Gadugi"/>
          <w:spacing w:val="-6"/>
          <w:sz w:val="20"/>
        </w:rPr>
        <w:t xml:space="preserve"> </w:t>
      </w:r>
      <w:r>
        <w:rPr>
          <w:rFonts w:ascii="Gadugi"/>
          <w:spacing w:val="-2"/>
          <w:sz w:val="20"/>
        </w:rPr>
        <w:t>Aladdin</w:t>
      </w:r>
    </w:p>
    <w:p w14:paraId="0F2AAEB1" w14:textId="32746898" w:rsidR="00C010AE" w:rsidRDefault="00436371" w:rsidP="00436371">
      <w:pPr>
        <w:pStyle w:val="BodyText"/>
        <w:spacing w:before="238"/>
        <w:ind w:left="0"/>
        <w:jc w:val="center"/>
        <w:rPr>
          <w:rFonts w:ascii="Gadugi"/>
          <w:sz w:val="20"/>
        </w:rPr>
      </w:pPr>
      <w:r>
        <w:rPr>
          <w:noProof/>
        </w:rPr>
        <w:drawing>
          <wp:inline distT="0" distB="0" distL="0" distR="0" wp14:anchorId="36DD4E89" wp14:editId="7448CFDE">
            <wp:extent cx="6356985" cy="648335"/>
            <wp:effectExtent l="0" t="0" r="5715" b="0"/>
            <wp:docPr id="13775131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 rotWithShape="1">
                    <a:blip r:embed="rId7" cstate="print"/>
                    <a:srcRect l="11094"/>
                    <a:stretch/>
                  </pic:blipFill>
                  <pic:spPr>
                    <a:xfrm>
                      <a:off x="0" y="0"/>
                      <a:ext cx="635698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6F40" w14:textId="77777777" w:rsidR="00C010AE" w:rsidRDefault="00000000">
      <w:pPr>
        <w:pStyle w:val="BodyText"/>
        <w:spacing w:before="260"/>
        <w:ind w:left="820" w:right="841"/>
        <w:jc w:val="both"/>
      </w:pPr>
      <w:r>
        <w:t>Internal Audit has performed an audit of the key controls within the Global Technology Asset Management, Financial</w:t>
      </w:r>
      <w:r>
        <w:rPr>
          <w:spacing w:val="-3"/>
        </w:rPr>
        <w:t xml:space="preserve"> </w:t>
      </w:r>
      <w:r>
        <w:t xml:space="preserve">Management and Corporate Technology (GT AMFMCT) organization in support of the Chief Investment Office (CIO) Aladdin investment portfolio management platform for the period January 1, </w:t>
      </w:r>
      <w:proofErr w:type="gramStart"/>
      <w:r>
        <w:t>2023</w:t>
      </w:r>
      <w:proofErr w:type="gramEnd"/>
      <w:r>
        <w:t xml:space="preserve"> to October 31, 2023. An audit is designed to provide reasonable assurance as to the design and effectiveness of the system of internal controls implemented by management.</w:t>
      </w:r>
      <w:r>
        <w:rPr>
          <w:spacing w:val="40"/>
        </w:rPr>
        <w:t xml:space="preserve"> </w:t>
      </w:r>
      <w:r>
        <w:t>Internal Audit's testing did not result in the identification of any issues.</w:t>
      </w:r>
    </w:p>
    <w:p w14:paraId="07C4D7E0" w14:textId="77777777" w:rsidR="00C010AE" w:rsidRDefault="00000000">
      <w:pPr>
        <w:spacing w:before="250"/>
        <w:ind w:left="820"/>
      </w:pPr>
      <w:r>
        <w:rPr>
          <w:rFonts w:ascii="Arial"/>
          <w:b/>
          <w:color w:val="2F5495"/>
        </w:rPr>
        <w:t>Control</w:t>
      </w:r>
      <w:r>
        <w:rPr>
          <w:rFonts w:ascii="Arial"/>
          <w:b/>
          <w:color w:val="2F5495"/>
          <w:spacing w:val="-2"/>
        </w:rPr>
        <w:t xml:space="preserve"> </w:t>
      </w:r>
      <w:r>
        <w:rPr>
          <w:rFonts w:ascii="Arial"/>
          <w:b/>
          <w:color w:val="2F5495"/>
        </w:rPr>
        <w:t>Condition:</w:t>
      </w:r>
      <w:r>
        <w:rPr>
          <w:rFonts w:ascii="Arial"/>
          <w:b/>
          <w:color w:val="2F5495"/>
          <w:spacing w:val="-1"/>
        </w:rPr>
        <w:t xml:space="preserve"> </w:t>
      </w:r>
      <w:r>
        <w:rPr>
          <w:spacing w:val="-2"/>
        </w:rPr>
        <w:t>Satisfactory</w:t>
      </w:r>
    </w:p>
    <w:p w14:paraId="259A55F6" w14:textId="77777777" w:rsidR="00C010AE" w:rsidRDefault="00000000">
      <w:pPr>
        <w:spacing w:before="2"/>
        <w:ind w:left="820"/>
      </w:pPr>
      <w:r>
        <w:rPr>
          <w:rFonts w:ascii="Arial"/>
          <w:b/>
          <w:color w:val="2F5495"/>
        </w:rPr>
        <w:t>Control</w:t>
      </w:r>
      <w:r>
        <w:rPr>
          <w:rFonts w:ascii="Arial"/>
          <w:b/>
          <w:color w:val="2F5495"/>
          <w:spacing w:val="-4"/>
        </w:rPr>
        <w:t xml:space="preserve"> </w:t>
      </w:r>
      <w:r>
        <w:rPr>
          <w:rFonts w:ascii="Arial"/>
          <w:b/>
          <w:color w:val="2F5495"/>
        </w:rPr>
        <w:t>Environment:</w:t>
      </w:r>
      <w:r>
        <w:rPr>
          <w:rFonts w:ascii="Arial"/>
          <w:b/>
          <w:color w:val="2F5495"/>
          <w:spacing w:val="-3"/>
        </w:rPr>
        <w:t xml:space="preserve"> </w:t>
      </w:r>
      <w:r>
        <w:rPr>
          <w:spacing w:val="-2"/>
        </w:rPr>
        <w:t>Satisfactory</w:t>
      </w:r>
    </w:p>
    <w:p w14:paraId="2CE090F1" w14:textId="77777777" w:rsidR="00C010AE" w:rsidRDefault="00C010AE">
      <w:pPr>
        <w:pStyle w:val="BodyText"/>
        <w:ind w:left="0"/>
      </w:pPr>
    </w:p>
    <w:p w14:paraId="3E252779" w14:textId="77777777" w:rsidR="00C010AE" w:rsidRDefault="00000000">
      <w:pPr>
        <w:pStyle w:val="Heading1"/>
      </w:pPr>
      <w:r>
        <w:rPr>
          <w:color w:val="2F5495"/>
        </w:rPr>
        <w:t>Rating</w:t>
      </w:r>
      <w:r>
        <w:rPr>
          <w:color w:val="2F5495"/>
          <w:spacing w:val="-1"/>
        </w:rPr>
        <w:t xml:space="preserve"> </w:t>
      </w:r>
      <w:r>
        <w:rPr>
          <w:color w:val="2F5495"/>
          <w:spacing w:val="-2"/>
        </w:rPr>
        <w:t>Rationale:</w:t>
      </w:r>
    </w:p>
    <w:p w14:paraId="32681018" w14:textId="77777777" w:rsidR="00C010AE" w:rsidRDefault="00000000">
      <w:pPr>
        <w:pStyle w:val="BodyText"/>
        <w:ind w:left="820" w:right="841"/>
        <w:jc w:val="both"/>
      </w:pPr>
      <w:r>
        <w:t>Based on the results of the work performed, Internal Audit has concluded that the system of internal</w:t>
      </w:r>
      <w:r>
        <w:rPr>
          <w:spacing w:val="-11"/>
        </w:rPr>
        <w:t xml:space="preserve"> </w:t>
      </w:r>
      <w:r>
        <w:t>controls</w:t>
      </w:r>
      <w:r>
        <w:rPr>
          <w:spacing w:val="-11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adequately</w:t>
      </w:r>
      <w:r>
        <w:rPr>
          <w:spacing w:val="-11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operating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intended to</w:t>
      </w:r>
      <w:r>
        <w:rPr>
          <w:spacing w:val="-3"/>
        </w:rPr>
        <w:t xml:space="preserve"> </w:t>
      </w:r>
      <w:r>
        <w:t>mitigate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function.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rated</w:t>
      </w:r>
      <w:r>
        <w:rPr>
          <w:spacing w:val="-3"/>
        </w:rPr>
        <w:t xml:space="preserve"> </w:t>
      </w:r>
      <w:r>
        <w:t>Satisfactory.</w:t>
      </w:r>
      <w:r>
        <w:rPr>
          <w:spacing w:val="-5"/>
        </w:rPr>
        <w:t xml:space="preserve"> </w:t>
      </w:r>
      <w:r>
        <w:t>In addition, management's</w:t>
      </w:r>
      <w:r>
        <w:rPr>
          <w:spacing w:val="-3"/>
        </w:rPr>
        <w:t xml:space="preserve"> </w:t>
      </w:r>
      <w:r>
        <w:t>practices are in line with expectations, and the processes and structure in place to manage behaviors that impact risk practices are adequately designed. As a result, Control Environment has been rated Satisfactory.</w:t>
      </w:r>
    </w:p>
    <w:p w14:paraId="5D3E38F7" w14:textId="77777777" w:rsidR="00C010AE" w:rsidRDefault="00C010AE">
      <w:pPr>
        <w:pStyle w:val="BodyText"/>
        <w:ind w:left="0"/>
      </w:pPr>
    </w:p>
    <w:p w14:paraId="371C4A2D" w14:textId="77777777" w:rsidR="00C010AE" w:rsidRDefault="00000000">
      <w:pPr>
        <w:pStyle w:val="Heading1"/>
      </w:pPr>
      <w:r>
        <w:rPr>
          <w:color w:val="2F5495"/>
          <w:spacing w:val="-2"/>
        </w:rPr>
        <w:t>Scope:</w:t>
      </w:r>
    </w:p>
    <w:p w14:paraId="53567025" w14:textId="77777777" w:rsidR="00C010AE" w:rsidRDefault="00000000">
      <w:pPr>
        <w:pStyle w:val="BodyText"/>
        <w:ind w:left="820" w:right="843"/>
        <w:jc w:val="both"/>
      </w:pP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controls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 the</w:t>
      </w:r>
      <w:r>
        <w:rPr>
          <w:spacing w:val="-10"/>
        </w:rPr>
        <w:t xml:space="preserve"> </w:t>
      </w:r>
      <w:r>
        <w:t>CIO</w:t>
      </w:r>
      <w:r>
        <w:rPr>
          <w:spacing w:val="-10"/>
        </w:rPr>
        <w:t xml:space="preserve"> </w:t>
      </w:r>
      <w:r>
        <w:t>Aladdin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(SaaS),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investment</w:t>
      </w:r>
      <w:r>
        <w:rPr>
          <w:spacing w:val="-11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and risk platform covering all asset classes.</w:t>
      </w:r>
    </w:p>
    <w:p w14:paraId="36192671" w14:textId="77777777" w:rsidR="00C010AE" w:rsidRDefault="00C010AE">
      <w:pPr>
        <w:pStyle w:val="BodyText"/>
        <w:ind w:left="0"/>
      </w:pPr>
    </w:p>
    <w:p w14:paraId="7DE47F36" w14:textId="77777777" w:rsidR="00C010AE" w:rsidRDefault="00000000">
      <w:pPr>
        <w:pStyle w:val="BodyText"/>
        <w:spacing w:before="1"/>
        <w:ind w:left="820"/>
      </w:pPr>
      <w:r>
        <w:t>The</w:t>
      </w:r>
      <w:r>
        <w:rPr>
          <w:spacing w:val="-2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rPr>
          <w:spacing w:val="-2"/>
        </w:rPr>
        <w:t>including:</w:t>
      </w:r>
    </w:p>
    <w:p w14:paraId="41F1235E" w14:textId="77777777" w:rsidR="00C010AE" w:rsidRDefault="00000000">
      <w:pPr>
        <w:pStyle w:val="ListParagraph"/>
        <w:numPr>
          <w:ilvl w:val="0"/>
          <w:numId w:val="1"/>
        </w:numPr>
        <w:tabs>
          <w:tab w:val="left" w:pos="1520"/>
        </w:tabs>
        <w:spacing w:before="1" w:line="252" w:lineRule="auto"/>
        <w:ind w:right="845"/>
      </w:pPr>
      <w:r>
        <w:t>Information Technology (IT) - Inadequate System Performance and Availability, System Delivery Failures, Lack of Data / Data Management</w:t>
      </w:r>
    </w:p>
    <w:p w14:paraId="5AE6A497" w14:textId="77777777" w:rsidR="00C010AE" w:rsidRDefault="00000000">
      <w:pPr>
        <w:pStyle w:val="ListParagraph"/>
        <w:numPr>
          <w:ilvl w:val="0"/>
          <w:numId w:val="1"/>
        </w:numPr>
        <w:tabs>
          <w:tab w:val="left" w:pos="1520"/>
        </w:tabs>
        <w:spacing w:before="2"/>
        <w:ind w:hanging="268"/>
      </w:pPr>
      <w:r>
        <w:t>Information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Access,</w:t>
      </w:r>
      <w:r>
        <w:rPr>
          <w:spacing w:val="-7"/>
        </w:rPr>
        <w:t xml:space="preserve"> </w:t>
      </w:r>
      <w:r>
        <w:t>Inadvertent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Exposure</w:t>
      </w:r>
    </w:p>
    <w:p w14:paraId="5D450DB8" w14:textId="77777777" w:rsidR="00C010AE" w:rsidRDefault="00000000">
      <w:pPr>
        <w:pStyle w:val="ListParagraph"/>
        <w:numPr>
          <w:ilvl w:val="0"/>
          <w:numId w:val="1"/>
        </w:numPr>
        <w:tabs>
          <w:tab w:val="left" w:pos="1520"/>
        </w:tabs>
        <w:ind w:hanging="268"/>
      </w:pPr>
      <w:r>
        <w:t>Business</w:t>
      </w:r>
      <w:r>
        <w:rPr>
          <w:spacing w:val="-6"/>
        </w:rPr>
        <w:t xml:space="preserve"> </w:t>
      </w:r>
      <w:r>
        <w:t>Continuation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Unavailability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Third-Party</w:t>
      </w:r>
      <w:r>
        <w:rPr>
          <w:spacing w:val="-3"/>
        </w:rPr>
        <w:t xml:space="preserve"> </w:t>
      </w:r>
      <w:r>
        <w:rPr>
          <w:spacing w:val="-2"/>
        </w:rPr>
        <w:t>Services</w:t>
      </w:r>
    </w:p>
    <w:p w14:paraId="3D2C3605" w14:textId="77777777" w:rsidR="00C010AE" w:rsidRDefault="00000000">
      <w:pPr>
        <w:pStyle w:val="ListParagraph"/>
        <w:numPr>
          <w:ilvl w:val="0"/>
          <w:numId w:val="1"/>
        </w:numPr>
        <w:tabs>
          <w:tab w:val="left" w:pos="1520"/>
        </w:tabs>
        <w:ind w:hanging="268"/>
      </w:pPr>
      <w:r>
        <w:t>People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Adequate</w:t>
      </w:r>
      <w:r>
        <w:rPr>
          <w:spacing w:val="-4"/>
        </w:rPr>
        <w:t xml:space="preserve"> </w:t>
      </w:r>
      <w:r>
        <w:rPr>
          <w:spacing w:val="-2"/>
        </w:rPr>
        <w:t>Governance</w:t>
      </w:r>
    </w:p>
    <w:p w14:paraId="6421200D" w14:textId="77777777" w:rsidR="00C010AE" w:rsidRDefault="00C010AE">
      <w:pPr>
        <w:pStyle w:val="BodyText"/>
        <w:spacing w:before="173"/>
        <w:ind w:left="0"/>
      </w:pPr>
    </w:p>
    <w:p w14:paraId="65D78270" w14:textId="77777777" w:rsidR="00C010AE" w:rsidRDefault="00000000">
      <w:pPr>
        <w:pStyle w:val="BodyText"/>
        <w:ind w:left="820"/>
      </w:pPr>
      <w:r>
        <w:t>Testing</w:t>
      </w:r>
      <w:r>
        <w:rPr>
          <w:spacing w:val="-3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controls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processes</w:t>
      </w:r>
      <w:r>
        <w:rPr>
          <w:spacing w:val="-2"/>
        </w:rPr>
        <w:t xml:space="preserve"> including:</w:t>
      </w:r>
    </w:p>
    <w:p w14:paraId="17B3FC39" w14:textId="77777777" w:rsidR="00C010AE" w:rsidRDefault="00000000">
      <w:pPr>
        <w:pStyle w:val="ListParagraph"/>
        <w:numPr>
          <w:ilvl w:val="0"/>
          <w:numId w:val="1"/>
        </w:numPr>
        <w:tabs>
          <w:tab w:val="left" w:pos="1520"/>
        </w:tabs>
        <w:spacing w:before="1" w:line="252" w:lineRule="auto"/>
        <w:ind w:right="843"/>
      </w:pPr>
      <w:r>
        <w:t>Change Management, including Testing, Segregation of Environment and Duties, Code Version Control</w:t>
      </w:r>
    </w:p>
    <w:p w14:paraId="6EDFE202" w14:textId="77777777" w:rsidR="00C010AE" w:rsidRDefault="00000000">
      <w:pPr>
        <w:pStyle w:val="ListParagraph"/>
        <w:numPr>
          <w:ilvl w:val="0"/>
          <w:numId w:val="1"/>
        </w:numPr>
        <w:tabs>
          <w:tab w:val="left" w:pos="1520"/>
          <w:tab w:val="left" w:pos="2766"/>
          <w:tab w:val="left" w:pos="3157"/>
          <w:tab w:val="left" w:pos="4329"/>
          <w:tab w:val="left" w:pos="4999"/>
          <w:tab w:val="left" w:pos="5975"/>
          <w:tab w:val="left" w:pos="6913"/>
          <w:tab w:val="left" w:pos="7911"/>
          <w:tab w:val="left" w:pos="9464"/>
        </w:tabs>
        <w:spacing w:before="2" w:line="249" w:lineRule="auto"/>
        <w:ind w:right="844"/>
      </w:pPr>
      <w:r>
        <w:rPr>
          <w:spacing w:val="-2"/>
        </w:rPr>
        <w:t>Restriction</w:t>
      </w:r>
      <w:r>
        <w:tab/>
      </w:r>
      <w:r>
        <w:rPr>
          <w:spacing w:val="-6"/>
        </w:rPr>
        <w:t>of</w:t>
      </w:r>
      <w:r>
        <w:tab/>
      </w:r>
      <w:r>
        <w:rPr>
          <w:spacing w:val="-2"/>
        </w:rPr>
        <w:t>Privileged</w:t>
      </w:r>
      <w:r>
        <w:tab/>
      </w:r>
      <w:r>
        <w:rPr>
          <w:spacing w:val="-4"/>
        </w:rPr>
        <w:t>User</w:t>
      </w:r>
      <w:r>
        <w:tab/>
      </w:r>
      <w:r>
        <w:rPr>
          <w:spacing w:val="-2"/>
        </w:rPr>
        <w:t>Access,</w:t>
      </w:r>
      <w:r>
        <w:tab/>
      </w:r>
      <w:r>
        <w:rPr>
          <w:spacing w:val="-2"/>
        </w:rPr>
        <w:t>Service</w:t>
      </w:r>
      <w:r>
        <w:tab/>
      </w:r>
      <w:r>
        <w:rPr>
          <w:spacing w:val="-2"/>
        </w:rPr>
        <w:t>Account</w:t>
      </w:r>
      <w:r>
        <w:tab/>
      </w:r>
      <w:r>
        <w:rPr>
          <w:spacing w:val="-2"/>
        </w:rPr>
        <w:t>Management,</w:t>
      </w:r>
      <w:r>
        <w:tab/>
      </w:r>
      <w:r>
        <w:rPr>
          <w:spacing w:val="-2"/>
        </w:rPr>
        <w:t xml:space="preserve">Access </w:t>
      </w:r>
      <w:r>
        <w:t>Recertification Reviews, SaaS Security Authentication Configuration</w:t>
      </w:r>
    </w:p>
    <w:p w14:paraId="1DEE559F" w14:textId="77777777" w:rsidR="00C010AE" w:rsidRDefault="00000000">
      <w:pPr>
        <w:pStyle w:val="ListParagraph"/>
        <w:numPr>
          <w:ilvl w:val="0"/>
          <w:numId w:val="1"/>
        </w:numPr>
        <w:tabs>
          <w:tab w:val="left" w:pos="1520"/>
        </w:tabs>
        <w:spacing w:before="4"/>
        <w:ind w:hanging="268"/>
      </w:pPr>
      <w:r>
        <w:t>Integrity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Completeness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Interfaces,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Input/Output</w:t>
      </w:r>
      <w:r>
        <w:rPr>
          <w:spacing w:val="-6"/>
        </w:rPr>
        <w:t xml:space="preserve"> </w:t>
      </w:r>
      <w:r>
        <w:rPr>
          <w:spacing w:val="-2"/>
        </w:rPr>
        <w:t>Reconciliation</w:t>
      </w:r>
    </w:p>
    <w:p w14:paraId="5B578801" w14:textId="77777777" w:rsidR="00C010AE" w:rsidRDefault="00C010AE">
      <w:pPr>
        <w:sectPr w:rsidR="00C010AE">
          <w:footerReference w:type="default" r:id="rId8"/>
          <w:type w:val="continuous"/>
          <w:pgSz w:w="12240" w:h="15840"/>
          <w:pgMar w:top="900" w:right="600" w:bottom="900" w:left="620" w:header="0" w:footer="712" w:gutter="0"/>
          <w:pgNumType w:start="1"/>
          <w:cols w:space="720"/>
        </w:sectPr>
      </w:pPr>
    </w:p>
    <w:p w14:paraId="480986FF" w14:textId="77777777" w:rsidR="00C010AE" w:rsidRDefault="00000000">
      <w:pPr>
        <w:pStyle w:val="ListParagraph"/>
        <w:numPr>
          <w:ilvl w:val="0"/>
          <w:numId w:val="1"/>
        </w:numPr>
        <w:tabs>
          <w:tab w:val="left" w:pos="1520"/>
        </w:tabs>
        <w:spacing w:before="82"/>
        <w:ind w:hanging="268"/>
      </w:pPr>
      <w:r>
        <w:lastRenderedPageBreak/>
        <w:t>System</w:t>
      </w:r>
      <w:r>
        <w:rPr>
          <w:spacing w:val="-6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Continuity</w:t>
      </w:r>
      <w:r>
        <w:rPr>
          <w:spacing w:val="-3"/>
        </w:rPr>
        <w:t xml:space="preserve"> </w:t>
      </w:r>
      <w:r>
        <w:rPr>
          <w:spacing w:val="-4"/>
        </w:rPr>
        <w:t>(BC)</w:t>
      </w:r>
    </w:p>
    <w:p w14:paraId="308CCF69" w14:textId="77777777" w:rsidR="00C010AE" w:rsidRDefault="00000000">
      <w:pPr>
        <w:pStyle w:val="ListParagraph"/>
        <w:numPr>
          <w:ilvl w:val="0"/>
          <w:numId w:val="1"/>
        </w:numPr>
        <w:tabs>
          <w:tab w:val="left" w:pos="1520"/>
        </w:tabs>
        <w:ind w:hanging="268"/>
      </w:pPr>
      <w:r>
        <w:t>Incident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SLAs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Deviations</w:t>
      </w:r>
    </w:p>
    <w:p w14:paraId="24FDC2C4" w14:textId="77777777" w:rsidR="00C010AE" w:rsidRDefault="00C010AE">
      <w:pPr>
        <w:pStyle w:val="BodyText"/>
        <w:spacing w:before="171"/>
        <w:ind w:left="0"/>
      </w:pPr>
    </w:p>
    <w:p w14:paraId="3625A7F4" w14:textId="77777777" w:rsidR="00C010AE" w:rsidRDefault="00000000">
      <w:pPr>
        <w:pStyle w:val="BodyText"/>
        <w:ind w:left="82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excluded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review:</w:t>
      </w:r>
    </w:p>
    <w:p w14:paraId="5DA911CF" w14:textId="77777777" w:rsidR="00C010AE" w:rsidRDefault="00000000">
      <w:pPr>
        <w:pStyle w:val="ListParagraph"/>
        <w:numPr>
          <w:ilvl w:val="0"/>
          <w:numId w:val="1"/>
        </w:numPr>
        <w:tabs>
          <w:tab w:val="left" w:pos="1520"/>
        </w:tabs>
        <w:spacing w:before="4" w:line="249" w:lineRule="auto"/>
        <w:ind w:right="843"/>
      </w:pPr>
      <w:r>
        <w:t>Segregation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Duties</w:t>
      </w:r>
      <w:r>
        <w:rPr>
          <w:spacing w:val="-14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Bitbucket</w:t>
      </w:r>
      <w:r>
        <w:rPr>
          <w:spacing w:val="-13"/>
        </w:rPr>
        <w:t xml:space="preserve"> </w:t>
      </w:r>
      <w:r>
        <w:t>due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audit</w:t>
      </w:r>
      <w:r>
        <w:rPr>
          <w:spacing w:val="-13"/>
        </w:rPr>
        <w:t xml:space="preserve"> </w:t>
      </w:r>
      <w:r>
        <w:t>coverage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2023</w:t>
      </w:r>
      <w:r>
        <w:rPr>
          <w:spacing w:val="-14"/>
        </w:rPr>
        <w:t xml:space="preserve"> </w:t>
      </w:r>
      <w:r>
        <w:t>GT</w:t>
      </w:r>
      <w:r>
        <w:rPr>
          <w:spacing w:val="-14"/>
        </w:rPr>
        <w:t xml:space="preserve"> </w:t>
      </w:r>
      <w:r>
        <w:t>Central Express and GT AMFMCT AWS and Data Lake Audits.</w:t>
      </w:r>
    </w:p>
    <w:p w14:paraId="3A1D07B1" w14:textId="77777777" w:rsidR="00C010AE" w:rsidRDefault="00C010AE">
      <w:pPr>
        <w:pStyle w:val="BodyText"/>
        <w:spacing w:before="161"/>
        <w:ind w:left="0"/>
      </w:pPr>
    </w:p>
    <w:p w14:paraId="06BCF4CF" w14:textId="77777777" w:rsidR="00C010AE" w:rsidRDefault="00000000">
      <w:pPr>
        <w:pStyle w:val="BodyText"/>
        <w:ind w:left="820"/>
      </w:pPr>
      <w:r>
        <w:t>Any</w:t>
      </w:r>
      <w:r>
        <w:rPr>
          <w:spacing w:val="39"/>
        </w:rPr>
        <w:t xml:space="preserve"> </w:t>
      </w:r>
      <w:r>
        <w:t>questions</w:t>
      </w:r>
      <w:r>
        <w:rPr>
          <w:spacing w:val="37"/>
        </w:rPr>
        <w:t xml:space="preserve"> </w:t>
      </w:r>
      <w:r>
        <w:t>regarding</w:t>
      </w:r>
      <w:r>
        <w:rPr>
          <w:spacing w:val="35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report</w:t>
      </w:r>
      <w:r>
        <w:rPr>
          <w:spacing w:val="37"/>
        </w:rPr>
        <w:t xml:space="preserve"> </w:t>
      </w:r>
      <w:r>
        <w:t>should</w:t>
      </w:r>
      <w:r>
        <w:rPr>
          <w:spacing w:val="37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directed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Group</w:t>
      </w:r>
      <w:r>
        <w:rPr>
          <w:spacing w:val="39"/>
        </w:rPr>
        <w:t xml:space="preserve"> </w:t>
      </w:r>
      <w:r>
        <w:t>Vice</w:t>
      </w:r>
      <w:r>
        <w:rPr>
          <w:spacing w:val="39"/>
        </w:rPr>
        <w:t xml:space="preserve"> </w:t>
      </w:r>
      <w:r>
        <w:t>President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Vice President responsible for the audit, Jerry Roman and Rossana Garcia. respectively.</w:t>
      </w:r>
    </w:p>
    <w:p w14:paraId="1A086512" w14:textId="77777777" w:rsidR="00C010AE" w:rsidRDefault="00C010AE">
      <w:pPr>
        <w:pStyle w:val="BodyText"/>
        <w:spacing w:before="42"/>
        <w:ind w:left="0"/>
      </w:pPr>
    </w:p>
    <w:p w14:paraId="4F1A1C09" w14:textId="77777777" w:rsidR="00C010AE" w:rsidRDefault="00000000">
      <w:pPr>
        <w:spacing w:line="278" w:lineRule="auto"/>
        <w:ind w:left="819" w:right="1038"/>
        <w:jc w:val="both"/>
        <w:rPr>
          <w:rFonts w:ascii="Calibri"/>
          <w:i/>
          <w:sz w:val="18"/>
        </w:rPr>
      </w:pPr>
      <w:r>
        <w:rPr>
          <w:rFonts w:ascii="Calibri"/>
          <w:i/>
          <w:color w:val="1F3862"/>
          <w:sz w:val="18"/>
        </w:rPr>
        <w:t>This</w:t>
      </w:r>
      <w:r>
        <w:rPr>
          <w:rFonts w:ascii="Calibri"/>
          <w:i/>
          <w:color w:val="1F3862"/>
          <w:spacing w:val="-1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report</w:t>
      </w:r>
      <w:r>
        <w:rPr>
          <w:rFonts w:ascii="Calibri"/>
          <w:i/>
          <w:color w:val="1F3862"/>
          <w:spacing w:val="-1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is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confidential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and</w:t>
      </w:r>
      <w:r>
        <w:rPr>
          <w:rFonts w:ascii="Calibri"/>
          <w:i/>
          <w:color w:val="1F3862"/>
          <w:spacing w:val="-1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not</w:t>
      </w:r>
      <w:r>
        <w:rPr>
          <w:rFonts w:ascii="Calibri"/>
          <w:i/>
          <w:color w:val="1F3862"/>
          <w:spacing w:val="-3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to be</w:t>
      </w:r>
      <w:r>
        <w:rPr>
          <w:rFonts w:ascii="Calibri"/>
          <w:i/>
          <w:color w:val="1F3862"/>
          <w:spacing w:val="-1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distributed</w:t>
      </w:r>
      <w:r>
        <w:rPr>
          <w:rFonts w:ascii="Calibri"/>
          <w:i/>
          <w:color w:val="1F3862"/>
          <w:spacing w:val="-3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to anyone</w:t>
      </w:r>
      <w:r>
        <w:rPr>
          <w:rFonts w:ascii="Calibri"/>
          <w:i/>
          <w:color w:val="1F3862"/>
          <w:spacing w:val="-1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beyond the individuals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indicated.</w:t>
      </w:r>
      <w:r>
        <w:rPr>
          <w:rFonts w:ascii="Calibri"/>
          <w:i/>
          <w:color w:val="1F3862"/>
          <w:spacing w:val="-3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Should copies be</w:t>
      </w:r>
      <w:r>
        <w:rPr>
          <w:rFonts w:ascii="Calibri"/>
          <w:i/>
          <w:color w:val="1F3862"/>
          <w:spacing w:val="-1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requested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by any employee of A</w:t>
      </w:r>
      <w:r>
        <w:rPr>
          <w:rFonts w:ascii="Times New Roman"/>
          <w:i/>
          <w:color w:val="1F3862"/>
          <w:sz w:val="18"/>
        </w:rPr>
        <w:t>BC C</w:t>
      </w:r>
      <w:r>
        <w:rPr>
          <w:rFonts w:ascii="Calibri"/>
          <w:i/>
          <w:color w:val="1F3862"/>
          <w:sz w:val="18"/>
        </w:rPr>
        <w:t>ompany or its subsidiaries, the request should be referred to the Internal Audit Department. All re</w:t>
      </w:r>
      <w:r>
        <w:rPr>
          <w:rFonts w:ascii="Times New Roman"/>
          <w:i/>
          <w:color w:val="1F3862"/>
          <w:sz w:val="18"/>
        </w:rPr>
        <w:t xml:space="preserve">- </w:t>
      </w:r>
      <w:r>
        <w:rPr>
          <w:rFonts w:ascii="Calibri"/>
          <w:i/>
          <w:color w:val="1F3862"/>
          <w:sz w:val="18"/>
        </w:rPr>
        <w:t>quests by external parties, either individual or regulatory entity, should be referred to the Law department.</w:t>
      </w:r>
    </w:p>
    <w:sectPr w:rsidR="00C010AE">
      <w:pgSz w:w="12240" w:h="15840"/>
      <w:pgMar w:top="640" w:right="600" w:bottom="900" w:left="620" w:header="0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CEF65" w14:textId="77777777" w:rsidR="00404A13" w:rsidRDefault="00404A13">
      <w:r>
        <w:separator/>
      </w:r>
    </w:p>
  </w:endnote>
  <w:endnote w:type="continuationSeparator" w:id="0">
    <w:p w14:paraId="715543EF" w14:textId="77777777" w:rsidR="00404A13" w:rsidRDefault="0040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AA887" w14:textId="77777777" w:rsidR="00C010AE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A37EBAB" wp14:editId="5E58CE2B">
              <wp:simplePos x="0" y="0"/>
              <wp:positionH relativeFrom="page">
                <wp:posOffset>3819144</wp:posOffset>
              </wp:positionH>
              <wp:positionV relativeFrom="page">
                <wp:posOffset>9466723</wp:posOffset>
              </wp:positionV>
              <wp:extent cx="144780" cy="1485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78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EA39AA" w14:textId="77777777" w:rsidR="00C010AE" w:rsidRDefault="00000000">
                          <w:pPr>
                            <w:spacing w:before="20"/>
                            <w:ind w:left="6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37EBA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7pt;margin-top:745.4pt;width:11.4pt;height:11.7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" filled="f" stroked="f">
              <v:textbox inset="0,0,0,0">
                <w:txbxContent>
                  <w:p w14:paraId="0FEA39AA" w14:textId="77777777" w:rsidR="00C010AE" w:rsidRDefault="00000000">
                    <w:pPr>
                      <w:spacing w:before="20"/>
                      <w:ind w:left="6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87CC6" w14:textId="77777777" w:rsidR="00404A13" w:rsidRDefault="00404A13">
      <w:r>
        <w:separator/>
      </w:r>
    </w:p>
  </w:footnote>
  <w:footnote w:type="continuationSeparator" w:id="0">
    <w:p w14:paraId="4CFBB562" w14:textId="77777777" w:rsidR="00404A13" w:rsidRDefault="00404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71FB8"/>
    <w:multiLevelType w:val="hybridMultilevel"/>
    <w:tmpl w:val="157A26FA"/>
    <w:lvl w:ilvl="0" w:tplc="C83C38D0">
      <w:numFmt w:val="bullet"/>
      <w:lvlText w:val="•"/>
      <w:lvlJc w:val="left"/>
      <w:pPr>
        <w:ind w:left="1520" w:hanging="26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9E868E">
      <w:numFmt w:val="bullet"/>
      <w:lvlText w:val="•"/>
      <w:lvlJc w:val="left"/>
      <w:pPr>
        <w:ind w:left="2470" w:hanging="269"/>
      </w:pPr>
      <w:rPr>
        <w:rFonts w:hint="default"/>
        <w:lang w:val="en-US" w:eastAsia="en-US" w:bidi="ar-SA"/>
      </w:rPr>
    </w:lvl>
    <w:lvl w:ilvl="2" w:tplc="6CB27C58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3" w:tplc="987A21F8">
      <w:numFmt w:val="bullet"/>
      <w:lvlText w:val="•"/>
      <w:lvlJc w:val="left"/>
      <w:pPr>
        <w:ind w:left="4370" w:hanging="269"/>
      </w:pPr>
      <w:rPr>
        <w:rFonts w:hint="default"/>
        <w:lang w:val="en-US" w:eastAsia="en-US" w:bidi="ar-SA"/>
      </w:rPr>
    </w:lvl>
    <w:lvl w:ilvl="4" w:tplc="A61C19B4">
      <w:numFmt w:val="bullet"/>
      <w:lvlText w:val="•"/>
      <w:lvlJc w:val="left"/>
      <w:pPr>
        <w:ind w:left="5320" w:hanging="269"/>
      </w:pPr>
      <w:rPr>
        <w:rFonts w:hint="default"/>
        <w:lang w:val="en-US" w:eastAsia="en-US" w:bidi="ar-SA"/>
      </w:rPr>
    </w:lvl>
    <w:lvl w:ilvl="5" w:tplc="50E84152">
      <w:numFmt w:val="bullet"/>
      <w:lvlText w:val="•"/>
      <w:lvlJc w:val="left"/>
      <w:pPr>
        <w:ind w:left="6270" w:hanging="269"/>
      </w:pPr>
      <w:rPr>
        <w:rFonts w:hint="default"/>
        <w:lang w:val="en-US" w:eastAsia="en-US" w:bidi="ar-SA"/>
      </w:rPr>
    </w:lvl>
    <w:lvl w:ilvl="6" w:tplc="6B2CD592">
      <w:numFmt w:val="bullet"/>
      <w:lvlText w:val="•"/>
      <w:lvlJc w:val="left"/>
      <w:pPr>
        <w:ind w:left="7220" w:hanging="269"/>
      </w:pPr>
      <w:rPr>
        <w:rFonts w:hint="default"/>
        <w:lang w:val="en-US" w:eastAsia="en-US" w:bidi="ar-SA"/>
      </w:rPr>
    </w:lvl>
    <w:lvl w:ilvl="7" w:tplc="D66C70C0">
      <w:numFmt w:val="bullet"/>
      <w:lvlText w:val="•"/>
      <w:lvlJc w:val="left"/>
      <w:pPr>
        <w:ind w:left="8170" w:hanging="269"/>
      </w:pPr>
      <w:rPr>
        <w:rFonts w:hint="default"/>
        <w:lang w:val="en-US" w:eastAsia="en-US" w:bidi="ar-SA"/>
      </w:rPr>
    </w:lvl>
    <w:lvl w:ilvl="8" w:tplc="105C0658">
      <w:numFmt w:val="bullet"/>
      <w:lvlText w:val="•"/>
      <w:lvlJc w:val="left"/>
      <w:pPr>
        <w:ind w:left="9120" w:hanging="269"/>
      </w:pPr>
      <w:rPr>
        <w:rFonts w:hint="default"/>
        <w:lang w:val="en-US" w:eastAsia="en-US" w:bidi="ar-SA"/>
      </w:rPr>
    </w:lvl>
  </w:abstractNum>
  <w:num w:numId="1" w16cid:durableId="18837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0AE"/>
    <w:rsid w:val="00404A13"/>
    <w:rsid w:val="00436371"/>
    <w:rsid w:val="007F462A"/>
    <w:rsid w:val="00C0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D639"/>
  <w15:docId w15:val="{97FA7091-1E87-405C-A8BD-3DFDA233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252" w:lineRule="exact"/>
      <w:ind w:left="8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0"/>
    </w:p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Gadugi" w:eastAsia="Gadugi" w:hAnsi="Gadugi" w:cs="Gadug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"/>
      <w:ind w:left="152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Outlook - Memo Style</dc:title>
  <dc:creator>Rossana Garcia</dc:creator>
  <cp:lastModifiedBy>Shubham A Singh</cp:lastModifiedBy>
  <cp:revision>2</cp:revision>
  <dcterms:created xsi:type="dcterms:W3CDTF">2024-08-07T11:13:00Z</dcterms:created>
  <dcterms:modified xsi:type="dcterms:W3CDTF">2024-08-07T11:27:00Z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LastSaved">
    <vt:filetime>2024-08-07T00:00:00Z</vt:filetime>
  </property>
  <property fmtid="{D5CDD505-2E9C-101B-9397-08002B2CF9AE}" pid="4" name="Producer">
    <vt:lpwstr>Microsoft: Print To PDF</vt:lpwstr>
  </property>
</Properties>
</file>