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E2668" w14:textId="77777777" w:rsidR="00EA7188" w:rsidRDefault="00000000">
      <w:pPr>
        <w:pStyle w:val="BodyText"/>
        <w:spacing w:before="211" w:line="276" w:lineRule="auto"/>
        <w:ind w:left="120" w:right="114"/>
        <w:jc w:val="both"/>
      </w:pPr>
      <w:r>
        <w:t>Internal</w:t>
      </w:r>
      <w:r>
        <w:rPr>
          <w:spacing w:val="-11"/>
        </w:rPr>
        <w:t xml:space="preserve"> </w:t>
      </w:r>
      <w:r>
        <w:t>Audit has assessed the control condition of the key controls within JGAAP - ITGC Focusing on Changes with</w:t>
      </w:r>
      <w:r>
        <w:rPr>
          <w:spacing w:val="-10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(i.e.,</w:t>
      </w:r>
      <w:r>
        <w:rPr>
          <w:spacing w:val="-3"/>
        </w:rPr>
        <w:t xml:space="preserve"> </w:t>
      </w:r>
      <w:r>
        <w:t>controls after</w:t>
      </w:r>
      <w:r>
        <w:rPr>
          <w:spacing w:val="-2"/>
        </w:rPr>
        <w:t xml:space="preserve"> </w:t>
      </w:r>
      <w:r>
        <w:t>the cloud</w:t>
      </w:r>
      <w:r>
        <w:rPr>
          <w:spacing w:val="-2"/>
        </w:rPr>
        <w:t xml:space="preserve"> </w:t>
      </w:r>
      <w:r>
        <w:t>migration and</w:t>
      </w:r>
      <w:r>
        <w:rPr>
          <w:spacing w:val="-2"/>
        </w:rPr>
        <w:t xml:space="preserve"> </w:t>
      </w:r>
      <w:r>
        <w:t>the introduction</w:t>
      </w:r>
      <w:r>
        <w:rPr>
          <w:spacing w:val="-2"/>
        </w:rPr>
        <w:t xml:space="preserve"> </w:t>
      </w:r>
      <w:r>
        <w:t xml:space="preserve">of new resource management tools) for the period September 1, </w:t>
      </w:r>
      <w:proofErr w:type="gramStart"/>
      <w:r>
        <w:t>2023</w:t>
      </w:r>
      <w:proofErr w:type="gramEnd"/>
      <w:r>
        <w:t xml:space="preserve"> to February 29, 2024.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control condition</w:t>
      </w:r>
      <w:r>
        <w:rPr>
          <w:spacing w:val="-10"/>
        </w:rPr>
        <w:t xml:space="preserve"> </w:t>
      </w:r>
      <w:r>
        <w:t>audit</w:t>
      </w:r>
      <w:r>
        <w:rPr>
          <w:spacing w:val="-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designed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reasonable</w:t>
      </w:r>
      <w:r>
        <w:rPr>
          <w:spacing w:val="-10"/>
        </w:rPr>
        <w:t xml:space="preserve"> </w:t>
      </w:r>
      <w:r>
        <w:t>assurance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effectiveness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system of internal control implemented by management. As a result of Internal Audit's testing, no issues were identified.</w:t>
      </w:r>
    </w:p>
    <w:p w14:paraId="1AA435FB" w14:textId="77777777" w:rsidR="00EA7188" w:rsidRDefault="00EA7188">
      <w:pPr>
        <w:pStyle w:val="BodyText"/>
        <w:spacing w:before="41"/>
      </w:pPr>
    </w:p>
    <w:p w14:paraId="28B79BA0" w14:textId="77777777" w:rsidR="00EA7188" w:rsidRDefault="00000000">
      <w:pPr>
        <w:spacing w:before="1"/>
        <w:ind w:left="120"/>
      </w:pPr>
      <w:r>
        <w:rPr>
          <w:rFonts w:ascii="Arial"/>
          <w:b/>
          <w:color w:val="2E5395"/>
        </w:rPr>
        <w:t>Control</w:t>
      </w:r>
      <w:r>
        <w:rPr>
          <w:rFonts w:ascii="Arial"/>
          <w:b/>
          <w:color w:val="2E5395"/>
          <w:spacing w:val="-1"/>
        </w:rPr>
        <w:t xml:space="preserve"> </w:t>
      </w:r>
      <w:r>
        <w:rPr>
          <w:rFonts w:ascii="Arial"/>
          <w:b/>
          <w:color w:val="2E5395"/>
        </w:rPr>
        <w:t>Condition</w:t>
      </w:r>
      <w:r>
        <w:rPr>
          <w:color w:val="001F5F"/>
        </w:rPr>
        <w:t>:</w:t>
      </w:r>
      <w:r>
        <w:rPr>
          <w:color w:val="001F5F"/>
          <w:spacing w:val="-6"/>
        </w:rPr>
        <w:t xml:space="preserve"> </w:t>
      </w:r>
      <w:r>
        <w:t>Satisfactory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rPr>
          <w:spacing w:val="-2"/>
        </w:rPr>
        <w:t>Exceptions</w:t>
      </w:r>
    </w:p>
    <w:p w14:paraId="26DA20DE" w14:textId="77777777" w:rsidR="00EA7188" w:rsidRDefault="00EA7188">
      <w:pPr>
        <w:pStyle w:val="BodyText"/>
        <w:spacing w:before="75"/>
      </w:pPr>
    </w:p>
    <w:p w14:paraId="192BB307" w14:textId="77777777" w:rsidR="00EA7188" w:rsidRDefault="00000000">
      <w:pPr>
        <w:spacing w:before="1"/>
        <w:ind w:left="120"/>
      </w:pPr>
      <w:r>
        <w:rPr>
          <w:rFonts w:ascii="Arial"/>
          <w:b/>
          <w:color w:val="2E5395"/>
        </w:rPr>
        <w:t>Control</w:t>
      </w:r>
      <w:r>
        <w:rPr>
          <w:rFonts w:ascii="Arial"/>
          <w:b/>
          <w:color w:val="2E5395"/>
          <w:spacing w:val="-3"/>
        </w:rPr>
        <w:t xml:space="preserve"> </w:t>
      </w:r>
      <w:r>
        <w:rPr>
          <w:rFonts w:ascii="Arial"/>
          <w:b/>
          <w:color w:val="2E5395"/>
        </w:rPr>
        <w:t>Environment</w:t>
      </w:r>
      <w:r>
        <w:rPr>
          <w:color w:val="001F5F"/>
        </w:rPr>
        <w:t>:</w:t>
      </w:r>
      <w:r>
        <w:rPr>
          <w:color w:val="001F5F"/>
          <w:spacing w:val="-3"/>
        </w:rPr>
        <w:t xml:space="preserve"> </w:t>
      </w:r>
      <w:r>
        <w:rPr>
          <w:spacing w:val="-2"/>
        </w:rPr>
        <w:t>Unrated</w:t>
      </w:r>
    </w:p>
    <w:p w14:paraId="3C7FC6DF" w14:textId="77777777" w:rsidR="00EA7188" w:rsidRDefault="00EA7188">
      <w:pPr>
        <w:pStyle w:val="BodyText"/>
        <w:spacing w:before="74"/>
      </w:pPr>
    </w:p>
    <w:p w14:paraId="0CFD1CC0" w14:textId="77777777" w:rsidR="00EA7188" w:rsidRDefault="00000000">
      <w:pPr>
        <w:pStyle w:val="Heading1"/>
        <w:rPr>
          <w:rFonts w:ascii="Arial MT"/>
          <w:b w:val="0"/>
        </w:rPr>
      </w:pPr>
      <w:r>
        <w:rPr>
          <w:color w:val="2E5395"/>
        </w:rPr>
        <w:t>Rating</w:t>
      </w:r>
      <w:r>
        <w:rPr>
          <w:color w:val="2E5395"/>
          <w:spacing w:val="1"/>
        </w:rPr>
        <w:t xml:space="preserve"> </w:t>
      </w:r>
      <w:r>
        <w:rPr>
          <w:color w:val="2E5395"/>
          <w:spacing w:val="-2"/>
        </w:rPr>
        <w:t>Rationale</w:t>
      </w:r>
      <w:r>
        <w:rPr>
          <w:rFonts w:ascii="Arial MT"/>
          <w:b w:val="0"/>
          <w:color w:val="001F5F"/>
          <w:spacing w:val="-2"/>
        </w:rPr>
        <w:t>:</w:t>
      </w:r>
    </w:p>
    <w:p w14:paraId="6544AD04" w14:textId="77777777" w:rsidR="00EA7188" w:rsidRDefault="00000000">
      <w:pPr>
        <w:pStyle w:val="BodyText"/>
        <w:spacing w:before="41" w:line="276" w:lineRule="auto"/>
        <w:ind w:left="120" w:right="118"/>
        <w:jc w:val="both"/>
      </w:pPr>
      <w:r>
        <w:t>Based on the results</w:t>
      </w:r>
      <w:r>
        <w:rPr>
          <w:spacing w:val="-1"/>
        </w:rPr>
        <w:t xml:space="preserve"> </w:t>
      </w:r>
      <w:r>
        <w:t>of the work</w:t>
      </w:r>
      <w:r>
        <w:rPr>
          <w:spacing w:val="-1"/>
        </w:rPr>
        <w:t xml:space="preserve"> </w:t>
      </w:r>
      <w:r>
        <w:t>performed, Internal</w:t>
      </w:r>
      <w:r>
        <w:rPr>
          <w:spacing w:val="-2"/>
        </w:rPr>
        <w:t xml:space="preserve"> </w:t>
      </w:r>
      <w:r>
        <w:t>Audit has</w:t>
      </w:r>
      <w:r>
        <w:rPr>
          <w:spacing w:val="-1"/>
        </w:rPr>
        <w:t xml:space="preserve"> </w:t>
      </w:r>
      <w:r>
        <w:t>concluded that the system of internal controls</w:t>
      </w:r>
      <w:r>
        <w:rPr>
          <w:spacing w:val="-2"/>
        </w:rPr>
        <w:t xml:space="preserve"> </w:t>
      </w:r>
      <w:r>
        <w:t>implemented by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adequately</w:t>
      </w:r>
      <w:r>
        <w:rPr>
          <w:spacing w:val="-2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and operating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intended to mitigate the risks of the business.</w:t>
      </w:r>
    </w:p>
    <w:p w14:paraId="16AE664C" w14:textId="77777777" w:rsidR="00EA7188" w:rsidRDefault="00EA7188">
      <w:pPr>
        <w:pStyle w:val="BodyText"/>
        <w:spacing w:before="34"/>
      </w:pPr>
    </w:p>
    <w:p w14:paraId="3B971E0B" w14:textId="77777777" w:rsidR="00EA7188" w:rsidRDefault="00000000">
      <w:pPr>
        <w:pStyle w:val="BodyText"/>
        <w:spacing w:line="276" w:lineRule="auto"/>
        <w:ind w:left="120" w:right="116"/>
        <w:jc w:val="both"/>
      </w:pPr>
      <w:r>
        <w:t>Internal Audit confirmed through this audit as to how management handled the results of the vulnerability</w:t>
      </w:r>
      <w:r>
        <w:rPr>
          <w:spacing w:val="-2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tool “</w:t>
      </w:r>
      <w:proofErr w:type="spellStart"/>
      <w:r>
        <w:t>Checkmarx</w:t>
      </w:r>
      <w:proofErr w:type="spellEnd"/>
      <w:r>
        <w:t>”.</w:t>
      </w:r>
      <w:r>
        <w:rPr>
          <w:spacing w:val="40"/>
        </w:rPr>
        <w:t xml:space="preserve"> </w:t>
      </w:r>
      <w:r>
        <w:t>While a certain number</w:t>
      </w:r>
      <w:r>
        <w:rPr>
          <w:spacing w:val="-3"/>
        </w:rPr>
        <w:t xml:space="preserve"> </w:t>
      </w:r>
      <w:r>
        <w:t>of vulnerabilities were identified in the YuYu New Business system, Internal Audit noted that they were not addressed.</w:t>
      </w:r>
      <w:r>
        <w:rPr>
          <w:spacing w:val="40"/>
        </w:rPr>
        <w:t xml:space="preserve"> </w:t>
      </w:r>
      <w:r>
        <w:t>However, Internal Audit and management have assessed these remaining vulnerabilities, determined that the risk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low,</w:t>
      </w:r>
      <w:r>
        <w:rPr>
          <w:spacing w:val="-9"/>
        </w:rPr>
        <w:t xml:space="preserve"> </w:t>
      </w:r>
      <w:proofErr w:type="gramStart"/>
      <w:r>
        <w:t>and</w:t>
      </w:r>
      <w:r>
        <w:rPr>
          <w:spacing w:val="-8"/>
        </w:rPr>
        <w:t xml:space="preserve"> </w:t>
      </w:r>
      <w:r>
        <w:t>also</w:t>
      </w:r>
      <w:proofErr w:type="gramEnd"/>
      <w:r>
        <w:rPr>
          <w:spacing w:val="-13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taking</w:t>
      </w:r>
      <w:r>
        <w:rPr>
          <w:spacing w:val="-8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actions.</w:t>
      </w:r>
      <w:r>
        <w:rPr>
          <w:spacing w:val="4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addition,</w:t>
      </w:r>
      <w:r>
        <w:rPr>
          <w:spacing w:val="-11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YuYu New Business is not an externally web facing system, the risk of these vulnerabilities resulting in a security</w:t>
      </w:r>
      <w:r>
        <w:rPr>
          <w:spacing w:val="-16"/>
        </w:rPr>
        <w:t xml:space="preserve"> </w:t>
      </w:r>
      <w:r>
        <w:t>incident</w:t>
      </w:r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reduced.</w:t>
      </w:r>
      <w:r>
        <w:rPr>
          <w:spacing w:val="-10"/>
        </w:rPr>
        <w:t xml:space="preserve"> </w:t>
      </w:r>
      <w:r>
        <w:t>Furthermore,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reported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medium-rated</w:t>
      </w:r>
      <w:r>
        <w:rPr>
          <w:spacing w:val="-10"/>
        </w:rPr>
        <w:t xml:space="preserve"> </w:t>
      </w:r>
      <w:r>
        <w:t>issue (ISS-36444 / IS-002637 in OpenPages) in a separate audit “2023 Global Technology Chief Technology</w:t>
      </w:r>
      <w:r>
        <w:rPr>
          <w:spacing w:val="-16"/>
        </w:rPr>
        <w:t xml:space="preserve"> </w:t>
      </w:r>
      <w:proofErr w:type="spellStart"/>
      <w:r>
        <w:t>Office</w:t>
      </w:r>
      <w:proofErr w:type="spellEnd"/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Central</w:t>
      </w:r>
      <w:r>
        <w:rPr>
          <w:spacing w:val="-16"/>
        </w:rPr>
        <w:t xml:space="preserve"> </w:t>
      </w:r>
      <w:r>
        <w:t>Express</w:t>
      </w:r>
      <w:r>
        <w:rPr>
          <w:spacing w:val="-15"/>
        </w:rPr>
        <w:t xml:space="preserve"> </w:t>
      </w:r>
      <w:r>
        <w:t>Audit”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relevant</w:t>
      </w:r>
      <w:r>
        <w:rPr>
          <w:spacing w:val="-15"/>
        </w:rPr>
        <w:t xml:space="preserve"> </w:t>
      </w:r>
      <w:r>
        <w:t>action</w:t>
      </w:r>
      <w:r>
        <w:rPr>
          <w:spacing w:val="-15"/>
        </w:rPr>
        <w:t xml:space="preserve"> </w:t>
      </w:r>
      <w:r>
        <w:t>plans</w:t>
      </w:r>
      <w:r>
        <w:rPr>
          <w:spacing w:val="-16"/>
        </w:rPr>
        <w:t xml:space="preserve"> </w:t>
      </w:r>
      <w:r>
        <w:t>driven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ongoing and expected to be completed by July 2024.</w:t>
      </w:r>
    </w:p>
    <w:p w14:paraId="2F685AD2" w14:textId="77777777" w:rsidR="00EA7188" w:rsidRDefault="00EA7188">
      <w:pPr>
        <w:pStyle w:val="BodyText"/>
        <w:spacing w:before="40"/>
      </w:pPr>
    </w:p>
    <w:p w14:paraId="5171076D" w14:textId="77777777" w:rsidR="00EA7188" w:rsidRDefault="00000000">
      <w:pPr>
        <w:pStyle w:val="BodyText"/>
        <w:ind w:left="120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 rated</w:t>
      </w:r>
      <w:r>
        <w:rPr>
          <w:spacing w:val="-4"/>
        </w:rPr>
        <w:t xml:space="preserve"> </w:t>
      </w:r>
      <w:r>
        <w:t>Satisfactory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rPr>
          <w:spacing w:val="-2"/>
        </w:rPr>
        <w:t>Exceptions.</w:t>
      </w:r>
    </w:p>
    <w:p w14:paraId="7836B1F7" w14:textId="77777777" w:rsidR="00EA7188" w:rsidRDefault="00EA7188">
      <w:pPr>
        <w:pStyle w:val="BodyText"/>
        <w:spacing w:before="76"/>
      </w:pPr>
    </w:p>
    <w:p w14:paraId="65565AF9" w14:textId="77777777" w:rsidR="00EA7188" w:rsidRDefault="00000000">
      <w:pPr>
        <w:pStyle w:val="Heading1"/>
        <w:rPr>
          <w:rFonts w:ascii="Arial MT"/>
          <w:b w:val="0"/>
        </w:rPr>
      </w:pPr>
      <w:r>
        <w:rPr>
          <w:color w:val="2E5395"/>
          <w:spacing w:val="-2"/>
        </w:rPr>
        <w:t>Scope</w:t>
      </w:r>
      <w:r>
        <w:rPr>
          <w:rFonts w:ascii="Arial MT"/>
          <w:b w:val="0"/>
          <w:color w:val="2E5395"/>
          <w:spacing w:val="-2"/>
        </w:rPr>
        <w:t>:</w:t>
      </w:r>
    </w:p>
    <w:p w14:paraId="3CECE13E" w14:textId="77777777" w:rsidR="00EA7188" w:rsidRDefault="00000000">
      <w:pPr>
        <w:pStyle w:val="BodyText"/>
        <w:spacing w:before="39" w:line="276" w:lineRule="auto"/>
        <w:ind w:left="120" w:right="119"/>
        <w:jc w:val="both"/>
      </w:pPr>
      <w:r>
        <w:t>Between the period from September 2023 to February 2024, following the coverage of last year's PGFL-</w:t>
      </w:r>
      <w:r>
        <w:rPr>
          <w:spacing w:val="-16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General</w:t>
      </w:r>
      <w:r>
        <w:rPr>
          <w:spacing w:val="-15"/>
        </w:rPr>
        <w:t xml:space="preserve"> </w:t>
      </w:r>
      <w:r>
        <w:t>Controls</w:t>
      </w:r>
      <w:r>
        <w:rPr>
          <w:spacing w:val="-16"/>
        </w:rPr>
        <w:t xml:space="preserve"> </w:t>
      </w:r>
      <w:r>
        <w:t>Audit</w:t>
      </w:r>
      <w:r>
        <w:rPr>
          <w:spacing w:val="-15"/>
        </w:rPr>
        <w:t xml:space="preserve"> </w:t>
      </w:r>
      <w:r>
        <w:t>(reported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December</w:t>
      </w:r>
      <w:r>
        <w:rPr>
          <w:spacing w:val="-16"/>
        </w:rPr>
        <w:t xml:space="preserve"> </w:t>
      </w:r>
      <w:r>
        <w:t>2023),</w:t>
      </w:r>
      <w:r>
        <w:rPr>
          <w:spacing w:val="-15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changes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impacted the JGAAP - IT General Controls (ITGC).</w:t>
      </w:r>
    </w:p>
    <w:p w14:paraId="6689D8BE" w14:textId="77777777" w:rsidR="00EA7188" w:rsidRDefault="00000000">
      <w:pPr>
        <w:pStyle w:val="ListParagraph"/>
        <w:numPr>
          <w:ilvl w:val="0"/>
          <w:numId w:val="1"/>
        </w:numPr>
        <w:tabs>
          <w:tab w:val="left" w:pos="478"/>
        </w:tabs>
        <w:spacing w:before="1"/>
        <w:ind w:left="478" w:hanging="248"/>
      </w:pPr>
      <w:r>
        <w:t>Migration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cloud-native</w:t>
      </w:r>
      <w:r>
        <w:rPr>
          <w:spacing w:val="-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(YuYu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Business)</w:t>
      </w:r>
    </w:p>
    <w:p w14:paraId="514CED54" w14:textId="77777777" w:rsidR="00EA7188" w:rsidRDefault="00000000">
      <w:pPr>
        <w:pStyle w:val="ListParagraph"/>
        <w:numPr>
          <w:ilvl w:val="0"/>
          <w:numId w:val="1"/>
        </w:numPr>
        <w:tabs>
          <w:tab w:val="left" w:pos="436"/>
          <w:tab w:val="left" w:pos="459"/>
        </w:tabs>
        <w:spacing w:line="276" w:lineRule="auto"/>
        <w:ind w:left="436" w:right="120" w:hanging="220"/>
      </w:pPr>
      <w:r>
        <w:tab/>
        <w:t>Introduction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resource</w:t>
      </w:r>
      <w:r>
        <w:rPr>
          <w:spacing w:val="-14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(YuYu</w:t>
      </w:r>
      <w:r>
        <w:rPr>
          <w:spacing w:val="-9"/>
        </w:rPr>
        <w:t xml:space="preserve"> </w:t>
      </w:r>
      <w:r>
        <w:t>Annuity,</w:t>
      </w:r>
      <w:r>
        <w:rPr>
          <w:spacing w:val="-6"/>
        </w:rPr>
        <w:t xml:space="preserve"> </w:t>
      </w:r>
      <w:r>
        <w:t xml:space="preserve">Claim Payment system, </w:t>
      </w:r>
      <w:proofErr w:type="spellStart"/>
      <w:r>
        <w:t>MyPage</w:t>
      </w:r>
      <w:proofErr w:type="spellEnd"/>
      <w:r>
        <w:t>, DWH (Data Warehouse)).</w:t>
      </w:r>
    </w:p>
    <w:p w14:paraId="0F399678" w14:textId="77777777" w:rsidR="00EA7188" w:rsidRDefault="00EA7188">
      <w:pPr>
        <w:pStyle w:val="BodyText"/>
        <w:spacing w:before="39"/>
      </w:pPr>
    </w:p>
    <w:p w14:paraId="2F4E431A" w14:textId="77777777" w:rsidR="00EA7188" w:rsidRDefault="00000000">
      <w:pPr>
        <w:pStyle w:val="BodyText"/>
        <w:spacing w:line="276" w:lineRule="auto"/>
        <w:ind w:left="120"/>
      </w:pPr>
      <w:r>
        <w:t>The</w:t>
      </w:r>
      <w:r>
        <w:rPr>
          <w:spacing w:val="25"/>
        </w:rPr>
        <w:t xml:space="preserve"> </w:t>
      </w:r>
      <w:r>
        <w:t>scope</w:t>
      </w:r>
      <w:r>
        <w:rPr>
          <w:spacing w:val="25"/>
        </w:rPr>
        <w:t xml:space="preserve"> </w:t>
      </w:r>
      <w:r>
        <w:t>included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assessment</w:t>
      </w:r>
      <w:r>
        <w:rPr>
          <w:spacing w:val="24"/>
        </w:rPr>
        <w:t xml:space="preserve"> </w:t>
      </w:r>
      <w:r>
        <w:t>of the</w:t>
      </w:r>
      <w:r>
        <w:rPr>
          <w:spacing w:val="25"/>
        </w:rPr>
        <w:t xml:space="preserve"> </w:t>
      </w:r>
      <w:r>
        <w:t>design</w:t>
      </w:r>
      <w:r>
        <w:rPr>
          <w:spacing w:val="25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effectiveness</w:t>
      </w:r>
      <w:r>
        <w:rPr>
          <w:spacing w:val="23"/>
        </w:rPr>
        <w:t xml:space="preserve"> </w:t>
      </w:r>
      <w:r>
        <w:t>of the</w:t>
      </w:r>
      <w:r>
        <w:rPr>
          <w:spacing w:val="25"/>
        </w:rPr>
        <w:t xml:space="preserve"> </w:t>
      </w:r>
      <w:r>
        <w:t>key controls</w:t>
      </w:r>
      <w:r>
        <w:rPr>
          <w:spacing w:val="23"/>
        </w:rPr>
        <w:t xml:space="preserve"> </w:t>
      </w:r>
      <w:r>
        <w:t>related</w:t>
      </w:r>
      <w:r>
        <w:rPr>
          <w:spacing w:val="25"/>
        </w:rPr>
        <w:t xml:space="preserve"> </w:t>
      </w:r>
      <w:r>
        <w:t>to ITGC after the aforesaid changes.</w:t>
      </w:r>
    </w:p>
    <w:p w14:paraId="6870F730" w14:textId="77777777" w:rsidR="00EA7188" w:rsidRDefault="00EA7188">
      <w:pPr>
        <w:pStyle w:val="BodyText"/>
        <w:spacing w:before="37"/>
      </w:pPr>
    </w:p>
    <w:p w14:paraId="50C7D5DC" w14:textId="77777777" w:rsidR="00EA7188" w:rsidRDefault="00000000">
      <w:pPr>
        <w:pStyle w:val="BodyText"/>
        <w:ind w:left="120"/>
      </w:pPr>
      <w:r>
        <w:t>The</w:t>
      </w:r>
      <w:r>
        <w:rPr>
          <w:spacing w:val="-5"/>
        </w:rPr>
        <w:t xml:space="preserve"> </w:t>
      </w:r>
      <w:r>
        <w:t>audit focused 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rPr>
          <w:spacing w:val="-2"/>
        </w:rPr>
        <w:t>including:</w:t>
      </w:r>
    </w:p>
    <w:p w14:paraId="1D644891" w14:textId="77777777" w:rsidR="00EA7188" w:rsidRDefault="00000000">
      <w:pPr>
        <w:pStyle w:val="ListParagraph"/>
        <w:numPr>
          <w:ilvl w:val="1"/>
          <w:numId w:val="1"/>
        </w:numPr>
        <w:tabs>
          <w:tab w:val="left" w:pos="839"/>
        </w:tabs>
        <w:ind w:left="839" w:hanging="359"/>
      </w:pPr>
      <w:r>
        <w:t>Information</w:t>
      </w:r>
      <w:r>
        <w:rPr>
          <w:spacing w:val="-11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Inadequate</w:t>
      </w:r>
      <w:r>
        <w:rPr>
          <w:spacing w:val="-4"/>
        </w:rPr>
        <w:t xml:space="preserve"> </w:t>
      </w:r>
      <w:r>
        <w:t>Incident</w:t>
      </w:r>
      <w:r>
        <w:rPr>
          <w:spacing w:val="-5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Recovery</w:t>
      </w:r>
    </w:p>
    <w:p w14:paraId="2B40AEE1" w14:textId="77777777" w:rsidR="00EA7188" w:rsidRDefault="00000000">
      <w:pPr>
        <w:pStyle w:val="ListParagraph"/>
        <w:numPr>
          <w:ilvl w:val="1"/>
          <w:numId w:val="1"/>
        </w:numPr>
        <w:tabs>
          <w:tab w:val="left" w:pos="839"/>
        </w:tabs>
        <w:spacing w:before="41"/>
        <w:ind w:left="839" w:hanging="359"/>
      </w:pPr>
      <w:r>
        <w:t>Information</w:t>
      </w:r>
      <w:r>
        <w:rPr>
          <w:spacing w:val="-9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rPr>
          <w:spacing w:val="-2"/>
        </w:rPr>
        <w:t>Failures</w:t>
      </w:r>
    </w:p>
    <w:p w14:paraId="6B81BD29" w14:textId="77777777" w:rsidR="00EA7188" w:rsidRDefault="00EA7188">
      <w:pPr>
        <w:sectPr w:rsidR="00EA7188">
          <w:headerReference w:type="default" r:id="rId7"/>
          <w:footerReference w:type="default" r:id="rId8"/>
          <w:type w:val="continuous"/>
          <w:pgSz w:w="11910" w:h="16840"/>
          <w:pgMar w:top="2360" w:right="960" w:bottom="1480" w:left="960" w:header="715" w:footer="1292" w:gutter="0"/>
          <w:pgNumType w:start="1"/>
          <w:cols w:space="720"/>
        </w:sectPr>
      </w:pPr>
    </w:p>
    <w:p w14:paraId="6B42BC69" w14:textId="77777777" w:rsidR="00EA7188" w:rsidRDefault="00000000">
      <w:pPr>
        <w:pStyle w:val="ListParagraph"/>
        <w:numPr>
          <w:ilvl w:val="1"/>
          <w:numId w:val="1"/>
        </w:numPr>
        <w:tabs>
          <w:tab w:val="left" w:pos="839"/>
        </w:tabs>
        <w:spacing w:before="211"/>
        <w:ind w:left="839" w:hanging="359"/>
      </w:pPr>
      <w:r>
        <w:lastRenderedPageBreak/>
        <w:t>Information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Unauthorized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rPr>
          <w:spacing w:val="-2"/>
        </w:rPr>
        <w:t>Changes</w:t>
      </w:r>
    </w:p>
    <w:p w14:paraId="7A430559" w14:textId="77777777" w:rsidR="00EA7188" w:rsidRDefault="00EA7188">
      <w:pPr>
        <w:pStyle w:val="BodyText"/>
        <w:spacing w:before="80"/>
      </w:pPr>
    </w:p>
    <w:p w14:paraId="78311540" w14:textId="77777777" w:rsidR="00EA7188" w:rsidRDefault="00000000">
      <w:pPr>
        <w:pStyle w:val="BodyText"/>
        <w:ind w:left="120"/>
      </w:pPr>
      <w:r>
        <w:t>Testing</w:t>
      </w:r>
      <w:r>
        <w:rPr>
          <w:spacing w:val="-1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rPr>
          <w:spacing w:val="-2"/>
        </w:rPr>
        <w:t>including:</w:t>
      </w:r>
    </w:p>
    <w:p w14:paraId="0E092413" w14:textId="77777777" w:rsidR="00EA7188" w:rsidRDefault="00000000">
      <w:pPr>
        <w:pStyle w:val="ListParagraph"/>
        <w:numPr>
          <w:ilvl w:val="1"/>
          <w:numId w:val="1"/>
        </w:numPr>
        <w:tabs>
          <w:tab w:val="left" w:pos="839"/>
        </w:tabs>
        <w:spacing w:line="278" w:lineRule="auto"/>
        <w:ind w:left="839" w:right="120"/>
      </w:pPr>
      <w:r>
        <w:t>Program</w:t>
      </w:r>
      <w:r>
        <w:rPr>
          <w:spacing w:val="-11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(YuYu</w:t>
      </w:r>
      <w:r>
        <w:rPr>
          <w:spacing w:val="-3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Business,</w:t>
      </w:r>
      <w:r>
        <w:rPr>
          <w:spacing w:val="-13"/>
        </w:rPr>
        <w:t xml:space="preserve"> </w:t>
      </w:r>
      <w:r>
        <w:t>YuYu</w:t>
      </w:r>
      <w:r>
        <w:rPr>
          <w:spacing w:val="-16"/>
        </w:rPr>
        <w:t xml:space="preserve"> </w:t>
      </w:r>
      <w:r>
        <w:t>Annuity,</w:t>
      </w:r>
      <w:r>
        <w:rPr>
          <w:spacing w:val="-4"/>
        </w:rPr>
        <w:t xml:space="preserve"> </w:t>
      </w:r>
      <w:r>
        <w:t xml:space="preserve">Claim Payment system, </w:t>
      </w:r>
      <w:proofErr w:type="spellStart"/>
      <w:r>
        <w:t>MyPage</w:t>
      </w:r>
      <w:proofErr w:type="spellEnd"/>
      <w:r>
        <w:t>, DWH)</w:t>
      </w:r>
    </w:p>
    <w:p w14:paraId="0FB9AF11" w14:textId="77777777" w:rsidR="00EA7188" w:rsidRDefault="00000000">
      <w:pPr>
        <w:pStyle w:val="ListParagraph"/>
        <w:numPr>
          <w:ilvl w:val="1"/>
          <w:numId w:val="1"/>
        </w:numPr>
        <w:tabs>
          <w:tab w:val="left" w:pos="839"/>
        </w:tabs>
        <w:spacing w:before="0" w:line="252" w:lineRule="exact"/>
        <w:ind w:left="839"/>
      </w:pPr>
      <w:r>
        <w:t>Computer</w:t>
      </w:r>
      <w:r>
        <w:rPr>
          <w:spacing w:val="-9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(YuYu</w:t>
      </w:r>
      <w:r>
        <w:rPr>
          <w:spacing w:val="-6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rPr>
          <w:spacing w:val="-2"/>
        </w:rPr>
        <w:t>Business)</w:t>
      </w:r>
    </w:p>
    <w:p w14:paraId="617DE18F" w14:textId="77777777" w:rsidR="00EA7188" w:rsidRDefault="00000000">
      <w:pPr>
        <w:pStyle w:val="ListParagraph"/>
        <w:numPr>
          <w:ilvl w:val="1"/>
          <w:numId w:val="1"/>
        </w:numPr>
        <w:tabs>
          <w:tab w:val="left" w:pos="839"/>
        </w:tabs>
        <w:ind w:left="839"/>
      </w:pPr>
      <w:r>
        <w:t>Access</w:t>
      </w:r>
      <w:r>
        <w:rPr>
          <w:spacing w:val="-11"/>
        </w:rPr>
        <w:t xml:space="preserve"> </w:t>
      </w:r>
      <w:r>
        <w:t>Control</w:t>
      </w:r>
      <w:r>
        <w:rPr>
          <w:spacing w:val="47"/>
        </w:rPr>
        <w:t xml:space="preserve"> </w:t>
      </w:r>
      <w:r>
        <w:t>(YuYu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Business)</w:t>
      </w:r>
    </w:p>
    <w:p w14:paraId="3543289B" w14:textId="77777777" w:rsidR="00EA7188" w:rsidRDefault="00EA7188">
      <w:pPr>
        <w:pStyle w:val="BodyText"/>
        <w:spacing w:before="74"/>
      </w:pPr>
    </w:p>
    <w:p w14:paraId="6C798D3C" w14:textId="77777777" w:rsidR="00EA7188" w:rsidRDefault="00000000">
      <w:pPr>
        <w:pStyle w:val="BodyText"/>
        <w:ind w:left="119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excluded</w:t>
      </w:r>
      <w:r>
        <w:rPr>
          <w:spacing w:val="-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review:</w:t>
      </w:r>
    </w:p>
    <w:p w14:paraId="0E2C2937" w14:textId="77777777" w:rsidR="00EA7188" w:rsidRDefault="00000000">
      <w:pPr>
        <w:pStyle w:val="ListParagraph"/>
        <w:numPr>
          <w:ilvl w:val="1"/>
          <w:numId w:val="1"/>
        </w:numPr>
        <w:tabs>
          <w:tab w:val="left" w:pos="839"/>
        </w:tabs>
        <w:spacing w:before="41"/>
        <w:ind w:left="839"/>
      </w:pPr>
      <w:r>
        <w:t>Not</w:t>
      </w:r>
      <w:r>
        <w:rPr>
          <w:spacing w:val="-13"/>
        </w:rPr>
        <w:t xml:space="preserve"> </w:t>
      </w:r>
      <w:r>
        <w:rPr>
          <w:spacing w:val="-2"/>
        </w:rPr>
        <w:t>Applicable</w:t>
      </w:r>
    </w:p>
    <w:p w14:paraId="4F35E48B" w14:textId="77777777" w:rsidR="00EA7188" w:rsidRDefault="00EA7188">
      <w:pPr>
        <w:pStyle w:val="BodyText"/>
        <w:spacing w:before="74"/>
      </w:pPr>
    </w:p>
    <w:p w14:paraId="618D7FDC" w14:textId="77777777" w:rsidR="00EA7188" w:rsidRDefault="00000000">
      <w:pPr>
        <w:pStyle w:val="BodyText"/>
        <w:spacing w:line="278" w:lineRule="auto"/>
        <w:ind w:left="119"/>
      </w:pPr>
      <w:r>
        <w:t>Any questions regarding this report should be directed to the PGFL Internal Audit Executive Officer, Akiko Togashi, or Group Vice President responsible for the audit, respectively.</w:t>
      </w:r>
    </w:p>
    <w:sectPr w:rsidR="00EA7188">
      <w:pgSz w:w="11910" w:h="16840"/>
      <w:pgMar w:top="2360" w:right="960" w:bottom="1480" w:left="960" w:header="715" w:footer="1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EB158" w14:textId="77777777" w:rsidR="007F1360" w:rsidRDefault="007F1360">
      <w:r>
        <w:separator/>
      </w:r>
    </w:p>
  </w:endnote>
  <w:endnote w:type="continuationSeparator" w:id="0">
    <w:p w14:paraId="0EAD7039" w14:textId="77777777" w:rsidR="007F1360" w:rsidRDefault="007F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CF359" w14:textId="77777777" w:rsidR="00EA718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2C2F0C90" wp14:editId="2401B8C5">
              <wp:simplePos x="0" y="0"/>
              <wp:positionH relativeFrom="page">
                <wp:posOffset>673100</wp:posOffset>
              </wp:positionH>
              <wp:positionV relativeFrom="page">
                <wp:posOffset>9732013</wp:posOffset>
              </wp:positionV>
              <wp:extent cx="6189345" cy="3911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89345" cy="391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20F765" w14:textId="77777777" w:rsidR="00EA7188" w:rsidRDefault="00000000">
                          <w:pPr>
                            <w:spacing w:before="5" w:line="283" w:lineRule="auto"/>
                            <w:ind w:left="27" w:right="18" w:hanging="8"/>
                            <w:rPr>
                              <w:rFonts w:ascii="Arial"/>
                              <w:b/>
                              <w:i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This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2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report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is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confidential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29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not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2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2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distributed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anyone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beyond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2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individuals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indicated.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29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Should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copies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2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this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0"/>
                              <w:sz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repor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 xml:space="preserve"> 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2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be requested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1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by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1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any employee of ABC Company or its subsidiaries, the request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1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 xml:space="preserve">should be </w:t>
                          </w:r>
                          <w:proofErr w:type="gramStart"/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refer</w:t>
                          </w:r>
                          <w:proofErr w:type="gramEnd"/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red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1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to the Internal Audit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1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Department. All request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by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external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2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parties,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either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4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individual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or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regulatory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entity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should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4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referred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4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3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Law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pacing w:val="4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E497E"/>
                              <w:sz w:val="15"/>
                            </w:rPr>
                            <w:t>Department.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2F0C9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3pt;margin-top:766.3pt;width:487.35pt;height:30.8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" filled="f" stroked="f">
              <v:textbox inset="0,0,0,0">
                <w:txbxContent>
                  <w:p w14:paraId="6520F765" w14:textId="77777777" w:rsidR="00EA7188" w:rsidRDefault="00000000">
                    <w:pPr>
                      <w:spacing w:before="5" w:line="283" w:lineRule="auto"/>
                      <w:ind w:left="27" w:right="18" w:hanging="8"/>
                      <w:rPr>
                        <w:rFonts w:ascii="Arial"/>
                        <w:b/>
                        <w:i/>
                        <w:sz w:val="15"/>
                      </w:rPr>
                    </w:pP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This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24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report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is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confidential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29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and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3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not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24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24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distributed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3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3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anyone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beyond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the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24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individuals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indicated.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29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Should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3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copies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of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24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this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0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repor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 xml:space="preserve"> t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24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be requested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16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by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any employee of ABC Company or its subsidiaries, the request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 xml:space="preserve">should be </w:t>
                    </w:r>
                    <w:proofErr w:type="gramStart"/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refer</w:t>
                    </w:r>
                    <w:proofErr w:type="gramEnd"/>
                    <w:r>
                      <w:rPr>
                        <w:rFonts w:ascii="Arial"/>
                        <w:b/>
                        <w:i/>
                        <w:color w:val="1E497E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red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16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to the Internal Audit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Department. All request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8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by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2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external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28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parties,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6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either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4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individual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6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or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3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regulatory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8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entity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8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should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4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8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referred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3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4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the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32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Law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pacing w:val="4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E497E"/>
                        <w:sz w:val="15"/>
                      </w:rPr>
                      <w:t>Department.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11A29D7" wp14:editId="13C419DD">
              <wp:simplePos x="0" y="0"/>
              <wp:positionH relativeFrom="page">
                <wp:posOffset>3646170</wp:posOffset>
              </wp:positionH>
              <wp:positionV relativeFrom="page">
                <wp:posOffset>10268487</wp:posOffset>
              </wp:positionV>
              <wp:extent cx="340995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099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9486B5" w14:textId="77777777" w:rsidR="00EA7188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1A29D7" id="Textbox 3" o:spid="_x0000_s1027" type="#_x0000_t202" style="position:absolute;margin-left:287.1pt;margin-top:808.55pt;width:26.85pt;height:12.1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" filled="f" stroked="f">
              <v:textbox inset="0,0,0,0">
                <w:txbxContent>
                  <w:p w14:paraId="229486B5" w14:textId="77777777" w:rsidR="00EA7188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2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FA075" w14:textId="77777777" w:rsidR="007F1360" w:rsidRDefault="007F1360">
      <w:r>
        <w:separator/>
      </w:r>
    </w:p>
  </w:footnote>
  <w:footnote w:type="continuationSeparator" w:id="0">
    <w:p w14:paraId="54517279" w14:textId="77777777" w:rsidR="007F1360" w:rsidRDefault="007F1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6E8E9" w14:textId="77777777" w:rsidR="00EA718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7392" behindDoc="1" locked="0" layoutInCell="1" allowOverlap="1" wp14:anchorId="306B0DA0" wp14:editId="3EC7FE4D">
          <wp:simplePos x="0" y="0"/>
          <wp:positionH relativeFrom="page">
            <wp:posOffset>707136</wp:posOffset>
          </wp:positionH>
          <wp:positionV relativeFrom="page">
            <wp:posOffset>454151</wp:posOffset>
          </wp:positionV>
          <wp:extent cx="6132576" cy="1054608"/>
          <wp:effectExtent l="0" t="0" r="1905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 cstate="print"/>
                  <a:srcRect l="15273"/>
                  <a:stretch/>
                </pic:blipFill>
                <pic:spPr>
                  <a:xfrm>
                    <a:off x="0" y="0"/>
                    <a:ext cx="6132576" cy="1054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F2DFD"/>
    <w:multiLevelType w:val="hybridMultilevel"/>
    <w:tmpl w:val="1CF2C344"/>
    <w:lvl w:ilvl="0" w:tplc="A2FC3A14">
      <w:start w:val="1"/>
      <w:numFmt w:val="decimal"/>
      <w:lvlText w:val="%1."/>
      <w:lvlJc w:val="left"/>
      <w:pPr>
        <w:ind w:left="479" w:hanging="25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2E819B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2C8839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3" w:tplc="85C8B7E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0346F6B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93D265F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0E264BD2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30628F94"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  <w:lvl w:ilvl="8" w:tplc="CBEE16F0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num w:numId="1" w16cid:durableId="7624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188"/>
    <w:rsid w:val="001C5E16"/>
    <w:rsid w:val="007F1360"/>
    <w:rsid w:val="00BB0AC1"/>
    <w:rsid w:val="00EA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A394"/>
  <w15:docId w15:val="{FA328C1E-4150-4BE0-BB2B-481ED66A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5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5E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E1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C5E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E1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A Singh</cp:lastModifiedBy>
  <cp:revision>3</cp:revision>
  <dcterms:created xsi:type="dcterms:W3CDTF">2024-08-07T11:15:00Z</dcterms:created>
  <dcterms:modified xsi:type="dcterms:W3CDTF">2024-08-07T11:33:00Z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LastSaved">
    <vt:filetime>2024-08-07T00:00:00Z</vt:filetime>
  </property>
  <property fmtid="{D5CDD505-2E9C-101B-9397-08002B2CF9AE}" pid="4" name="Producer">
    <vt:lpwstr>Ikinari PDF 5.0.2.4</vt:lpwstr>
  </property>
</Properties>
</file>