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Issue #:</w:t>
      </w:r>
    </w:p>
    <w:p>
      <w:r>
        <w:t>IS-001237</w:t>
      </w:r>
    </w:p>
    <w:p>
      <w:pPr>
        <w:pStyle w:val="Heading2"/>
      </w:pPr>
      <w:r>
        <w:t>Issue Name:</w:t>
      </w:r>
    </w:p>
    <w:p>
      <w:r>
        <w:t>Execution of review controls supporting certain payroll suspense accounts require improvement to</w:t>
        <w:br/>
        <w:t>ensure suspense items are appropriately identified, aged, and remediated in a timely and accurate manner.</w:t>
      </w:r>
    </w:p>
    <w:p>
      <w:pPr>
        <w:pStyle w:val="Heading2"/>
      </w:pPr>
      <w:r>
        <w:t>Root Cause Explanation:</w:t>
      </w:r>
    </w:p>
    <w:p>
      <w:r>
        <w:t>The root cause is due to the manual process associated with aging suspense items and</w:t>
        <w:br/>
        <w:t>resource turnover within the function which resulted in failure to obtain the necessary details for each item in</w:t>
        <w:br/>
        <w:t>order to adequately understand them and track them to resolution.</w:t>
        <w:br/>
        <w:t>This report is confidential and not to be distributed to anyone beyond the individuals indicated. Should copies of this report be</w:t>
        <w:br/>
        <w:t>requested by any employee of Prudential or subsidiaries, the request should be referred to the Internal Audit Department. All requests</w:t>
        <w:br/>
        <w:t>by external parties, either individual or regulatory entity should be referred to the Law Department.</w:t>
        <w:br/>
        <w:t>8 of 9</w:t>
      </w:r>
    </w:p>
    <w:p>
      <w:pPr>
        <w:pStyle w:val="Heading2"/>
      </w:pPr>
      <w:r>
        <w:t>Issue Rating:</w:t>
      </w:r>
    </w:p>
    <w:p>
      <w:r>
        <w:t>Low Repeat Issue: No</w:t>
        <w:br/>
        <w:t>Status: Open Issue Target Date: 05/31/2024</w:t>
      </w:r>
    </w:p>
    <w:p>
      <w:pPr>
        <w:pStyle w:val="Heading2"/>
      </w:pPr>
      <w:r>
        <w:t>Operating Division:</w:t>
      </w:r>
    </w:p>
    <w:p>
      <w:r>
        <w:t>HR-Operations</w:t>
      </w:r>
    </w:p>
    <w:p>
      <w:pPr>
        <w:pStyle w:val="Heading2"/>
      </w:pPr>
      <w:r>
        <w:t>Risk Category:</w:t>
      </w:r>
    </w:p>
    <w:p>
      <w:r>
        <w:t>12. Product, Operations and Trading</w:t>
      </w:r>
    </w:p>
    <w:p>
      <w:pPr>
        <w:pStyle w:val="Heading2"/>
      </w:pPr>
      <w:r>
        <w:t>Risk Sub-Category:</w:t>
      </w:r>
    </w:p>
    <w:p>
      <w:r>
        <w:t>12.1  Operations</w:t>
      </w:r>
    </w:p>
    <w:p>
      <w:pPr>
        <w:pStyle w:val="Heading2"/>
      </w:pPr>
      <w:r>
        <w:t>Root Cause Category:</w:t>
      </w:r>
    </w:p>
    <w:p>
      <w:r>
        <w:t>Process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