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6113" w14:textId="77777777" w:rsidR="007E7F7C" w:rsidRDefault="00000000">
      <w:pPr>
        <w:pStyle w:val="Title"/>
      </w:pPr>
      <w:r>
        <w:t>Devika</w:t>
      </w:r>
      <w:r>
        <w:rPr>
          <w:spacing w:val="-3"/>
        </w:rPr>
        <w:t xml:space="preserve"> </w:t>
      </w:r>
      <w:r>
        <w:t>Khandelwal</w:t>
      </w:r>
    </w:p>
    <w:p w14:paraId="611E17E7" w14:textId="77777777" w:rsidR="007E7F7C" w:rsidRDefault="00000000">
      <w:pPr>
        <w:pStyle w:val="BodyText"/>
        <w:spacing w:line="66" w:lineRule="exact"/>
        <w:ind w:left="67" w:right="-58"/>
        <w:rPr>
          <w:rFonts w:ascii="Leelawadee UI"/>
          <w:sz w:val="6"/>
        </w:rPr>
      </w:pPr>
      <w:r>
        <w:rPr>
          <w:rFonts w:ascii="Leelawadee UI"/>
          <w:sz w:val="6"/>
        </w:rPr>
      </w:r>
      <w:r>
        <w:rPr>
          <w:rFonts w:ascii="Leelawadee UI"/>
          <w:sz w:val="6"/>
        </w:rPr>
        <w:pict w14:anchorId="5568D183">
          <v:group id="_x0000_s2050" style="width:540pt;height:3.25pt;mso-position-horizontal-relative:char;mso-position-vertical-relative:line" coordsize="10800,65">
            <v:line id="_x0000_s2052" style="position:absolute" from="0,32" to="10800,32" strokeweight="3.24pt"/>
            <v:line id="_x0000_s2051" style="position:absolute" from="10800,1" to="10800,1" strokeweight=".12pt"/>
            <w10:anchorlock/>
          </v:group>
        </w:pict>
      </w:r>
    </w:p>
    <w:p w14:paraId="5A87D873" w14:textId="77777777" w:rsidR="007E7F7C" w:rsidRDefault="007E7F7C">
      <w:pPr>
        <w:pStyle w:val="BodyText"/>
        <w:spacing w:before="5"/>
        <w:rPr>
          <w:rFonts w:ascii="Leelawadee UI"/>
          <w:b/>
          <w:sz w:val="7"/>
        </w:rPr>
      </w:pPr>
    </w:p>
    <w:p w14:paraId="2887A452" w14:textId="77777777" w:rsidR="007E7F7C" w:rsidRDefault="00000000">
      <w:pPr>
        <w:tabs>
          <w:tab w:val="left" w:pos="3157"/>
        </w:tabs>
        <w:spacing w:before="99" w:line="265" w:lineRule="exact"/>
        <w:ind w:left="100"/>
        <w:rPr>
          <w:rFonts w:ascii="Leelawadee UI"/>
          <w:sz w:val="20"/>
        </w:rPr>
      </w:pPr>
      <w:r>
        <w:rPr>
          <w:rFonts w:ascii="Leelawadee UI"/>
          <w:b/>
          <w:sz w:val="20"/>
        </w:rPr>
        <w:t>From:</w:t>
      </w:r>
      <w:r>
        <w:rPr>
          <w:rFonts w:ascii="Leelawadee UI"/>
          <w:b/>
          <w:sz w:val="20"/>
        </w:rPr>
        <w:tab/>
      </w:r>
      <w:r>
        <w:rPr>
          <w:rFonts w:ascii="Leelawadee UI"/>
          <w:sz w:val="20"/>
        </w:rPr>
        <w:t>Jerry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Shelton</w:t>
      </w:r>
    </w:p>
    <w:p w14:paraId="76B7B0E2" w14:textId="77777777" w:rsidR="007E7F7C" w:rsidRDefault="00000000">
      <w:pPr>
        <w:tabs>
          <w:tab w:val="left" w:pos="3157"/>
        </w:tabs>
        <w:spacing w:line="264" w:lineRule="exact"/>
        <w:ind w:left="100"/>
        <w:rPr>
          <w:rFonts w:ascii="Leelawadee UI"/>
          <w:sz w:val="20"/>
        </w:rPr>
      </w:pPr>
      <w:r>
        <w:rPr>
          <w:rFonts w:ascii="Leelawadee UI"/>
          <w:b/>
          <w:sz w:val="20"/>
        </w:rPr>
        <w:t>Sent:</w:t>
      </w:r>
      <w:r>
        <w:rPr>
          <w:rFonts w:ascii="Leelawadee UI"/>
          <w:b/>
          <w:sz w:val="20"/>
        </w:rPr>
        <w:tab/>
      </w:r>
      <w:r>
        <w:rPr>
          <w:rFonts w:ascii="Leelawadee UI"/>
          <w:sz w:val="20"/>
        </w:rPr>
        <w:t>Monday,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December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18,</w:t>
      </w:r>
      <w:r>
        <w:rPr>
          <w:rFonts w:ascii="Leelawadee UI"/>
          <w:spacing w:val="-3"/>
          <w:sz w:val="20"/>
        </w:rPr>
        <w:t xml:space="preserve"> </w:t>
      </w:r>
      <w:proofErr w:type="gramStart"/>
      <w:r>
        <w:rPr>
          <w:rFonts w:ascii="Leelawadee UI"/>
          <w:sz w:val="20"/>
        </w:rPr>
        <w:t>2023</w:t>
      </w:r>
      <w:proofErr w:type="gramEnd"/>
      <w:r>
        <w:rPr>
          <w:rFonts w:ascii="Leelawadee UI"/>
          <w:spacing w:val="-3"/>
          <w:sz w:val="20"/>
        </w:rPr>
        <w:t xml:space="preserve"> </w:t>
      </w:r>
      <w:r>
        <w:rPr>
          <w:rFonts w:ascii="Leelawadee UI"/>
          <w:sz w:val="20"/>
        </w:rPr>
        <w:t>9:49</w:t>
      </w:r>
      <w:r>
        <w:rPr>
          <w:rFonts w:ascii="Leelawadee UI"/>
          <w:spacing w:val="-3"/>
          <w:sz w:val="20"/>
        </w:rPr>
        <w:t xml:space="preserve"> </w:t>
      </w:r>
      <w:r>
        <w:rPr>
          <w:rFonts w:ascii="Leelawadee UI"/>
          <w:sz w:val="20"/>
        </w:rPr>
        <w:t>PM</w:t>
      </w:r>
    </w:p>
    <w:p w14:paraId="0009B8CE" w14:textId="77777777" w:rsidR="007E7F7C" w:rsidRDefault="00000000">
      <w:pPr>
        <w:tabs>
          <w:tab w:val="left" w:pos="3157"/>
        </w:tabs>
        <w:spacing w:line="264" w:lineRule="exact"/>
        <w:ind w:left="100"/>
        <w:rPr>
          <w:rFonts w:ascii="Leelawadee UI"/>
          <w:sz w:val="20"/>
        </w:rPr>
      </w:pPr>
      <w:r>
        <w:rPr>
          <w:rFonts w:ascii="Leelawadee UI"/>
          <w:b/>
          <w:sz w:val="20"/>
        </w:rPr>
        <w:t>To:</w:t>
      </w:r>
      <w:r>
        <w:rPr>
          <w:rFonts w:ascii="Leelawadee UI"/>
          <w:b/>
          <w:sz w:val="20"/>
        </w:rPr>
        <w:tab/>
      </w:r>
      <w:r>
        <w:rPr>
          <w:rFonts w:ascii="Leelawadee UI"/>
          <w:sz w:val="20"/>
        </w:rPr>
        <w:t>Eric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Adler</w:t>
      </w:r>
    </w:p>
    <w:p w14:paraId="10035D21" w14:textId="77777777" w:rsidR="007E7F7C" w:rsidRDefault="00000000">
      <w:pPr>
        <w:tabs>
          <w:tab w:val="left" w:pos="3157"/>
        </w:tabs>
        <w:spacing w:before="2" w:line="237" w:lineRule="auto"/>
        <w:ind w:left="3157" w:right="113" w:hanging="3058"/>
        <w:rPr>
          <w:rFonts w:ascii="Leelawadee UI"/>
          <w:sz w:val="20"/>
        </w:rPr>
      </w:pPr>
      <w:r>
        <w:rPr>
          <w:rFonts w:ascii="Leelawadee UI"/>
          <w:b/>
          <w:sz w:val="20"/>
        </w:rPr>
        <w:t>Cc:</w:t>
      </w:r>
      <w:r>
        <w:rPr>
          <w:rFonts w:ascii="Leelawadee UI"/>
          <w:b/>
          <w:sz w:val="20"/>
        </w:rPr>
        <w:tab/>
      </w:r>
      <w:r>
        <w:rPr>
          <w:rFonts w:ascii="Leelawadee UI"/>
          <w:sz w:val="20"/>
        </w:rPr>
        <w:t>Raimondo Amabile; Catherine Marcus; Christina Hill; Enrique Lavin; Fernando Herrera;</w:t>
      </w:r>
      <w:r>
        <w:rPr>
          <w:rFonts w:ascii="Leelawadee UI"/>
          <w:spacing w:val="1"/>
          <w:sz w:val="20"/>
        </w:rPr>
        <w:t xml:space="preserve"> </w:t>
      </w:r>
      <w:r>
        <w:rPr>
          <w:rFonts w:ascii="Leelawadee UI"/>
          <w:sz w:val="20"/>
        </w:rPr>
        <w:t>Gerardo</w:t>
      </w:r>
      <w:r>
        <w:rPr>
          <w:rFonts w:ascii="Leelawadee UI"/>
          <w:spacing w:val="-6"/>
          <w:sz w:val="20"/>
        </w:rPr>
        <w:t xml:space="preserve"> </w:t>
      </w:r>
      <w:r>
        <w:rPr>
          <w:rFonts w:ascii="Leelawadee UI"/>
          <w:sz w:val="20"/>
        </w:rPr>
        <w:t>Guadarrama;</w:t>
      </w:r>
      <w:r>
        <w:rPr>
          <w:rFonts w:ascii="Leelawadee UI"/>
          <w:spacing w:val="-6"/>
          <w:sz w:val="20"/>
        </w:rPr>
        <w:t xml:space="preserve"> </w:t>
      </w:r>
      <w:r>
        <w:rPr>
          <w:rFonts w:ascii="Leelawadee UI"/>
          <w:sz w:val="20"/>
        </w:rPr>
        <w:t>Mario</w:t>
      </w:r>
      <w:r>
        <w:rPr>
          <w:rFonts w:ascii="Leelawadee UI"/>
          <w:spacing w:val="-6"/>
          <w:sz w:val="20"/>
        </w:rPr>
        <w:t xml:space="preserve"> </w:t>
      </w:r>
      <w:r>
        <w:rPr>
          <w:rFonts w:ascii="Leelawadee UI"/>
          <w:sz w:val="20"/>
        </w:rPr>
        <w:t>Campoy;</w:t>
      </w:r>
      <w:r>
        <w:rPr>
          <w:rFonts w:ascii="Leelawadee UI"/>
          <w:spacing w:val="-6"/>
          <w:sz w:val="20"/>
        </w:rPr>
        <w:t xml:space="preserve"> </w:t>
      </w:r>
      <w:r>
        <w:rPr>
          <w:rFonts w:ascii="Leelawadee UI"/>
          <w:sz w:val="20"/>
        </w:rPr>
        <w:t>Violeta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Paredes;</w:t>
      </w:r>
      <w:r>
        <w:rPr>
          <w:rFonts w:ascii="Leelawadee UI"/>
          <w:spacing w:val="-6"/>
          <w:sz w:val="20"/>
        </w:rPr>
        <w:t xml:space="preserve"> </w:t>
      </w:r>
      <w:r>
        <w:rPr>
          <w:rFonts w:ascii="Leelawadee UI"/>
          <w:sz w:val="20"/>
        </w:rPr>
        <w:t>Lara</w:t>
      </w:r>
      <w:r>
        <w:rPr>
          <w:rFonts w:ascii="Leelawadee UI"/>
          <w:spacing w:val="-7"/>
          <w:sz w:val="20"/>
        </w:rPr>
        <w:t xml:space="preserve"> </w:t>
      </w:r>
      <w:r>
        <w:rPr>
          <w:rFonts w:ascii="Leelawadee UI"/>
          <w:sz w:val="20"/>
        </w:rPr>
        <w:t>Sabani;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Denise</w:t>
      </w:r>
      <w:r>
        <w:rPr>
          <w:rFonts w:ascii="Leelawadee UI"/>
          <w:spacing w:val="-7"/>
          <w:sz w:val="20"/>
        </w:rPr>
        <w:t xml:space="preserve"> </w:t>
      </w:r>
      <w:r>
        <w:rPr>
          <w:rFonts w:ascii="Leelawadee UI"/>
          <w:sz w:val="20"/>
        </w:rPr>
        <w:t>Novak;</w:t>
      </w:r>
      <w:r>
        <w:rPr>
          <w:rFonts w:ascii="Leelawadee UI"/>
          <w:spacing w:val="-6"/>
          <w:sz w:val="20"/>
        </w:rPr>
        <w:t xml:space="preserve"> </w:t>
      </w:r>
      <w:r>
        <w:rPr>
          <w:rFonts w:ascii="Leelawadee UI"/>
          <w:sz w:val="20"/>
        </w:rPr>
        <w:t>Chad</w:t>
      </w:r>
      <w:r>
        <w:rPr>
          <w:rFonts w:ascii="Leelawadee UI"/>
          <w:spacing w:val="-52"/>
          <w:sz w:val="20"/>
        </w:rPr>
        <w:t xml:space="preserve"> </w:t>
      </w:r>
      <w:r>
        <w:rPr>
          <w:rFonts w:ascii="Leelawadee UI"/>
          <w:sz w:val="20"/>
        </w:rPr>
        <w:t>Earnst; Jurgen Muhlhauser; Adam Rosenthal; Brian Mattia; Pamela Sinclair; Roben</w:t>
      </w:r>
      <w:r>
        <w:rPr>
          <w:rFonts w:ascii="Leelawadee UI"/>
          <w:spacing w:val="1"/>
          <w:sz w:val="20"/>
        </w:rPr>
        <w:t xml:space="preserve"> </w:t>
      </w:r>
      <w:r>
        <w:rPr>
          <w:rFonts w:ascii="Leelawadee UI"/>
          <w:sz w:val="20"/>
        </w:rPr>
        <w:t xml:space="preserve">Dunkin; Maureen Baker </w:t>
      </w:r>
      <w:proofErr w:type="spellStart"/>
      <w:r>
        <w:rPr>
          <w:rFonts w:ascii="Leelawadee UI"/>
          <w:sz w:val="20"/>
        </w:rPr>
        <w:t>Fialcowitz</w:t>
      </w:r>
      <w:proofErr w:type="spellEnd"/>
      <w:r>
        <w:rPr>
          <w:rFonts w:ascii="Leelawadee UI"/>
          <w:sz w:val="20"/>
        </w:rPr>
        <w:t>; Joseph Emanuel; Matthew Villa; Ed Farah; Jeffrey</w:t>
      </w:r>
      <w:r>
        <w:rPr>
          <w:rFonts w:ascii="Leelawadee UI"/>
          <w:spacing w:val="1"/>
          <w:sz w:val="20"/>
        </w:rPr>
        <w:t xml:space="preserve"> </w:t>
      </w:r>
      <w:r>
        <w:rPr>
          <w:rFonts w:ascii="Leelawadee UI"/>
          <w:sz w:val="20"/>
        </w:rPr>
        <w:t>Jacobs;</w:t>
      </w:r>
      <w:r>
        <w:rPr>
          <w:rFonts w:ascii="Leelawadee UI"/>
          <w:spacing w:val="-1"/>
          <w:sz w:val="20"/>
        </w:rPr>
        <w:t xml:space="preserve"> </w:t>
      </w:r>
      <w:r>
        <w:rPr>
          <w:rFonts w:ascii="Leelawadee UI"/>
          <w:sz w:val="20"/>
        </w:rPr>
        <w:t>Audit</w:t>
      </w:r>
      <w:r>
        <w:rPr>
          <w:rFonts w:ascii="Leelawadee UI"/>
          <w:spacing w:val="-1"/>
          <w:sz w:val="20"/>
        </w:rPr>
        <w:t xml:space="preserve"> </w:t>
      </w:r>
      <w:r>
        <w:rPr>
          <w:rFonts w:ascii="Leelawadee UI"/>
          <w:sz w:val="20"/>
        </w:rPr>
        <w:t>Senior</w:t>
      </w:r>
      <w:r>
        <w:rPr>
          <w:rFonts w:ascii="Leelawadee UI"/>
          <w:spacing w:val="1"/>
          <w:sz w:val="20"/>
        </w:rPr>
        <w:t xml:space="preserve"> </w:t>
      </w:r>
      <w:r>
        <w:rPr>
          <w:rFonts w:ascii="Leelawadee UI"/>
          <w:sz w:val="20"/>
        </w:rPr>
        <w:t>Leadership team;</w:t>
      </w:r>
      <w:r>
        <w:rPr>
          <w:rFonts w:ascii="Leelawadee UI"/>
          <w:spacing w:val="-1"/>
          <w:sz w:val="20"/>
        </w:rPr>
        <w:t xml:space="preserve"> </w:t>
      </w:r>
      <w:r>
        <w:rPr>
          <w:rFonts w:ascii="Leelawadee UI"/>
          <w:sz w:val="20"/>
        </w:rPr>
        <w:t>Alan</w:t>
      </w:r>
      <w:r>
        <w:rPr>
          <w:rFonts w:ascii="Leelawadee UI"/>
          <w:spacing w:val="-1"/>
          <w:sz w:val="20"/>
        </w:rPr>
        <w:t xml:space="preserve"> </w:t>
      </w:r>
      <w:r>
        <w:rPr>
          <w:rFonts w:ascii="Leelawadee UI"/>
          <w:sz w:val="20"/>
        </w:rPr>
        <w:t>Fu</w:t>
      </w:r>
    </w:p>
    <w:p w14:paraId="6C18677F" w14:textId="77777777" w:rsidR="007E7F7C" w:rsidRDefault="00000000">
      <w:pPr>
        <w:tabs>
          <w:tab w:val="left" w:pos="3157"/>
        </w:tabs>
        <w:spacing w:before="3" w:line="237" w:lineRule="auto"/>
        <w:ind w:left="3157" w:right="494" w:hanging="3058"/>
        <w:rPr>
          <w:rFonts w:ascii="Leelawadee UI"/>
          <w:sz w:val="20"/>
        </w:rPr>
      </w:pPr>
      <w:r>
        <w:rPr>
          <w:rFonts w:ascii="Leelawadee UI"/>
          <w:b/>
          <w:sz w:val="20"/>
        </w:rPr>
        <w:t>Subject:</w:t>
      </w:r>
      <w:r>
        <w:rPr>
          <w:rFonts w:ascii="Leelawadee UI"/>
          <w:b/>
          <w:sz w:val="20"/>
        </w:rPr>
        <w:tab/>
      </w:r>
      <w:r>
        <w:rPr>
          <w:rFonts w:ascii="Leelawadee UI"/>
          <w:sz w:val="20"/>
        </w:rPr>
        <w:t>Internal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Audit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Report-Satisfactory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with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Limited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Exceptions-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RBA</w:t>
      </w:r>
      <w:r>
        <w:rPr>
          <w:rFonts w:ascii="Leelawadee UI"/>
          <w:spacing w:val="-3"/>
          <w:sz w:val="20"/>
        </w:rPr>
        <w:t xml:space="preserve"> </w:t>
      </w:r>
      <w:r>
        <w:rPr>
          <w:rFonts w:ascii="Leelawadee UI"/>
          <w:sz w:val="20"/>
        </w:rPr>
        <w:t>-</w:t>
      </w:r>
      <w:r>
        <w:rPr>
          <w:rFonts w:ascii="Leelawadee UI"/>
          <w:spacing w:val="-6"/>
          <w:sz w:val="20"/>
        </w:rPr>
        <w:t xml:space="preserve"> </w:t>
      </w:r>
      <w:r>
        <w:rPr>
          <w:rFonts w:ascii="Leelawadee UI"/>
          <w:sz w:val="20"/>
        </w:rPr>
        <w:t>2023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-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PGIM</w:t>
      </w:r>
      <w:r>
        <w:rPr>
          <w:rFonts w:ascii="Leelawadee UI"/>
          <w:spacing w:val="-3"/>
          <w:sz w:val="20"/>
        </w:rPr>
        <w:t xml:space="preserve"> </w:t>
      </w:r>
      <w:r>
        <w:rPr>
          <w:rFonts w:ascii="Leelawadee UI"/>
          <w:sz w:val="20"/>
        </w:rPr>
        <w:t>Real</w:t>
      </w:r>
      <w:r>
        <w:rPr>
          <w:rFonts w:ascii="Leelawadee UI"/>
          <w:spacing w:val="-51"/>
          <w:sz w:val="20"/>
        </w:rPr>
        <w:t xml:space="preserve"> </w:t>
      </w:r>
      <w:r>
        <w:rPr>
          <w:rFonts w:ascii="Leelawadee UI"/>
          <w:sz w:val="20"/>
        </w:rPr>
        <w:t>Estate</w:t>
      </w:r>
      <w:r>
        <w:rPr>
          <w:rFonts w:ascii="Leelawadee UI"/>
          <w:spacing w:val="-2"/>
          <w:sz w:val="20"/>
        </w:rPr>
        <w:t xml:space="preserve"> </w:t>
      </w:r>
      <w:r>
        <w:rPr>
          <w:rFonts w:ascii="Leelawadee UI"/>
          <w:sz w:val="20"/>
        </w:rPr>
        <w:t>LATAM</w:t>
      </w:r>
      <w:r>
        <w:rPr>
          <w:rFonts w:ascii="Leelawadee UI"/>
          <w:spacing w:val="-1"/>
          <w:sz w:val="20"/>
        </w:rPr>
        <w:t xml:space="preserve"> </w:t>
      </w:r>
      <w:r>
        <w:rPr>
          <w:rFonts w:ascii="Leelawadee UI"/>
          <w:sz w:val="20"/>
        </w:rPr>
        <w:t>Transaction and</w:t>
      </w:r>
      <w:r>
        <w:rPr>
          <w:rFonts w:ascii="Leelawadee UI"/>
          <w:spacing w:val="-1"/>
          <w:sz w:val="20"/>
        </w:rPr>
        <w:t xml:space="preserve"> </w:t>
      </w:r>
      <w:r>
        <w:rPr>
          <w:rFonts w:ascii="Leelawadee UI"/>
          <w:sz w:val="20"/>
        </w:rPr>
        <w:t>Asset</w:t>
      </w:r>
      <w:r>
        <w:rPr>
          <w:rFonts w:ascii="Leelawadee UI"/>
          <w:spacing w:val="-1"/>
          <w:sz w:val="20"/>
        </w:rPr>
        <w:t xml:space="preserve"> </w:t>
      </w:r>
      <w:r>
        <w:rPr>
          <w:rFonts w:ascii="Leelawadee UI"/>
          <w:sz w:val="20"/>
        </w:rPr>
        <w:t>Management</w:t>
      </w:r>
    </w:p>
    <w:p w14:paraId="7F475695" w14:textId="77777777" w:rsidR="007E7F7C" w:rsidRDefault="00000000">
      <w:pPr>
        <w:tabs>
          <w:tab w:val="left" w:pos="3157"/>
        </w:tabs>
        <w:spacing w:before="1" w:line="237" w:lineRule="auto"/>
        <w:ind w:left="3157" w:right="448" w:hanging="3058"/>
        <w:rPr>
          <w:rFonts w:ascii="Leelawadee UI"/>
          <w:sz w:val="20"/>
        </w:rPr>
      </w:pPr>
      <w:r>
        <w:rPr>
          <w:rFonts w:ascii="Leelawadee UI"/>
          <w:b/>
          <w:sz w:val="20"/>
        </w:rPr>
        <w:t>Attachments:</w:t>
      </w:r>
      <w:r>
        <w:rPr>
          <w:rFonts w:ascii="Leelawadee UI"/>
          <w:b/>
          <w:sz w:val="20"/>
        </w:rPr>
        <w:tab/>
      </w:r>
      <w:r>
        <w:rPr>
          <w:rFonts w:ascii="Leelawadee UI"/>
          <w:sz w:val="20"/>
        </w:rPr>
        <w:t>AUD-00008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-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PGIM</w:t>
      </w:r>
      <w:r>
        <w:rPr>
          <w:rFonts w:ascii="Leelawadee UI"/>
          <w:spacing w:val="-2"/>
          <w:sz w:val="20"/>
        </w:rPr>
        <w:t xml:space="preserve"> </w:t>
      </w:r>
      <w:r>
        <w:rPr>
          <w:rFonts w:ascii="Leelawadee UI"/>
          <w:sz w:val="20"/>
        </w:rPr>
        <w:t>Real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Estate</w:t>
      </w:r>
      <w:r>
        <w:rPr>
          <w:rFonts w:ascii="Leelawadee UI"/>
          <w:spacing w:val="45"/>
          <w:sz w:val="20"/>
        </w:rPr>
        <w:t xml:space="preserve"> </w:t>
      </w:r>
      <w:r>
        <w:rPr>
          <w:rFonts w:ascii="Leelawadee UI"/>
          <w:sz w:val="20"/>
        </w:rPr>
        <w:t>Mexico</w:t>
      </w:r>
      <w:r>
        <w:rPr>
          <w:rFonts w:ascii="Leelawadee UI"/>
          <w:spacing w:val="-5"/>
          <w:sz w:val="20"/>
        </w:rPr>
        <w:t xml:space="preserve"> </w:t>
      </w:r>
      <w:r>
        <w:rPr>
          <w:rFonts w:ascii="Leelawadee UI"/>
          <w:sz w:val="20"/>
        </w:rPr>
        <w:t>Transactions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and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Asset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Management</w:t>
      </w:r>
      <w:r>
        <w:rPr>
          <w:rFonts w:ascii="Leelawadee UI"/>
          <w:spacing w:val="-4"/>
          <w:sz w:val="20"/>
        </w:rPr>
        <w:t xml:space="preserve"> </w:t>
      </w:r>
      <w:r>
        <w:rPr>
          <w:rFonts w:ascii="Leelawadee UI"/>
          <w:sz w:val="20"/>
        </w:rPr>
        <w:t>-</w:t>
      </w:r>
      <w:r>
        <w:rPr>
          <w:rFonts w:ascii="Leelawadee UI"/>
          <w:spacing w:val="-6"/>
          <w:sz w:val="20"/>
        </w:rPr>
        <w:t xml:space="preserve"> </w:t>
      </w:r>
      <w:r>
        <w:rPr>
          <w:rFonts w:ascii="Leelawadee UI"/>
          <w:sz w:val="20"/>
        </w:rPr>
        <w:t>Final</w:t>
      </w:r>
      <w:r>
        <w:rPr>
          <w:rFonts w:ascii="Leelawadee UI"/>
          <w:spacing w:val="-52"/>
          <w:sz w:val="20"/>
        </w:rPr>
        <w:t xml:space="preserve"> </w:t>
      </w:r>
      <w:r>
        <w:rPr>
          <w:rFonts w:ascii="Leelawadee UI"/>
          <w:sz w:val="20"/>
        </w:rPr>
        <w:t>Audit</w:t>
      </w:r>
      <w:r>
        <w:rPr>
          <w:rFonts w:ascii="Leelawadee UI"/>
          <w:spacing w:val="-2"/>
          <w:sz w:val="20"/>
        </w:rPr>
        <w:t xml:space="preserve"> </w:t>
      </w:r>
      <w:r>
        <w:rPr>
          <w:rFonts w:ascii="Leelawadee UI"/>
          <w:sz w:val="20"/>
        </w:rPr>
        <w:t>Report and Issues.pdf</w:t>
      </w:r>
    </w:p>
    <w:p w14:paraId="6ED18C09" w14:textId="77777777" w:rsidR="007E7F7C" w:rsidRDefault="007E7F7C">
      <w:pPr>
        <w:pStyle w:val="BodyText"/>
        <w:rPr>
          <w:rFonts w:ascii="Leelawadee UI"/>
          <w:sz w:val="20"/>
        </w:rPr>
      </w:pPr>
    </w:p>
    <w:p w14:paraId="77F6237C" w14:textId="77777777" w:rsidR="007E7F7C" w:rsidRDefault="00000000">
      <w:pPr>
        <w:pStyle w:val="BodyText"/>
        <w:spacing w:before="11"/>
        <w:rPr>
          <w:rFonts w:ascii="Leelawadee UI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3A7D1C" wp14:editId="7F0E4236">
            <wp:simplePos x="0" y="0"/>
            <wp:positionH relativeFrom="page">
              <wp:posOffset>716280</wp:posOffset>
            </wp:positionH>
            <wp:positionV relativeFrom="paragraph">
              <wp:posOffset>166370</wp:posOffset>
            </wp:positionV>
            <wp:extent cx="6104255" cy="586105"/>
            <wp:effectExtent l="0" t="0" r="0" b="444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l="11490"/>
                    <a:stretch/>
                  </pic:blipFill>
                  <pic:spPr>
                    <a:xfrm>
                      <a:off x="0" y="0"/>
                      <a:ext cx="610425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BC53BE" w14:textId="77777777" w:rsidR="007E7F7C" w:rsidRDefault="007E7F7C">
      <w:pPr>
        <w:pStyle w:val="BodyText"/>
        <w:spacing w:before="4"/>
        <w:rPr>
          <w:rFonts w:ascii="Leelawadee UI"/>
          <w:sz w:val="10"/>
        </w:rPr>
      </w:pPr>
    </w:p>
    <w:p w14:paraId="2BE57811" w14:textId="77777777" w:rsidR="007E7F7C" w:rsidRDefault="00000000">
      <w:pPr>
        <w:pStyle w:val="BodyText"/>
        <w:spacing w:before="94"/>
        <w:ind w:left="1000" w:right="884"/>
      </w:pPr>
      <w:r>
        <w:t>Internal Audit has performed an audit of the key controls within PGIM RE- Investment -</w:t>
      </w:r>
      <w:r>
        <w:rPr>
          <w:spacing w:val="1"/>
        </w:rPr>
        <w:t xml:space="preserve"> </w:t>
      </w:r>
      <w:r>
        <w:t>LATAM Business for the period 07/01/2022 to 06/30/2023. An audit is designed to provide</w:t>
      </w:r>
      <w:r>
        <w:rPr>
          <w:spacing w:val="-59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assurance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effectiveness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controls</w:t>
      </w:r>
      <w:r>
        <w:rPr>
          <w:spacing w:val="-58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management.</w:t>
      </w:r>
    </w:p>
    <w:p w14:paraId="1D3BE810" w14:textId="77777777" w:rsidR="007E7F7C" w:rsidRDefault="007E7F7C">
      <w:pPr>
        <w:pStyle w:val="BodyText"/>
        <w:spacing w:before="5"/>
        <w:rPr>
          <w:sz w:val="23"/>
        </w:rPr>
      </w:pPr>
    </w:p>
    <w:p w14:paraId="1E427705" w14:textId="77777777" w:rsidR="007E7F7C" w:rsidRDefault="00000000">
      <w:pPr>
        <w:pStyle w:val="BodyText"/>
        <w:spacing w:line="244" w:lineRule="auto"/>
        <w:ind w:left="1000" w:right="1322"/>
      </w:pPr>
      <w:r>
        <w:t>Internal</w:t>
      </w:r>
      <w:r>
        <w:rPr>
          <w:spacing w:val="-2"/>
        </w:rPr>
        <w:t xml:space="preserve"> </w:t>
      </w:r>
      <w:r>
        <w:t>Audit's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resulted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issues. The details</w:t>
      </w:r>
      <w:r>
        <w:rPr>
          <w:spacing w:val="-1"/>
        </w:rPr>
        <w:t xml:space="preserve"> </w:t>
      </w:r>
      <w:r>
        <w:t>of the</w:t>
      </w:r>
      <w:r>
        <w:rPr>
          <w:spacing w:val="-58"/>
        </w:rPr>
        <w:t xml:space="preserve"> </w:t>
      </w:r>
      <w:r>
        <w:t>issues</w:t>
      </w:r>
      <w:r>
        <w:rPr>
          <w:spacing w:val="-1"/>
        </w:rPr>
        <w:t xml:space="preserve"> </w:t>
      </w:r>
      <w:proofErr w:type="gramStart"/>
      <w:r>
        <w:t>identified</w:t>
      </w:r>
      <w:proofErr w:type="gramEnd"/>
      <w:r>
        <w:t xml:space="preserve"> and</w:t>
      </w:r>
      <w:r>
        <w:rPr>
          <w:spacing w:val="-3"/>
        </w:rPr>
        <w:t xml:space="preserve"> </w:t>
      </w:r>
      <w:r>
        <w:t>management's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PDF.</w:t>
      </w:r>
    </w:p>
    <w:p w14:paraId="76DCC00C" w14:textId="77777777" w:rsidR="007E7F7C" w:rsidRDefault="007E7F7C">
      <w:pPr>
        <w:pStyle w:val="BodyText"/>
        <w:spacing w:before="1"/>
        <w:rPr>
          <w:sz w:val="31"/>
        </w:rPr>
      </w:pPr>
    </w:p>
    <w:p w14:paraId="0DC08645" w14:textId="77777777" w:rsidR="007E7F7C" w:rsidRDefault="00000000">
      <w:pPr>
        <w:ind w:left="990"/>
      </w:pPr>
      <w:r>
        <w:rPr>
          <w:rFonts w:ascii="Arial"/>
          <w:b/>
          <w:color w:val="1F497C"/>
        </w:rPr>
        <w:t>Control</w:t>
      </w:r>
      <w:r>
        <w:rPr>
          <w:rFonts w:ascii="Arial"/>
          <w:b/>
          <w:color w:val="1F497C"/>
          <w:spacing w:val="-1"/>
        </w:rPr>
        <w:t xml:space="preserve"> </w:t>
      </w:r>
      <w:r>
        <w:rPr>
          <w:rFonts w:ascii="Arial"/>
          <w:b/>
          <w:color w:val="1F497C"/>
        </w:rPr>
        <w:t>Condition:</w:t>
      </w:r>
      <w:r>
        <w:rPr>
          <w:rFonts w:ascii="Arial"/>
          <w:b/>
          <w:color w:val="1F497C"/>
          <w:spacing w:val="57"/>
        </w:rPr>
        <w:t xml:space="preserve"> </w:t>
      </w:r>
      <w:r>
        <w:t>Satisfactory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Exceptions</w:t>
      </w:r>
    </w:p>
    <w:p w14:paraId="2DEBCCED" w14:textId="77777777" w:rsidR="007E7F7C" w:rsidRDefault="00000000">
      <w:pPr>
        <w:spacing w:before="97"/>
        <w:ind w:left="990"/>
      </w:pPr>
      <w:r>
        <w:rPr>
          <w:rFonts w:ascii="Arial"/>
          <w:b/>
          <w:color w:val="1F497C"/>
        </w:rPr>
        <w:t>Control</w:t>
      </w:r>
      <w:r>
        <w:rPr>
          <w:rFonts w:ascii="Arial"/>
          <w:b/>
          <w:color w:val="1F497C"/>
          <w:spacing w:val="-1"/>
        </w:rPr>
        <w:t xml:space="preserve"> </w:t>
      </w:r>
      <w:r>
        <w:rPr>
          <w:rFonts w:ascii="Arial"/>
          <w:b/>
          <w:color w:val="1F497C"/>
        </w:rPr>
        <w:t>Environment:</w:t>
      </w:r>
      <w:r>
        <w:rPr>
          <w:rFonts w:ascii="Arial"/>
          <w:b/>
          <w:color w:val="1F497C"/>
          <w:spacing w:val="56"/>
        </w:rPr>
        <w:t xml:space="preserve"> </w:t>
      </w:r>
      <w:r>
        <w:t>Satisfactory</w:t>
      </w:r>
    </w:p>
    <w:p w14:paraId="4A215AFE" w14:textId="77777777" w:rsidR="007E7F7C" w:rsidRDefault="007E7F7C">
      <w:pPr>
        <w:pStyle w:val="BodyText"/>
        <w:spacing w:before="8"/>
        <w:rPr>
          <w:sz w:val="32"/>
        </w:rPr>
      </w:pPr>
    </w:p>
    <w:p w14:paraId="7CAC9344" w14:textId="77777777" w:rsidR="007E7F7C" w:rsidRDefault="00000000">
      <w:pPr>
        <w:pStyle w:val="Heading1"/>
      </w:pPr>
      <w:r>
        <w:rPr>
          <w:color w:val="1F497C"/>
        </w:rPr>
        <w:t>Rating</w:t>
      </w:r>
      <w:r>
        <w:rPr>
          <w:color w:val="1F497C"/>
          <w:spacing w:val="-2"/>
        </w:rPr>
        <w:t xml:space="preserve"> </w:t>
      </w:r>
      <w:r>
        <w:rPr>
          <w:color w:val="1F497C"/>
        </w:rPr>
        <w:t>Rationale:</w:t>
      </w:r>
    </w:p>
    <w:p w14:paraId="039AA579" w14:textId="77777777" w:rsidR="007E7F7C" w:rsidRDefault="00000000">
      <w:pPr>
        <w:pStyle w:val="BodyText"/>
        <w:spacing w:before="47" w:line="266" w:lineRule="auto"/>
        <w:ind w:left="1000" w:right="884" w:hanging="10"/>
      </w:pP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work</w:t>
      </w:r>
      <w:r>
        <w:rPr>
          <w:spacing w:val="-4"/>
        </w:rPr>
        <w:t xml:space="preserve"> </w:t>
      </w:r>
      <w:r>
        <w:t>performed,</w:t>
      </w:r>
      <w:r>
        <w:rPr>
          <w:spacing w:val="-1"/>
        </w:rPr>
        <w:t xml:space="preserve"> </w:t>
      </w:r>
      <w:r>
        <w:t>Internal Audit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system of</w:t>
      </w:r>
      <w:r>
        <w:rPr>
          <w:spacing w:val="-59"/>
        </w:rPr>
        <w:t xml:space="preserve"> </w:t>
      </w:r>
      <w:r>
        <w:t>internal controls implemented by management is adequately designed and operating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function.</w:t>
      </w:r>
    </w:p>
    <w:p w14:paraId="5ECAB98B" w14:textId="77777777" w:rsidR="007E7F7C" w:rsidRDefault="00000000">
      <w:pPr>
        <w:pStyle w:val="BodyText"/>
        <w:spacing w:line="264" w:lineRule="auto"/>
        <w:ind w:left="1000" w:right="884" w:hanging="10"/>
      </w:pPr>
      <w:r>
        <w:t>The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of controls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risks.</w:t>
      </w:r>
      <w:r>
        <w:rPr>
          <w:spacing w:val="-58"/>
        </w:rPr>
        <w:t xml:space="preserve"> </w:t>
      </w:r>
      <w:r>
        <w:t>As a result, Control Condition has been rated satisfactory with Limited Exceptions. In</w:t>
      </w:r>
      <w:r>
        <w:rPr>
          <w:spacing w:val="1"/>
        </w:rPr>
        <w:t xml:space="preserve"> </w:t>
      </w:r>
      <w:r>
        <w:t>addition, management's practices are in line with expectations, and the processes and</w:t>
      </w:r>
      <w:r>
        <w:rPr>
          <w:spacing w:val="1"/>
        </w:rPr>
        <w:t xml:space="preserve"> </w:t>
      </w:r>
      <w:r>
        <w:t>structure in place to manage behaviors that impact risk practices are adequately designed.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has been</w:t>
      </w:r>
      <w:r>
        <w:rPr>
          <w:spacing w:val="-2"/>
        </w:rPr>
        <w:t xml:space="preserve"> </w:t>
      </w:r>
      <w:r>
        <w:t>rated</w:t>
      </w:r>
      <w:r>
        <w:rPr>
          <w:spacing w:val="-4"/>
        </w:rPr>
        <w:t xml:space="preserve"> </w:t>
      </w:r>
      <w:r>
        <w:t>Satisfactory.</w:t>
      </w:r>
    </w:p>
    <w:p w14:paraId="223CF83E" w14:textId="77777777" w:rsidR="007E7F7C" w:rsidRDefault="007E7F7C">
      <w:pPr>
        <w:pStyle w:val="BodyText"/>
        <w:spacing w:before="9"/>
        <w:rPr>
          <w:sz w:val="31"/>
        </w:rPr>
      </w:pPr>
    </w:p>
    <w:p w14:paraId="180C27D6" w14:textId="77777777" w:rsidR="007E7F7C" w:rsidRDefault="00000000">
      <w:pPr>
        <w:pStyle w:val="Heading1"/>
      </w:pPr>
      <w:r>
        <w:rPr>
          <w:color w:val="1F497C"/>
        </w:rPr>
        <w:t>Scope:</w:t>
      </w:r>
    </w:p>
    <w:p w14:paraId="2560F0E5" w14:textId="77777777" w:rsidR="007E7F7C" w:rsidRDefault="00000000">
      <w:pPr>
        <w:pStyle w:val="BodyText"/>
        <w:spacing w:before="49" w:line="264" w:lineRule="auto"/>
        <w:ind w:left="1000" w:right="884" w:hanging="10"/>
      </w:pPr>
      <w:r>
        <w:t>The PGIM Real Estate Latin America (“PGIM RE LATAM”) team provides real estate</w:t>
      </w:r>
      <w:r>
        <w:rPr>
          <w:spacing w:val="1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institutional</w:t>
      </w:r>
      <w:r>
        <w:rPr>
          <w:spacing w:val="-1"/>
        </w:rPr>
        <w:t xml:space="preserve"> </w:t>
      </w:r>
      <w:r>
        <w:t>investors</w:t>
      </w:r>
      <w:r>
        <w:rPr>
          <w:spacing w:val="-2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investments</w:t>
      </w:r>
      <w:r>
        <w:rPr>
          <w:spacing w:val="-1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t>the region. PGIM RE LATAM reports to Raimondo Amabile Global CO-CEO Real Estate,</w:t>
      </w:r>
      <w:r>
        <w:rPr>
          <w:spacing w:val="1"/>
        </w:rPr>
        <w:t xml:space="preserve"> </w:t>
      </w:r>
      <w:r>
        <w:t>who reports directly into Eric Adler, CEO Global Alternative Investments. The region is led by</w:t>
      </w:r>
      <w:r>
        <w:rPr>
          <w:spacing w:val="-59"/>
        </w:rPr>
        <w:t xml:space="preserve"> </w:t>
      </w:r>
      <w:r>
        <w:t>Enrique Lavin, who is supported by a group of investment professionals across the Asset</w:t>
      </w:r>
      <w:r>
        <w:rPr>
          <w:spacing w:val="1"/>
        </w:rPr>
        <w:t xml:space="preserve"> </w:t>
      </w:r>
      <w:r>
        <w:t>Management and Transaction teams.</w:t>
      </w:r>
      <w:r>
        <w:rPr>
          <w:spacing w:val="1"/>
        </w:rPr>
        <w:t xml:space="preserve"> </w:t>
      </w:r>
      <w:r>
        <w:t>PGIM RE LATAM manages four funds across the</w:t>
      </w:r>
      <w:r>
        <w:rPr>
          <w:spacing w:val="1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and Retail</w:t>
      </w:r>
      <w:r>
        <w:rPr>
          <w:spacing w:val="-1"/>
        </w:rPr>
        <w:t xml:space="preserve"> </w:t>
      </w:r>
      <w:r>
        <w:t>sectors with</w:t>
      </w:r>
      <w:r>
        <w:rPr>
          <w:spacing w:val="-1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$3.2B</w:t>
      </w:r>
      <w:r>
        <w:rPr>
          <w:spacing w:val="1"/>
        </w:rPr>
        <w:t xml:space="preserve"> </w:t>
      </w:r>
      <w:r>
        <w:t>gross AUM.</w:t>
      </w:r>
    </w:p>
    <w:p w14:paraId="130644DB" w14:textId="77777777" w:rsidR="007E7F7C" w:rsidRDefault="007E7F7C">
      <w:pPr>
        <w:spacing w:line="264" w:lineRule="auto"/>
        <w:sectPr w:rsidR="007E7F7C">
          <w:footerReference w:type="default" r:id="rId8"/>
          <w:type w:val="continuous"/>
          <w:pgSz w:w="12240" w:h="15840"/>
          <w:pgMar w:top="900" w:right="700" w:bottom="900" w:left="620" w:header="720" w:footer="712" w:gutter="0"/>
          <w:pgNumType w:start="1"/>
          <w:cols w:space="720"/>
        </w:sectPr>
      </w:pPr>
    </w:p>
    <w:p w14:paraId="728C39DB" w14:textId="77777777" w:rsidR="007E7F7C" w:rsidRDefault="00000000">
      <w:pPr>
        <w:pStyle w:val="BodyText"/>
        <w:spacing w:before="63" w:line="264" w:lineRule="auto"/>
        <w:ind w:left="1000" w:right="887" w:hanging="10"/>
      </w:pPr>
      <w:r>
        <w:lastRenderedPageBreak/>
        <w:t>The Transactions team is primarily responsible for the sourcing of assets to fulfill the</w:t>
      </w:r>
      <w:r>
        <w:rPr>
          <w:spacing w:val="1"/>
        </w:rPr>
        <w:t xml:space="preserve"> </w:t>
      </w:r>
      <w:r>
        <w:t>strategy/fund</w:t>
      </w:r>
      <w:r>
        <w:rPr>
          <w:spacing w:val="-4"/>
        </w:rPr>
        <w:t xml:space="preserve"> </w:t>
      </w:r>
      <w:r>
        <w:t>appetite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Portfolio Management</w:t>
      </w:r>
      <w:r>
        <w:rPr>
          <w:spacing w:val="-1"/>
        </w:rPr>
        <w:t xml:space="preserve"> </w:t>
      </w:r>
      <w:r>
        <w:t>(“PM”),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diligence</w:t>
      </w:r>
      <w:r>
        <w:rPr>
          <w:spacing w:val="-1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potential investments, investment allocation and asset dispositions. The Asset Management</w:t>
      </w:r>
      <w:r>
        <w:rPr>
          <w:spacing w:val="1"/>
        </w:rPr>
        <w:t xml:space="preserve"> </w:t>
      </w:r>
      <w:r>
        <w:t>team is primarily responsible for the oversight of property managers and on-going monitoring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property operations.</w:t>
      </w:r>
    </w:p>
    <w:p w14:paraId="08947E86" w14:textId="77777777" w:rsidR="007E7F7C" w:rsidRDefault="007E7F7C">
      <w:pPr>
        <w:pStyle w:val="BodyText"/>
        <w:spacing w:before="3"/>
        <w:rPr>
          <w:sz w:val="25"/>
        </w:rPr>
      </w:pPr>
    </w:p>
    <w:p w14:paraId="43C686D0" w14:textId="77777777" w:rsidR="007E7F7C" w:rsidRDefault="00000000">
      <w:pPr>
        <w:pStyle w:val="BodyText"/>
        <w:ind w:left="980" w:right="1322"/>
      </w:pP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effectiveness of 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controls</w:t>
      </w:r>
      <w:r>
        <w:rPr>
          <w:spacing w:val="-58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risks:</w:t>
      </w:r>
    </w:p>
    <w:p w14:paraId="322EB2E1" w14:textId="77777777" w:rsidR="007E7F7C" w:rsidRDefault="007E7F7C">
      <w:pPr>
        <w:pStyle w:val="BodyText"/>
        <w:spacing w:before="1"/>
        <w:rPr>
          <w:sz w:val="25"/>
        </w:rPr>
      </w:pPr>
    </w:p>
    <w:p w14:paraId="449128FF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0"/>
      </w:pPr>
      <w:r>
        <w:t>Improper</w:t>
      </w:r>
      <w:r>
        <w:rPr>
          <w:spacing w:val="-3"/>
        </w:rPr>
        <w:t xml:space="preserve"> </w:t>
      </w:r>
      <w:r>
        <w:t>Trade</w:t>
      </w:r>
      <w:r>
        <w:rPr>
          <w:spacing w:val="-4"/>
        </w:rPr>
        <w:t xml:space="preserve"> </w:t>
      </w:r>
      <w:r>
        <w:t>Allocations</w:t>
      </w:r>
    </w:p>
    <w:p w14:paraId="0FDE8E83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</w:pPr>
      <w:r>
        <w:t>Insufficient</w:t>
      </w:r>
      <w:r>
        <w:rPr>
          <w:spacing w:val="-2"/>
        </w:rPr>
        <w:t xml:space="preserve"> </w:t>
      </w:r>
      <w:r>
        <w:t>Fund-level</w:t>
      </w:r>
      <w:r>
        <w:rPr>
          <w:spacing w:val="-3"/>
        </w:rPr>
        <w:t xml:space="preserve"> </w:t>
      </w:r>
      <w:r>
        <w:t>Monitoring</w:t>
      </w:r>
    </w:p>
    <w:p w14:paraId="680E0331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</w:pPr>
      <w:r>
        <w:t>Inappropriate</w:t>
      </w:r>
      <w:r>
        <w:rPr>
          <w:spacing w:val="-3"/>
        </w:rPr>
        <w:t xml:space="preserve"> </w:t>
      </w:r>
      <w:r>
        <w:t>Underwriting</w:t>
      </w:r>
      <w:r>
        <w:rPr>
          <w:spacing w:val="-5"/>
        </w:rPr>
        <w:t xml:space="preserve"> </w:t>
      </w:r>
      <w:r>
        <w:t>Conclusions</w:t>
      </w:r>
    </w:p>
    <w:p w14:paraId="7C9D5334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33"/>
      </w:pPr>
      <w:r>
        <w:t>Investment</w:t>
      </w:r>
      <w:r>
        <w:rPr>
          <w:spacing w:val="-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Policies</w:t>
      </w:r>
    </w:p>
    <w:p w14:paraId="3A8DDB04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</w:pP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Practices</w:t>
      </w:r>
    </w:p>
    <w:p w14:paraId="6F17FC4C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33" w:line="266" w:lineRule="auto"/>
        <w:ind w:right="1017"/>
      </w:pPr>
      <w:r>
        <w:t>Portfolios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Client's</w:t>
      </w:r>
      <w:r>
        <w:rPr>
          <w:spacing w:val="1"/>
        </w:rPr>
        <w:t xml:space="preserve"> </w:t>
      </w:r>
      <w:r>
        <w:t>Strategy/Mandate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Insufficient</w:t>
      </w:r>
      <w:r>
        <w:rPr>
          <w:spacing w:val="-3"/>
        </w:rPr>
        <w:t xml:space="preserve"> </w:t>
      </w:r>
      <w:r>
        <w:t>Due</w:t>
      </w:r>
      <w:r>
        <w:rPr>
          <w:spacing w:val="-59"/>
        </w:rPr>
        <w:t xml:space="preserve"> </w:t>
      </w:r>
      <w:r>
        <w:t>Diligence</w:t>
      </w:r>
    </w:p>
    <w:p w14:paraId="0636D345" w14:textId="77777777" w:rsidR="007E7F7C" w:rsidRDefault="007E7F7C">
      <w:pPr>
        <w:pStyle w:val="BodyText"/>
        <w:rPr>
          <w:sz w:val="24"/>
        </w:rPr>
      </w:pPr>
    </w:p>
    <w:p w14:paraId="0053A1A9" w14:textId="77777777" w:rsidR="007E7F7C" w:rsidRDefault="00000000">
      <w:pPr>
        <w:pStyle w:val="BodyText"/>
        <w:ind w:left="990"/>
      </w:pPr>
      <w:r>
        <w:t>Testing</w:t>
      </w:r>
      <w:r>
        <w:rPr>
          <w:spacing w:val="-2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including:</w:t>
      </w:r>
    </w:p>
    <w:p w14:paraId="236D8E96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</w:pPr>
      <w:r>
        <w:t>Acquisitions</w:t>
      </w:r>
    </w:p>
    <w:p w14:paraId="3D03E131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</w:pPr>
      <w:r>
        <w:t>Investment</w:t>
      </w:r>
      <w:r>
        <w:rPr>
          <w:spacing w:val="-1"/>
        </w:rPr>
        <w:t xml:space="preserve"> </w:t>
      </w:r>
      <w:r>
        <w:t>Allocation</w:t>
      </w:r>
    </w:p>
    <w:p w14:paraId="58E2EEB7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32"/>
      </w:pPr>
      <w:r>
        <w:t>Transaction</w:t>
      </w:r>
      <w:r>
        <w:rPr>
          <w:spacing w:val="-4"/>
        </w:rPr>
        <w:t xml:space="preserve"> </w:t>
      </w:r>
      <w:r>
        <w:t>Underwriting</w:t>
      </w:r>
    </w:p>
    <w:p w14:paraId="14ECBB20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</w:pPr>
      <w:r>
        <w:t>Structuring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Investments</w:t>
      </w:r>
    </w:p>
    <w:p w14:paraId="58D36987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</w:pPr>
      <w:r>
        <w:t>Dispositions</w:t>
      </w:r>
    </w:p>
    <w:p w14:paraId="41845502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  <w:spacing w:before="33"/>
      </w:pPr>
      <w:r>
        <w:t>Risk</w:t>
      </w:r>
      <w:r>
        <w:rPr>
          <w:spacing w:val="-2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Programs</w:t>
      </w:r>
    </w:p>
    <w:p w14:paraId="0CBDF5F6" w14:textId="77777777" w:rsidR="007E7F7C" w:rsidRDefault="00000000">
      <w:pPr>
        <w:pStyle w:val="ListParagraph"/>
        <w:numPr>
          <w:ilvl w:val="0"/>
          <w:numId w:val="1"/>
        </w:numPr>
        <w:tabs>
          <w:tab w:val="left" w:pos="1452"/>
        </w:tabs>
      </w:pPr>
      <w:r>
        <w:t>Property</w:t>
      </w:r>
      <w:r>
        <w:rPr>
          <w:spacing w:val="-3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Management</w:t>
      </w:r>
    </w:p>
    <w:p w14:paraId="6E9195BD" w14:textId="77777777" w:rsidR="007E7F7C" w:rsidRDefault="007E7F7C">
      <w:pPr>
        <w:pStyle w:val="BodyText"/>
        <w:spacing w:before="5"/>
        <w:rPr>
          <w:sz w:val="26"/>
        </w:rPr>
      </w:pPr>
    </w:p>
    <w:p w14:paraId="622A566A" w14:textId="77777777" w:rsidR="007E7F7C" w:rsidRDefault="00000000">
      <w:pPr>
        <w:pStyle w:val="BodyText"/>
        <w:spacing w:line="266" w:lineRule="auto"/>
        <w:ind w:left="1000" w:right="448" w:hanging="10"/>
      </w:pPr>
      <w:r>
        <w:t>Any questions</w:t>
      </w:r>
      <w:r>
        <w:rPr>
          <w:spacing w:val="-4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 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directed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or Vice</w:t>
      </w:r>
      <w:r>
        <w:rPr>
          <w:spacing w:val="-58"/>
        </w:rPr>
        <w:t xml:space="preserve"> </w:t>
      </w:r>
      <w:r>
        <w:t>President responsible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audit, Philip</w:t>
      </w:r>
      <w:r>
        <w:rPr>
          <w:spacing w:val="1"/>
        </w:rPr>
        <w:t xml:space="preserve"> </w:t>
      </w:r>
      <w:r>
        <w:t>Barreca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Jerry</w:t>
      </w:r>
      <w:r>
        <w:rPr>
          <w:spacing w:val="-4"/>
        </w:rPr>
        <w:t xml:space="preserve"> </w:t>
      </w:r>
      <w:r>
        <w:t>Shelton,</w:t>
      </w:r>
      <w:r>
        <w:rPr>
          <w:spacing w:val="-3"/>
        </w:rPr>
        <w:t xml:space="preserve"> </w:t>
      </w:r>
      <w:r>
        <w:t>respectively.</w:t>
      </w:r>
    </w:p>
    <w:p w14:paraId="0D4209EF" w14:textId="77777777" w:rsidR="007E7F7C" w:rsidRDefault="007E7F7C">
      <w:pPr>
        <w:pStyle w:val="BodyText"/>
        <w:spacing w:before="6"/>
        <w:rPr>
          <w:sz w:val="33"/>
        </w:rPr>
      </w:pPr>
    </w:p>
    <w:p w14:paraId="3983DF1B" w14:textId="77777777" w:rsidR="007E7F7C" w:rsidRDefault="00000000">
      <w:pPr>
        <w:spacing w:line="278" w:lineRule="auto"/>
        <w:ind w:left="819" w:right="939"/>
        <w:jc w:val="both"/>
        <w:rPr>
          <w:rFonts w:ascii="Calibri"/>
          <w:i/>
          <w:sz w:val="18"/>
        </w:rPr>
      </w:pPr>
      <w:r>
        <w:rPr>
          <w:rFonts w:ascii="Calibri"/>
          <w:i/>
          <w:color w:val="1F3862"/>
          <w:sz w:val="18"/>
        </w:rPr>
        <w:t>This report is confidential and not to be distributed to anyone beyond the individuals indicated. Should copies be requested by</w:t>
      </w:r>
      <w:r>
        <w:rPr>
          <w:rFonts w:ascii="Calibri"/>
          <w:i/>
          <w:color w:val="1F3862"/>
          <w:spacing w:val="-38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any employee of A</w:t>
      </w:r>
      <w:r>
        <w:rPr>
          <w:rFonts w:ascii="Times New Roman"/>
          <w:i/>
          <w:color w:val="1F3862"/>
          <w:sz w:val="18"/>
        </w:rPr>
        <w:t>BC C</w:t>
      </w:r>
      <w:r>
        <w:rPr>
          <w:rFonts w:ascii="Calibri"/>
          <w:i/>
          <w:color w:val="1F3862"/>
          <w:sz w:val="18"/>
        </w:rPr>
        <w:t>ompany or its subsidiaries, the request should be referred to the Internal Audit Department. All re</w:t>
      </w:r>
      <w:r>
        <w:rPr>
          <w:rFonts w:ascii="Times New Roman"/>
          <w:i/>
          <w:color w:val="1F3862"/>
          <w:sz w:val="18"/>
        </w:rPr>
        <w:t>-</w:t>
      </w:r>
      <w:r>
        <w:rPr>
          <w:rFonts w:ascii="Times New Roman"/>
          <w:i/>
          <w:color w:val="1F3862"/>
          <w:spacing w:val="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quests</w:t>
      </w:r>
      <w:r>
        <w:rPr>
          <w:rFonts w:ascii="Calibri"/>
          <w:i/>
          <w:color w:val="1F3862"/>
          <w:spacing w:val="-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by</w:t>
      </w:r>
      <w:r>
        <w:rPr>
          <w:rFonts w:ascii="Calibri"/>
          <w:i/>
          <w:color w:val="1F3862"/>
          <w:spacing w:val="3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external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parties,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either individual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or</w:t>
      </w:r>
      <w:r>
        <w:rPr>
          <w:rFonts w:ascii="Calibri"/>
          <w:i/>
          <w:color w:val="1F3862"/>
          <w:spacing w:val="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regulatory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entity,</w:t>
      </w:r>
      <w:r>
        <w:rPr>
          <w:rFonts w:ascii="Calibri"/>
          <w:i/>
          <w:color w:val="1F3862"/>
          <w:spacing w:val="-3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should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be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referred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to</w:t>
      </w:r>
      <w:r>
        <w:rPr>
          <w:rFonts w:ascii="Calibri"/>
          <w:i/>
          <w:color w:val="1F3862"/>
          <w:spacing w:val="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the</w:t>
      </w:r>
      <w:r>
        <w:rPr>
          <w:rFonts w:ascii="Calibri"/>
          <w:i/>
          <w:color w:val="1F3862"/>
          <w:spacing w:val="1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Law</w:t>
      </w:r>
      <w:r>
        <w:rPr>
          <w:rFonts w:ascii="Calibri"/>
          <w:i/>
          <w:color w:val="1F3862"/>
          <w:spacing w:val="-2"/>
          <w:sz w:val="18"/>
        </w:rPr>
        <w:t xml:space="preserve"> </w:t>
      </w:r>
      <w:r>
        <w:rPr>
          <w:rFonts w:ascii="Calibri"/>
          <w:i/>
          <w:color w:val="1F3862"/>
          <w:sz w:val="18"/>
        </w:rPr>
        <w:t>department.</w:t>
      </w:r>
    </w:p>
    <w:sectPr w:rsidR="007E7F7C">
      <w:pgSz w:w="12240" w:h="15840"/>
      <w:pgMar w:top="940" w:right="700" w:bottom="900" w:left="620" w:header="0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4798B" w14:textId="77777777" w:rsidR="00160286" w:rsidRDefault="00160286">
      <w:r>
        <w:separator/>
      </w:r>
    </w:p>
  </w:endnote>
  <w:endnote w:type="continuationSeparator" w:id="0">
    <w:p w14:paraId="1D9305C8" w14:textId="77777777" w:rsidR="00160286" w:rsidRDefault="0016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1E0D0" w14:textId="77777777" w:rsidR="007E7F7C" w:rsidRDefault="00000000">
    <w:pPr>
      <w:pStyle w:val="BodyText"/>
      <w:spacing w:line="14" w:lineRule="auto"/>
      <w:rPr>
        <w:sz w:val="20"/>
      </w:rPr>
    </w:pPr>
    <w:r>
      <w:pict w14:anchorId="3795CF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7pt;margin-top:745.4pt;width:10.4pt;height:11.7pt;z-index:-251658752;mso-position-horizontal-relative:page;mso-position-vertical-relative:page" filled="f" stroked="f">
          <v:textbox inset="0,0,0,0">
            <w:txbxContent>
              <w:p w14:paraId="093CF5FD" w14:textId="77777777" w:rsidR="007E7F7C" w:rsidRDefault="00000000">
                <w:pPr>
                  <w:spacing w:before="20"/>
                  <w:ind w:left="60"/>
                  <w:rPr>
                    <w:rFonts w:ascii="Tahom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ahom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A8239" w14:textId="77777777" w:rsidR="00160286" w:rsidRDefault="00160286">
      <w:r>
        <w:separator/>
      </w:r>
    </w:p>
  </w:footnote>
  <w:footnote w:type="continuationSeparator" w:id="0">
    <w:p w14:paraId="6C1F1593" w14:textId="77777777" w:rsidR="00160286" w:rsidRDefault="00160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84B14"/>
    <w:multiLevelType w:val="hybridMultilevel"/>
    <w:tmpl w:val="11068F98"/>
    <w:lvl w:ilvl="0" w:tplc="2E200F28">
      <w:numFmt w:val="bullet"/>
      <w:lvlText w:val="-"/>
      <w:lvlJc w:val="left"/>
      <w:pPr>
        <w:ind w:left="1451" w:hanging="21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E6CC09A">
      <w:numFmt w:val="bullet"/>
      <w:lvlText w:val="•"/>
      <w:lvlJc w:val="left"/>
      <w:pPr>
        <w:ind w:left="2406" w:hanging="212"/>
      </w:pPr>
      <w:rPr>
        <w:rFonts w:hint="default"/>
        <w:lang w:val="en-US" w:eastAsia="en-US" w:bidi="ar-SA"/>
      </w:rPr>
    </w:lvl>
    <w:lvl w:ilvl="2" w:tplc="8DB6294C">
      <w:numFmt w:val="bullet"/>
      <w:lvlText w:val="•"/>
      <w:lvlJc w:val="left"/>
      <w:pPr>
        <w:ind w:left="3352" w:hanging="212"/>
      </w:pPr>
      <w:rPr>
        <w:rFonts w:hint="default"/>
        <w:lang w:val="en-US" w:eastAsia="en-US" w:bidi="ar-SA"/>
      </w:rPr>
    </w:lvl>
    <w:lvl w:ilvl="3" w:tplc="95EAD1C6">
      <w:numFmt w:val="bullet"/>
      <w:lvlText w:val="•"/>
      <w:lvlJc w:val="left"/>
      <w:pPr>
        <w:ind w:left="4298" w:hanging="212"/>
      </w:pPr>
      <w:rPr>
        <w:rFonts w:hint="default"/>
        <w:lang w:val="en-US" w:eastAsia="en-US" w:bidi="ar-SA"/>
      </w:rPr>
    </w:lvl>
    <w:lvl w:ilvl="4" w:tplc="3136297E">
      <w:numFmt w:val="bullet"/>
      <w:lvlText w:val="•"/>
      <w:lvlJc w:val="left"/>
      <w:pPr>
        <w:ind w:left="5244" w:hanging="212"/>
      </w:pPr>
      <w:rPr>
        <w:rFonts w:hint="default"/>
        <w:lang w:val="en-US" w:eastAsia="en-US" w:bidi="ar-SA"/>
      </w:rPr>
    </w:lvl>
    <w:lvl w:ilvl="5" w:tplc="325ED090">
      <w:numFmt w:val="bullet"/>
      <w:lvlText w:val="•"/>
      <w:lvlJc w:val="left"/>
      <w:pPr>
        <w:ind w:left="6190" w:hanging="212"/>
      </w:pPr>
      <w:rPr>
        <w:rFonts w:hint="default"/>
        <w:lang w:val="en-US" w:eastAsia="en-US" w:bidi="ar-SA"/>
      </w:rPr>
    </w:lvl>
    <w:lvl w:ilvl="6" w:tplc="C8FAA13C">
      <w:numFmt w:val="bullet"/>
      <w:lvlText w:val="•"/>
      <w:lvlJc w:val="left"/>
      <w:pPr>
        <w:ind w:left="7136" w:hanging="212"/>
      </w:pPr>
      <w:rPr>
        <w:rFonts w:hint="default"/>
        <w:lang w:val="en-US" w:eastAsia="en-US" w:bidi="ar-SA"/>
      </w:rPr>
    </w:lvl>
    <w:lvl w:ilvl="7" w:tplc="0616C70C">
      <w:numFmt w:val="bullet"/>
      <w:lvlText w:val="•"/>
      <w:lvlJc w:val="left"/>
      <w:pPr>
        <w:ind w:left="8082" w:hanging="212"/>
      </w:pPr>
      <w:rPr>
        <w:rFonts w:hint="default"/>
        <w:lang w:val="en-US" w:eastAsia="en-US" w:bidi="ar-SA"/>
      </w:rPr>
    </w:lvl>
    <w:lvl w:ilvl="8" w:tplc="A1585FDA">
      <w:numFmt w:val="bullet"/>
      <w:lvlText w:val="•"/>
      <w:lvlJc w:val="left"/>
      <w:pPr>
        <w:ind w:left="9028" w:hanging="212"/>
      </w:pPr>
      <w:rPr>
        <w:rFonts w:hint="default"/>
        <w:lang w:val="en-US" w:eastAsia="en-US" w:bidi="ar-SA"/>
      </w:rPr>
    </w:lvl>
  </w:abstractNum>
  <w:num w:numId="1" w16cid:durableId="187907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F7C"/>
    <w:rsid w:val="00160286"/>
    <w:rsid w:val="007E7F7C"/>
    <w:rsid w:val="008F37EC"/>
    <w:rsid w:val="009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3F323CB"/>
  <w15:docId w15:val="{76477E73-43FC-466C-B554-78649A01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9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Leelawadee UI" w:eastAsia="Leelawadee UI" w:hAnsi="Leelawadee UI" w:cs="Leelawadee U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1451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Outlook - Memo Style</dc:title>
  <dc:creator>Devika Khandelwal</dc:creator>
  <cp:lastModifiedBy>Shubham A Singh</cp:lastModifiedBy>
  <cp:revision>2</cp:revision>
  <dcterms:created xsi:type="dcterms:W3CDTF">2024-08-07T11:16:00Z</dcterms:created>
  <dcterms:modified xsi:type="dcterms:W3CDTF">2024-08-07T11:34:00Z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LastSaved">
    <vt:filetime>2024-08-07T00:00:00Z</vt:filetime>
  </property>
</Properties>
</file>