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8A14D" w14:textId="77777777" w:rsidR="00901B39" w:rsidRDefault="00000000">
      <w:pPr>
        <w:pStyle w:val="Title"/>
      </w:pPr>
      <w:r>
        <w:t>Olga</w:t>
      </w:r>
      <w:r>
        <w:rPr>
          <w:spacing w:val="-3"/>
        </w:rPr>
        <w:t xml:space="preserve"> </w:t>
      </w:r>
      <w:proofErr w:type="spellStart"/>
      <w:r>
        <w:t>Ilashuk</w:t>
      </w:r>
      <w:proofErr w:type="spellEnd"/>
    </w:p>
    <w:p w14:paraId="30B0D221" w14:textId="77777777" w:rsidR="00901B39" w:rsidRDefault="00000000">
      <w:pPr>
        <w:pStyle w:val="BodyText"/>
        <w:spacing w:line="66" w:lineRule="exact"/>
        <w:ind w:left="467"/>
        <w:rPr>
          <w:rFonts w:ascii="Segoe UI"/>
          <w:sz w:val="6"/>
        </w:rPr>
      </w:pPr>
      <w:r>
        <w:rPr>
          <w:rFonts w:ascii="Segoe UI"/>
          <w:sz w:val="6"/>
        </w:rPr>
      </w:r>
      <w:r>
        <w:rPr>
          <w:rFonts w:ascii="Segoe UI"/>
          <w:sz w:val="6"/>
        </w:rPr>
        <w:pict w14:anchorId="1E6BF561">
          <v:group id="_x0000_s2050" style="width:540pt;height:3.3pt;mso-position-horizontal-relative:char;mso-position-vertical-relative:line" coordsize="10800,66">
            <v:line id="_x0000_s2052" style="position:absolute" from="0,33" to="10800,33" strokeweight="3.3pt"/>
            <v:line id="_x0000_s2051" style="position:absolute" from="10800,1" to="10800,1" strokeweight=".06pt"/>
            <w10:anchorlock/>
          </v:group>
        </w:pict>
      </w:r>
    </w:p>
    <w:p w14:paraId="0A79F696" w14:textId="77777777" w:rsidR="00901B39" w:rsidRDefault="00000000">
      <w:pPr>
        <w:tabs>
          <w:tab w:val="left" w:pos="2371"/>
        </w:tabs>
        <w:spacing w:before="199" w:line="266" w:lineRule="exact"/>
        <w:ind w:left="500"/>
        <w:rPr>
          <w:rFonts w:ascii="Segoe UI"/>
          <w:sz w:val="20"/>
        </w:rPr>
      </w:pPr>
      <w:r>
        <w:rPr>
          <w:rFonts w:ascii="Segoe UI"/>
          <w:b/>
          <w:sz w:val="20"/>
        </w:rPr>
        <w:t>From:</w:t>
      </w:r>
      <w:r>
        <w:rPr>
          <w:rFonts w:ascii="Segoe UI"/>
          <w:b/>
          <w:sz w:val="20"/>
        </w:rPr>
        <w:tab/>
      </w:r>
      <w:proofErr w:type="spellStart"/>
      <w:r>
        <w:rPr>
          <w:rFonts w:ascii="Segoe UI"/>
          <w:sz w:val="20"/>
        </w:rPr>
        <w:t>Dusyant</w:t>
      </w:r>
      <w:proofErr w:type="spellEnd"/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Patel</w:t>
      </w:r>
    </w:p>
    <w:p w14:paraId="03F58D9F" w14:textId="77777777" w:rsidR="00901B39" w:rsidRDefault="00000000">
      <w:pPr>
        <w:pStyle w:val="BodyText"/>
        <w:tabs>
          <w:tab w:val="left" w:pos="2371"/>
        </w:tabs>
        <w:spacing w:line="265" w:lineRule="exact"/>
        <w:ind w:left="500"/>
        <w:rPr>
          <w:rFonts w:ascii="Segoe UI"/>
        </w:rPr>
      </w:pPr>
      <w:r>
        <w:rPr>
          <w:rFonts w:ascii="Segoe UI"/>
          <w:b/>
        </w:rPr>
        <w:t>Sent:</w:t>
      </w:r>
      <w:r>
        <w:rPr>
          <w:rFonts w:ascii="Segoe UI"/>
          <w:b/>
        </w:rPr>
        <w:tab/>
      </w:r>
      <w:r>
        <w:rPr>
          <w:rFonts w:ascii="Segoe UI"/>
        </w:rPr>
        <w:t>Friday,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 xml:space="preserve">March 22, </w:t>
      </w:r>
      <w:proofErr w:type="gramStart"/>
      <w:r>
        <w:rPr>
          <w:rFonts w:ascii="Segoe UI"/>
        </w:rPr>
        <w:t>2024</w:t>
      </w:r>
      <w:proofErr w:type="gramEnd"/>
      <w:r>
        <w:rPr>
          <w:rFonts w:ascii="Segoe UI"/>
        </w:rPr>
        <w:t xml:space="preserve"> 3:51 PM</w:t>
      </w:r>
    </w:p>
    <w:p w14:paraId="7E46B7EB" w14:textId="77777777" w:rsidR="00901B39" w:rsidRDefault="00000000">
      <w:pPr>
        <w:tabs>
          <w:tab w:val="left" w:pos="2371"/>
        </w:tabs>
        <w:spacing w:line="265" w:lineRule="exact"/>
        <w:ind w:left="500"/>
        <w:rPr>
          <w:rFonts w:ascii="Segoe UI"/>
          <w:sz w:val="20"/>
        </w:rPr>
      </w:pPr>
      <w:r>
        <w:rPr>
          <w:rFonts w:ascii="Segoe UI"/>
          <w:b/>
          <w:sz w:val="20"/>
        </w:rPr>
        <w:t>To:</w:t>
      </w:r>
      <w:r>
        <w:rPr>
          <w:rFonts w:ascii="Segoe UI"/>
          <w:b/>
          <w:sz w:val="20"/>
        </w:rPr>
        <w:tab/>
      </w:r>
      <w:r>
        <w:rPr>
          <w:rFonts w:ascii="Segoe UI"/>
          <w:sz w:val="20"/>
        </w:rPr>
        <w:t>Dylan Tyson</w:t>
      </w:r>
    </w:p>
    <w:p w14:paraId="7A0AA42F" w14:textId="77777777" w:rsidR="00901B39" w:rsidRDefault="00000000">
      <w:pPr>
        <w:pStyle w:val="BodyText"/>
        <w:tabs>
          <w:tab w:val="left" w:pos="2371"/>
        </w:tabs>
        <w:ind w:left="2372" w:right="962" w:hanging="1872"/>
        <w:jc w:val="both"/>
        <w:rPr>
          <w:rFonts w:ascii="Segoe UI"/>
        </w:rPr>
      </w:pPr>
      <w:r>
        <w:rPr>
          <w:rFonts w:ascii="Segoe UI"/>
          <w:b/>
        </w:rPr>
        <w:t>Cc:</w:t>
      </w:r>
      <w:r>
        <w:rPr>
          <w:rFonts w:ascii="Segoe UI"/>
          <w:b/>
        </w:rPr>
        <w:tab/>
      </w:r>
      <w:r>
        <w:rPr>
          <w:rFonts w:ascii="Segoe UI"/>
        </w:rPr>
        <w:t>Audit Senior Leadership team; Alexandra Hyten; Liz Dietrich; Julia Senchak; Melanie Pelosi; Frank</w:t>
      </w:r>
      <w:r>
        <w:rPr>
          <w:rFonts w:ascii="Segoe UI"/>
          <w:spacing w:val="-52"/>
        </w:rPr>
        <w:t xml:space="preserve"> </w:t>
      </w:r>
      <w:proofErr w:type="spellStart"/>
      <w:r>
        <w:rPr>
          <w:rFonts w:ascii="Segoe UI"/>
        </w:rPr>
        <w:t>Papasavas</w:t>
      </w:r>
      <w:proofErr w:type="spellEnd"/>
      <w:r>
        <w:rPr>
          <w:rFonts w:ascii="Segoe UI"/>
        </w:rPr>
        <w:t xml:space="preserve">; Armand Wandji; Joe </w:t>
      </w:r>
      <w:proofErr w:type="spellStart"/>
      <w:r>
        <w:rPr>
          <w:rFonts w:ascii="Segoe UI"/>
        </w:rPr>
        <w:t>Boates</w:t>
      </w:r>
      <w:proofErr w:type="spellEnd"/>
      <w:r>
        <w:rPr>
          <w:rFonts w:ascii="Segoe UI"/>
        </w:rPr>
        <w:t xml:space="preserve">; Amy Woltman; Richard </w:t>
      </w:r>
      <w:proofErr w:type="spellStart"/>
      <w:r>
        <w:rPr>
          <w:rFonts w:ascii="Segoe UI"/>
        </w:rPr>
        <w:t>Vynalek</w:t>
      </w:r>
      <w:proofErr w:type="spellEnd"/>
      <w:r>
        <w:rPr>
          <w:rFonts w:ascii="Segoe UI"/>
        </w:rPr>
        <w:t>; Kevin Chaillet; Suzanne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Manganiello; Elaine Forsyth; Scott Haggerty; Robert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Fishbein; Suzanne Sainato; Hannah Li</w:t>
      </w:r>
    </w:p>
    <w:p w14:paraId="05499BFC" w14:textId="77777777" w:rsidR="00901B39" w:rsidRDefault="00000000">
      <w:pPr>
        <w:pStyle w:val="BodyText"/>
        <w:tabs>
          <w:tab w:val="left" w:pos="2371"/>
        </w:tabs>
        <w:ind w:left="2371" w:right="620" w:hanging="1872"/>
        <w:jc w:val="both"/>
        <w:rPr>
          <w:rFonts w:ascii="Segoe UI"/>
        </w:rPr>
      </w:pPr>
      <w:r>
        <w:rPr>
          <w:rFonts w:ascii="Segoe UI"/>
          <w:b/>
        </w:rPr>
        <w:t>Subject:</w:t>
      </w:r>
      <w:r>
        <w:rPr>
          <w:rFonts w:ascii="Segoe UI"/>
          <w:b/>
        </w:rPr>
        <w:tab/>
      </w:r>
      <w:r>
        <w:rPr>
          <w:rFonts w:ascii="Segoe UI"/>
        </w:rPr>
        <w:t>Internal Audit Report: Satisfactory with Limited Exceptions - Risk Based Audit - 2024 - Legacy Group</w:t>
      </w:r>
      <w:r>
        <w:rPr>
          <w:rFonts w:ascii="Segoe UI"/>
          <w:spacing w:val="-52"/>
        </w:rPr>
        <w:t xml:space="preserve"> </w:t>
      </w:r>
      <w:r>
        <w:rPr>
          <w:rFonts w:ascii="Segoe UI"/>
        </w:rPr>
        <w:t>Annuity Segment Block</w:t>
      </w:r>
    </w:p>
    <w:p w14:paraId="73F1BE3A" w14:textId="77777777" w:rsidR="00901B39" w:rsidRDefault="00000000">
      <w:pPr>
        <w:pStyle w:val="BodyText"/>
        <w:tabs>
          <w:tab w:val="left" w:pos="2371"/>
        </w:tabs>
        <w:spacing w:line="264" w:lineRule="exact"/>
        <w:ind w:left="500"/>
        <w:jc w:val="both"/>
        <w:rPr>
          <w:rFonts w:ascii="Segoe UI"/>
        </w:rPr>
      </w:pPr>
      <w:r>
        <w:rPr>
          <w:rFonts w:ascii="Segoe UI"/>
          <w:b/>
        </w:rPr>
        <w:t>Attachments:</w:t>
      </w:r>
      <w:r>
        <w:rPr>
          <w:rFonts w:ascii="Segoe UI"/>
          <w:b/>
        </w:rPr>
        <w:tab/>
      </w:r>
      <w:r>
        <w:rPr>
          <w:rFonts w:ascii="Segoe UI"/>
        </w:rPr>
        <w:t>AUD-000066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- Retirement Strategies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- Legacy Group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Annuity Segment (GAS)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Block - 3.22.2024.pdf</w:t>
      </w:r>
    </w:p>
    <w:p w14:paraId="1C1BB34E" w14:textId="77777777" w:rsidR="00901B39" w:rsidRDefault="00901B39">
      <w:pPr>
        <w:pStyle w:val="BodyText"/>
        <w:rPr>
          <w:rFonts w:ascii="Segoe UI"/>
        </w:rPr>
      </w:pPr>
    </w:p>
    <w:p w14:paraId="6DBA711A" w14:textId="77777777" w:rsidR="00901B39" w:rsidRDefault="00901B39">
      <w:pPr>
        <w:pStyle w:val="BodyText"/>
        <w:rPr>
          <w:rFonts w:ascii="Segoe UI"/>
        </w:rPr>
      </w:pPr>
    </w:p>
    <w:p w14:paraId="2491F45F" w14:textId="77777777" w:rsidR="00901B39" w:rsidRDefault="00000000">
      <w:pPr>
        <w:pStyle w:val="BodyText"/>
        <w:spacing w:before="10"/>
        <w:rPr>
          <w:rFonts w:ascii="Segoe UI"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EB15924" wp14:editId="76483EB3">
            <wp:simplePos x="0" y="0"/>
            <wp:positionH relativeFrom="page">
              <wp:posOffset>216408</wp:posOffset>
            </wp:positionH>
            <wp:positionV relativeFrom="paragraph">
              <wp:posOffset>158128</wp:posOffset>
            </wp:positionV>
            <wp:extent cx="7376281" cy="12635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7" cstate="print"/>
                    <a:srcRect l="15758"/>
                    <a:stretch/>
                  </pic:blipFill>
                  <pic:spPr>
                    <a:xfrm>
                      <a:off x="0" y="0"/>
                      <a:ext cx="7376281" cy="1263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8B928" w14:textId="77777777" w:rsidR="00901B39" w:rsidRDefault="00901B39">
      <w:pPr>
        <w:pStyle w:val="BodyText"/>
        <w:spacing w:before="4"/>
        <w:rPr>
          <w:rFonts w:ascii="Segoe UI"/>
          <w:sz w:val="7"/>
        </w:rPr>
      </w:pPr>
    </w:p>
    <w:p w14:paraId="7CC3E26F" w14:textId="77777777" w:rsidR="00901B39" w:rsidRDefault="00000000">
      <w:pPr>
        <w:pStyle w:val="BodyText"/>
        <w:spacing w:before="94"/>
        <w:ind w:left="209" w:right="117"/>
        <w:jc w:val="both"/>
      </w:pPr>
      <w:r>
        <w:t>Internal</w:t>
      </w:r>
      <w:r>
        <w:rPr>
          <w:spacing w:val="-7"/>
        </w:rPr>
        <w:t xml:space="preserve"> </w:t>
      </w:r>
      <w:r>
        <w:t>Audit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performed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audit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controls</w:t>
      </w:r>
      <w:r>
        <w:rPr>
          <w:spacing w:val="-7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Retirement</w:t>
      </w:r>
      <w:r>
        <w:rPr>
          <w:spacing w:val="-7"/>
        </w:rPr>
        <w:t xml:space="preserve"> </w:t>
      </w:r>
      <w:r>
        <w:t>Strategies</w:t>
      </w:r>
      <w:r>
        <w:rPr>
          <w:spacing w:val="-6"/>
        </w:rPr>
        <w:t xml:space="preserve"> </w:t>
      </w:r>
      <w:r>
        <w:t>Pension</w:t>
      </w:r>
      <w:r>
        <w:rPr>
          <w:spacing w:val="-7"/>
        </w:rPr>
        <w:t xml:space="preserve"> </w:t>
      </w:r>
      <w:r>
        <w:t>Risk</w:t>
      </w:r>
      <w:r>
        <w:rPr>
          <w:spacing w:val="-7"/>
        </w:rPr>
        <w:t xml:space="preserve"> </w:t>
      </w:r>
      <w:r>
        <w:t>Transfer</w:t>
      </w:r>
      <w:r>
        <w:rPr>
          <w:spacing w:val="-7"/>
        </w:rPr>
        <w:t xml:space="preserve"> </w:t>
      </w:r>
      <w:r>
        <w:t>(RS-PRT)</w:t>
      </w:r>
      <w:r>
        <w:rPr>
          <w:spacing w:val="-6"/>
        </w:rPr>
        <w:t xml:space="preserve"> </w:t>
      </w:r>
      <w:r>
        <w:t>In-force</w:t>
      </w:r>
      <w:r>
        <w:rPr>
          <w:spacing w:val="-5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legacy</w:t>
      </w:r>
      <w:r>
        <w:rPr>
          <w:spacing w:val="-7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Annuity</w:t>
      </w:r>
      <w:r>
        <w:rPr>
          <w:spacing w:val="-6"/>
        </w:rPr>
        <w:t xml:space="preserve"> </w:t>
      </w:r>
      <w:r>
        <w:t>Segment</w:t>
      </w:r>
      <w:r>
        <w:rPr>
          <w:spacing w:val="-6"/>
        </w:rPr>
        <w:t xml:space="preserve"> </w:t>
      </w:r>
      <w:r>
        <w:t>(GAS)</w:t>
      </w:r>
      <w:r>
        <w:rPr>
          <w:spacing w:val="-6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period</w:t>
      </w:r>
      <w:r>
        <w:rPr>
          <w:spacing w:val="-7"/>
        </w:rPr>
        <w:t xml:space="preserve"> </w:t>
      </w:r>
      <w:r>
        <w:t>December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proofErr w:type="gramStart"/>
      <w:r>
        <w:t>2022</w:t>
      </w:r>
      <w:proofErr w:type="gramEnd"/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November</w:t>
      </w:r>
      <w:r>
        <w:rPr>
          <w:spacing w:val="-54"/>
        </w:rPr>
        <w:t xml:space="preserve"> </w:t>
      </w:r>
      <w:r>
        <w:t>30,</w:t>
      </w:r>
      <w:r>
        <w:rPr>
          <w:spacing w:val="-12"/>
        </w:rPr>
        <w:t xml:space="preserve"> </w:t>
      </w:r>
      <w:r>
        <w:t>2023.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audit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designed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reasonable</w:t>
      </w:r>
      <w:r>
        <w:rPr>
          <w:spacing w:val="-11"/>
        </w:rPr>
        <w:t xml:space="preserve"> </w:t>
      </w:r>
      <w:r>
        <w:t>assurance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effectiveness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internal</w:t>
      </w:r>
      <w:r>
        <w:rPr>
          <w:spacing w:val="-11"/>
        </w:rPr>
        <w:t xml:space="preserve"> </w:t>
      </w:r>
      <w:r>
        <w:t>controls</w:t>
      </w:r>
      <w:r>
        <w:rPr>
          <w:spacing w:val="-53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management.</w:t>
      </w:r>
    </w:p>
    <w:p w14:paraId="01D2B14B" w14:textId="77777777" w:rsidR="00901B39" w:rsidRDefault="00901B39">
      <w:pPr>
        <w:pStyle w:val="BodyText"/>
      </w:pPr>
    </w:p>
    <w:p w14:paraId="0AE82C31" w14:textId="77777777" w:rsidR="00901B39" w:rsidRDefault="00000000">
      <w:pPr>
        <w:pStyle w:val="BodyText"/>
        <w:spacing w:before="1"/>
        <w:ind w:left="209" w:right="121"/>
        <w:jc w:val="both"/>
      </w:pPr>
      <w:r>
        <w:t>Internal</w:t>
      </w:r>
      <w:r>
        <w:rPr>
          <w:spacing w:val="-9"/>
        </w:rPr>
        <w:t xml:space="preserve"> </w:t>
      </w:r>
      <w:r>
        <w:t>Audit's</w:t>
      </w:r>
      <w:r>
        <w:rPr>
          <w:spacing w:val="-8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resulted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identification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medium</w:t>
      </w:r>
      <w:r>
        <w:rPr>
          <w:spacing w:val="-9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issue,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presented</w:t>
      </w:r>
      <w:r>
        <w:rPr>
          <w:spacing w:val="-9"/>
        </w:rPr>
        <w:t xml:space="preserve"> </w:t>
      </w:r>
      <w:r>
        <w:t>below.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issue</w:t>
      </w:r>
      <w:r>
        <w:rPr>
          <w:spacing w:val="-1"/>
        </w:rPr>
        <w:t xml:space="preserve"> </w:t>
      </w:r>
      <w:proofErr w:type="gramStart"/>
      <w:r>
        <w:t>identified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management's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reviewed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attached</w:t>
      </w:r>
      <w:r>
        <w:rPr>
          <w:spacing w:val="-1"/>
        </w:rPr>
        <w:t xml:space="preserve"> </w:t>
      </w:r>
      <w:r>
        <w:t>PDF.</w:t>
      </w:r>
    </w:p>
    <w:p w14:paraId="07F41226" w14:textId="77777777" w:rsidR="00901B39" w:rsidRDefault="00901B39">
      <w:pPr>
        <w:pStyle w:val="BodyText"/>
        <w:spacing w:before="10"/>
        <w:rPr>
          <w:sz w:val="19"/>
        </w:rPr>
      </w:pPr>
    </w:p>
    <w:tbl>
      <w:tblPr>
        <w:tblW w:w="0" w:type="auto"/>
        <w:tblInd w:w="337" w:type="dxa"/>
        <w:tblBorders>
          <w:top w:val="single" w:sz="8" w:space="0" w:color="5A9BD5"/>
          <w:left w:val="single" w:sz="8" w:space="0" w:color="5A9BD5"/>
          <w:bottom w:val="single" w:sz="8" w:space="0" w:color="5A9BD5"/>
          <w:right w:val="single" w:sz="8" w:space="0" w:color="5A9BD5"/>
          <w:insideH w:val="single" w:sz="8" w:space="0" w:color="5A9BD5"/>
          <w:insideV w:val="single" w:sz="8" w:space="0" w:color="5A9BD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0"/>
        <w:gridCol w:w="966"/>
        <w:gridCol w:w="3696"/>
        <w:gridCol w:w="1436"/>
        <w:gridCol w:w="1794"/>
        <w:gridCol w:w="1168"/>
      </w:tblGrid>
      <w:tr w:rsidR="00901B39" w14:paraId="00E89368" w14:textId="77777777">
        <w:trPr>
          <w:trHeight w:val="530"/>
        </w:trPr>
        <w:tc>
          <w:tcPr>
            <w:tcW w:w="930" w:type="dxa"/>
            <w:tcBorders>
              <w:right w:val="nil"/>
            </w:tcBorders>
            <w:shd w:val="clear" w:color="auto" w:fill="78ADDD"/>
          </w:tcPr>
          <w:p w14:paraId="3968E4B5" w14:textId="77777777" w:rsidR="00901B39" w:rsidRDefault="00000000">
            <w:pPr>
              <w:pStyle w:val="TableParagraph"/>
              <w:spacing w:before="36"/>
              <w:ind w:left="154" w:right="123" w:firstLine="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Issue</w:t>
            </w:r>
            <w:r>
              <w:rPr>
                <w:rFonts w:ascii="Arial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Rating</w:t>
            </w:r>
          </w:p>
        </w:tc>
        <w:tc>
          <w:tcPr>
            <w:tcW w:w="966" w:type="dxa"/>
            <w:tcBorders>
              <w:left w:val="nil"/>
              <w:right w:val="nil"/>
            </w:tcBorders>
            <w:shd w:val="clear" w:color="auto" w:fill="78ADDD"/>
          </w:tcPr>
          <w:p w14:paraId="081AC515" w14:textId="77777777" w:rsidR="00901B39" w:rsidRDefault="00000000">
            <w:pPr>
              <w:pStyle w:val="TableParagraph"/>
              <w:spacing w:before="36"/>
              <w:ind w:left="217" w:right="120" w:hanging="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Repeat</w:t>
            </w:r>
            <w:r>
              <w:rPr>
                <w:rFonts w:ascii="Arial"/>
                <w:b/>
                <w:color w:val="FFFFFF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Issue</w:t>
            </w:r>
          </w:p>
        </w:tc>
        <w:tc>
          <w:tcPr>
            <w:tcW w:w="3696" w:type="dxa"/>
            <w:tcBorders>
              <w:left w:val="nil"/>
              <w:right w:val="nil"/>
            </w:tcBorders>
            <w:shd w:val="clear" w:color="auto" w:fill="78ADDD"/>
          </w:tcPr>
          <w:p w14:paraId="06077499" w14:textId="77777777" w:rsidR="00901B39" w:rsidRDefault="00000000">
            <w:pPr>
              <w:pStyle w:val="TableParagraph"/>
              <w:spacing w:before="151"/>
              <w:ind w:left="10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Issue</w:t>
            </w:r>
            <w:r>
              <w:rPr>
                <w:rFonts w:ascii="Arial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Summary</w:t>
            </w:r>
          </w:p>
        </w:tc>
        <w:tc>
          <w:tcPr>
            <w:tcW w:w="1436" w:type="dxa"/>
            <w:tcBorders>
              <w:left w:val="nil"/>
              <w:right w:val="nil"/>
            </w:tcBorders>
            <w:shd w:val="clear" w:color="auto" w:fill="78ADDD"/>
          </w:tcPr>
          <w:p w14:paraId="6710CD5F" w14:textId="77777777" w:rsidR="00901B39" w:rsidRDefault="00000000">
            <w:pPr>
              <w:pStyle w:val="TableParagraph"/>
              <w:spacing w:before="36"/>
              <w:ind w:left="417" w:right="376" w:firstLine="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Issue</w:t>
            </w:r>
            <w:r>
              <w:rPr>
                <w:rFonts w:ascii="Arial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Owner</w:t>
            </w:r>
          </w:p>
        </w:tc>
        <w:tc>
          <w:tcPr>
            <w:tcW w:w="1794" w:type="dxa"/>
            <w:tcBorders>
              <w:left w:val="nil"/>
              <w:right w:val="nil"/>
            </w:tcBorders>
            <w:shd w:val="clear" w:color="auto" w:fill="78ADDD"/>
          </w:tcPr>
          <w:p w14:paraId="0AA3B3C5" w14:textId="77777777" w:rsidR="00901B39" w:rsidRDefault="00000000">
            <w:pPr>
              <w:pStyle w:val="TableParagraph"/>
              <w:spacing w:before="151"/>
              <w:ind w:left="454" w:right="43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Due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Date</w:t>
            </w:r>
          </w:p>
        </w:tc>
        <w:tc>
          <w:tcPr>
            <w:tcW w:w="1168" w:type="dxa"/>
            <w:tcBorders>
              <w:left w:val="nil"/>
            </w:tcBorders>
            <w:shd w:val="clear" w:color="auto" w:fill="78ADDD"/>
          </w:tcPr>
          <w:p w14:paraId="45344284" w14:textId="77777777" w:rsidR="00901B39" w:rsidRDefault="00000000">
            <w:pPr>
              <w:pStyle w:val="TableParagraph"/>
              <w:spacing w:before="151"/>
              <w:ind w:left="176" w:right="17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Issue</w:t>
            </w:r>
            <w:r>
              <w:rPr>
                <w:rFonts w:ascii="Arial"/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ID</w:t>
            </w:r>
          </w:p>
        </w:tc>
      </w:tr>
      <w:tr w:rsidR="00901B39" w14:paraId="4A2238BC" w14:textId="77777777">
        <w:trPr>
          <w:trHeight w:val="2130"/>
        </w:trPr>
        <w:tc>
          <w:tcPr>
            <w:tcW w:w="930" w:type="dxa"/>
            <w:tcBorders>
              <w:left w:val="single" w:sz="8" w:space="0" w:color="4371C4"/>
              <w:bottom w:val="single" w:sz="8" w:space="0" w:color="4371C4"/>
              <w:right w:val="single" w:sz="8" w:space="0" w:color="4371C4"/>
            </w:tcBorders>
          </w:tcPr>
          <w:p w14:paraId="756B9AE6" w14:textId="77777777" w:rsidR="00901B39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966" w:type="dxa"/>
            <w:tcBorders>
              <w:left w:val="single" w:sz="8" w:space="0" w:color="4371C4"/>
              <w:bottom w:val="single" w:sz="8" w:space="0" w:color="4371C4"/>
              <w:right w:val="single" w:sz="8" w:space="0" w:color="4371C4"/>
            </w:tcBorders>
          </w:tcPr>
          <w:p w14:paraId="3C226A82" w14:textId="77777777" w:rsidR="00901B3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3696" w:type="dxa"/>
            <w:tcBorders>
              <w:left w:val="single" w:sz="8" w:space="0" w:color="4371C4"/>
              <w:bottom w:val="single" w:sz="8" w:space="0" w:color="4371C4"/>
              <w:right w:val="single" w:sz="8" w:space="0" w:color="4371C4"/>
            </w:tcBorders>
          </w:tcPr>
          <w:p w14:paraId="0F5CD379" w14:textId="77777777" w:rsidR="00901B39" w:rsidRDefault="00000000">
            <w:pPr>
              <w:pStyle w:val="TableParagraph"/>
              <w:spacing w:before="0"/>
              <w:ind w:left="193" w:right="161"/>
              <w:rPr>
                <w:sz w:val="20"/>
              </w:rPr>
            </w:pPr>
            <w:r>
              <w:rPr>
                <w:sz w:val="20"/>
              </w:rPr>
              <w:t>Controls over key end-to-end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processes and critical tools utilized 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administer the legacy GAS block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insufficient. The root cause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primarily attributed to ownership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key processes transferring multiple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times with insufficient resources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execute key controls consistently 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transition.</w:t>
            </w:r>
          </w:p>
        </w:tc>
        <w:tc>
          <w:tcPr>
            <w:tcW w:w="1436" w:type="dxa"/>
            <w:tcBorders>
              <w:left w:val="single" w:sz="8" w:space="0" w:color="4371C4"/>
              <w:bottom w:val="single" w:sz="8" w:space="0" w:color="4371C4"/>
              <w:right w:val="single" w:sz="8" w:space="0" w:color="4371C4"/>
            </w:tcBorders>
          </w:tcPr>
          <w:p w14:paraId="77297F0D" w14:textId="77777777" w:rsidR="00901B39" w:rsidRDefault="00000000">
            <w:pPr>
              <w:pStyle w:val="TableParagraph"/>
              <w:spacing w:before="120"/>
              <w:ind w:left="111" w:right="584"/>
              <w:rPr>
                <w:sz w:val="20"/>
              </w:rPr>
            </w:pPr>
            <w:r>
              <w:rPr>
                <w:sz w:val="20"/>
              </w:rPr>
              <w:t>Pelosi,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Melanie</w:t>
            </w:r>
          </w:p>
        </w:tc>
        <w:tc>
          <w:tcPr>
            <w:tcW w:w="1794" w:type="dxa"/>
            <w:tcBorders>
              <w:left w:val="single" w:sz="8" w:space="0" w:color="4371C4"/>
              <w:bottom w:val="single" w:sz="8" w:space="0" w:color="4371C4"/>
              <w:right w:val="single" w:sz="8" w:space="0" w:color="4371C4"/>
            </w:tcBorders>
          </w:tcPr>
          <w:p w14:paraId="0DFC1B79" w14:textId="77777777" w:rsidR="00901B39" w:rsidRDefault="00000000">
            <w:pPr>
              <w:pStyle w:val="TableParagraph"/>
              <w:ind w:left="93" w:right="98"/>
              <w:jc w:val="center"/>
              <w:rPr>
                <w:sz w:val="20"/>
              </w:rPr>
            </w:pPr>
            <w:r>
              <w:rPr>
                <w:sz w:val="20"/>
              </w:rPr>
              <w:t>October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30,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2024</w:t>
            </w:r>
          </w:p>
        </w:tc>
        <w:tc>
          <w:tcPr>
            <w:tcW w:w="1168" w:type="dxa"/>
            <w:tcBorders>
              <w:left w:val="single" w:sz="8" w:space="0" w:color="4371C4"/>
              <w:bottom w:val="single" w:sz="8" w:space="0" w:color="4371C4"/>
              <w:right w:val="single" w:sz="8" w:space="0" w:color="4371C4"/>
            </w:tcBorders>
          </w:tcPr>
          <w:p w14:paraId="1BB6AD47" w14:textId="77777777" w:rsidR="00901B39" w:rsidRDefault="00000000">
            <w:pPr>
              <w:pStyle w:val="TableParagraph"/>
              <w:ind w:right="93"/>
              <w:jc w:val="center"/>
              <w:rPr>
                <w:sz w:val="20"/>
              </w:rPr>
            </w:pPr>
            <w:r>
              <w:rPr>
                <w:sz w:val="20"/>
              </w:rPr>
              <w:t>IS-001425</w:t>
            </w:r>
          </w:p>
        </w:tc>
      </w:tr>
    </w:tbl>
    <w:p w14:paraId="1DE76A20" w14:textId="77777777" w:rsidR="00901B39" w:rsidRDefault="00901B39">
      <w:pPr>
        <w:pStyle w:val="BodyText"/>
        <w:spacing w:before="1"/>
      </w:pPr>
    </w:p>
    <w:p w14:paraId="51DF21B2" w14:textId="77777777" w:rsidR="00901B39" w:rsidRDefault="00000000">
      <w:pPr>
        <w:ind w:left="209"/>
        <w:jc w:val="both"/>
        <w:rPr>
          <w:sz w:val="20"/>
        </w:rPr>
      </w:pPr>
      <w:r>
        <w:rPr>
          <w:rFonts w:ascii="Arial"/>
          <w:b/>
          <w:color w:val="1E487C"/>
          <w:sz w:val="20"/>
        </w:rPr>
        <w:t>Control</w:t>
      </w:r>
      <w:r>
        <w:rPr>
          <w:rFonts w:ascii="Arial"/>
          <w:b/>
          <w:color w:val="1E487C"/>
          <w:spacing w:val="-3"/>
          <w:sz w:val="20"/>
        </w:rPr>
        <w:t xml:space="preserve"> </w:t>
      </w:r>
      <w:r>
        <w:rPr>
          <w:rFonts w:ascii="Arial"/>
          <w:b/>
          <w:color w:val="1E487C"/>
          <w:sz w:val="20"/>
        </w:rPr>
        <w:t xml:space="preserve">Condition:       </w:t>
      </w:r>
      <w:r>
        <w:rPr>
          <w:rFonts w:ascii="Arial"/>
          <w:b/>
          <w:color w:val="1E487C"/>
          <w:spacing w:val="41"/>
          <w:sz w:val="20"/>
        </w:rPr>
        <w:t xml:space="preserve"> </w:t>
      </w:r>
      <w:r>
        <w:rPr>
          <w:sz w:val="20"/>
        </w:rPr>
        <w:t>Satisfactory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Limited</w:t>
      </w:r>
      <w:r>
        <w:rPr>
          <w:spacing w:val="-4"/>
          <w:sz w:val="20"/>
        </w:rPr>
        <w:t xml:space="preserve"> </w:t>
      </w:r>
      <w:r>
        <w:rPr>
          <w:sz w:val="20"/>
        </w:rPr>
        <w:t>Exceptions</w:t>
      </w:r>
    </w:p>
    <w:p w14:paraId="781C7BDB" w14:textId="77777777" w:rsidR="00901B39" w:rsidRDefault="00901B39">
      <w:pPr>
        <w:pStyle w:val="BodyText"/>
        <w:spacing w:before="11"/>
        <w:rPr>
          <w:sz w:val="19"/>
        </w:rPr>
      </w:pPr>
    </w:p>
    <w:p w14:paraId="77C88AB9" w14:textId="77777777" w:rsidR="00901B39" w:rsidRDefault="00000000">
      <w:pPr>
        <w:ind w:left="209"/>
        <w:jc w:val="both"/>
        <w:rPr>
          <w:sz w:val="20"/>
        </w:rPr>
      </w:pPr>
      <w:r>
        <w:rPr>
          <w:rFonts w:ascii="Arial"/>
          <w:b/>
          <w:color w:val="1E487C"/>
          <w:sz w:val="20"/>
        </w:rPr>
        <w:t>Control</w:t>
      </w:r>
      <w:r>
        <w:rPr>
          <w:rFonts w:ascii="Arial"/>
          <w:b/>
          <w:color w:val="1E487C"/>
          <w:spacing w:val="-4"/>
          <w:sz w:val="20"/>
        </w:rPr>
        <w:t xml:space="preserve"> </w:t>
      </w:r>
      <w:r>
        <w:rPr>
          <w:rFonts w:ascii="Arial"/>
          <w:b/>
          <w:color w:val="1E487C"/>
          <w:sz w:val="20"/>
        </w:rPr>
        <w:t xml:space="preserve">Environment:  </w:t>
      </w:r>
      <w:r>
        <w:rPr>
          <w:rFonts w:ascii="Arial"/>
          <w:b/>
          <w:color w:val="1E487C"/>
          <w:spacing w:val="43"/>
          <w:sz w:val="20"/>
        </w:rPr>
        <w:t xml:space="preserve"> </w:t>
      </w:r>
      <w:r>
        <w:rPr>
          <w:sz w:val="20"/>
        </w:rPr>
        <w:t>Satisfactory</w:t>
      </w:r>
    </w:p>
    <w:p w14:paraId="637ED94F" w14:textId="77777777" w:rsidR="00901B39" w:rsidRDefault="00901B39">
      <w:pPr>
        <w:pStyle w:val="BodyText"/>
        <w:spacing w:before="11"/>
        <w:rPr>
          <w:sz w:val="19"/>
        </w:rPr>
      </w:pPr>
    </w:p>
    <w:p w14:paraId="1463A084" w14:textId="77777777" w:rsidR="00901B39" w:rsidRDefault="00000000">
      <w:pPr>
        <w:pStyle w:val="BodyText"/>
        <w:ind w:left="209" w:right="117"/>
        <w:jc w:val="both"/>
      </w:pPr>
      <w:r>
        <w:rPr>
          <w:rFonts w:ascii="Arial" w:hAnsi="Arial"/>
          <w:b/>
          <w:color w:val="1E487C"/>
        </w:rPr>
        <w:t>Rating Rationale:</w:t>
      </w:r>
      <w:r>
        <w:rPr>
          <w:rFonts w:ascii="Arial" w:hAnsi="Arial"/>
          <w:b/>
          <w:color w:val="1E487C"/>
          <w:spacing w:val="1"/>
        </w:rPr>
        <w:t xml:space="preserve"> </w:t>
      </w:r>
      <w:r>
        <w:t>Based on the results of the work performed, Internal Audit has concluded that the system of internal controls</w:t>
      </w:r>
      <w:r>
        <w:rPr>
          <w:spacing w:val="1"/>
        </w:rPr>
        <w:t xml:space="preserve"> </w:t>
      </w:r>
      <w:r>
        <w:t>implemented by management is adequately designed and operating as intended to mitigate risks of the business. The identified</w:t>
      </w:r>
      <w:r>
        <w:rPr>
          <w:spacing w:val="1"/>
        </w:rPr>
        <w:t xml:space="preserve"> </w:t>
      </w:r>
      <w:r>
        <w:t>issue has limited impact on the ability of controls to mitigate business risks. While controls related to key calculations and</w:t>
      </w:r>
      <w:r>
        <w:rPr>
          <w:spacing w:val="1"/>
        </w:rPr>
        <w:t xml:space="preserve"> </w:t>
      </w:r>
      <w:r>
        <w:t>compliance with End User Computing Solution (EUCS) standards require improvement, the financial impact of identified errors is</w:t>
      </w:r>
      <w:r>
        <w:rPr>
          <w:spacing w:val="1"/>
        </w:rPr>
        <w:t xml:space="preserve"> </w:t>
      </w:r>
      <w:r>
        <w:t>minimal, and mitigating controls are in place to detect meaningful financial errors. Additionally, the recent organizational changes</w:t>
      </w:r>
      <w:r>
        <w:rPr>
          <w:spacing w:val="1"/>
        </w:rPr>
        <w:t xml:space="preserve"> </w:t>
      </w:r>
      <w:r>
        <w:t>aligned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resources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further</w:t>
      </w:r>
      <w:r>
        <w:rPr>
          <w:spacing w:val="-12"/>
        </w:rPr>
        <w:t xml:space="preserve"> </w:t>
      </w:r>
      <w:r>
        <w:t>improve</w:t>
      </w:r>
      <w:r>
        <w:rPr>
          <w:spacing w:val="-11"/>
        </w:rPr>
        <w:t xml:space="preserve"> </w:t>
      </w:r>
      <w:r>
        <w:t>controls.</w:t>
      </w:r>
      <w:r>
        <w:rPr>
          <w:spacing w:val="-12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considered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determining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rating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management’s</w:t>
      </w:r>
      <w:r>
        <w:rPr>
          <w:spacing w:val="-12"/>
        </w:rPr>
        <w:t xml:space="preserve"> </w:t>
      </w:r>
      <w:r>
        <w:t>self-</w:t>
      </w:r>
      <w:r>
        <w:rPr>
          <w:spacing w:val="1"/>
        </w:rPr>
        <w:t xml:space="preserve"> </w:t>
      </w:r>
      <w:r>
        <w:t>identified low rated issue related to a manual calculation error. As a result, Control Condition has been rated Satisfactory with</w:t>
      </w:r>
      <w:r>
        <w:rPr>
          <w:spacing w:val="1"/>
        </w:rPr>
        <w:t xml:space="preserve"> </w:t>
      </w:r>
      <w:r>
        <w:t>Limited Exceptions. In addition, management's practices are in line with expectations, and the processes and structure in place to</w:t>
      </w:r>
      <w:r>
        <w:rPr>
          <w:spacing w:val="-53"/>
        </w:rPr>
        <w:t xml:space="preserve"> </w:t>
      </w:r>
      <w:r>
        <w:rPr>
          <w:spacing w:val="-1"/>
        </w:rPr>
        <w:t>manage</w:t>
      </w:r>
      <w:r>
        <w:rPr>
          <w:spacing w:val="-13"/>
        </w:rPr>
        <w:t xml:space="preserve"> </w:t>
      </w:r>
      <w:r>
        <w:rPr>
          <w:spacing w:val="-1"/>
        </w:rPr>
        <w:t>behaviors</w:t>
      </w:r>
      <w:r>
        <w:rPr>
          <w:spacing w:val="-13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impact</w:t>
      </w:r>
      <w:r>
        <w:rPr>
          <w:spacing w:val="-13"/>
        </w:rPr>
        <w:t xml:space="preserve"> </w:t>
      </w:r>
      <w:r>
        <w:rPr>
          <w:spacing w:val="-1"/>
        </w:rPr>
        <w:t>risk</w:t>
      </w:r>
      <w:r>
        <w:rPr>
          <w:spacing w:val="-13"/>
        </w:rPr>
        <w:t xml:space="preserve"> </w:t>
      </w:r>
      <w:r>
        <w:rPr>
          <w:spacing w:val="-1"/>
        </w:rPr>
        <w:t>practices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adequately</w:t>
      </w:r>
      <w:r>
        <w:rPr>
          <w:spacing w:val="-12"/>
        </w:rPr>
        <w:t xml:space="preserve"> </w:t>
      </w:r>
      <w:r>
        <w:t>designed.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result,</w:t>
      </w:r>
      <w:r>
        <w:rPr>
          <w:spacing w:val="-13"/>
        </w:rPr>
        <w:t xml:space="preserve"> </w:t>
      </w:r>
      <w:r>
        <w:t>Control</w:t>
      </w:r>
      <w:r>
        <w:rPr>
          <w:spacing w:val="-14"/>
        </w:rPr>
        <w:t xml:space="preserve"> </w:t>
      </w:r>
      <w:r>
        <w:t>Environment</w:t>
      </w:r>
      <w:r>
        <w:rPr>
          <w:spacing w:val="-13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rated</w:t>
      </w:r>
      <w:r>
        <w:rPr>
          <w:spacing w:val="-13"/>
        </w:rPr>
        <w:t xml:space="preserve"> </w:t>
      </w:r>
      <w:r>
        <w:t>Satisfactory.</w:t>
      </w:r>
    </w:p>
    <w:p w14:paraId="4D11A23F" w14:textId="77777777" w:rsidR="00901B39" w:rsidRDefault="00901B39">
      <w:pPr>
        <w:jc w:val="both"/>
        <w:sectPr w:rsidR="00901B39">
          <w:footerReference w:type="default" r:id="rId8"/>
          <w:type w:val="continuous"/>
          <w:pgSz w:w="12240" w:h="15840"/>
          <w:pgMar w:top="900" w:right="220" w:bottom="900" w:left="220" w:header="720" w:footer="710" w:gutter="0"/>
          <w:pgNumType w:start="1"/>
          <w:cols w:space="720"/>
        </w:sectPr>
      </w:pPr>
    </w:p>
    <w:p w14:paraId="388A30DD" w14:textId="77777777" w:rsidR="00901B39" w:rsidRDefault="00000000">
      <w:pPr>
        <w:spacing w:before="70"/>
        <w:ind w:left="209"/>
        <w:rPr>
          <w:rFonts w:ascii="Arial"/>
          <w:b/>
          <w:sz w:val="20"/>
        </w:rPr>
      </w:pPr>
      <w:r>
        <w:rPr>
          <w:rFonts w:ascii="Arial"/>
          <w:b/>
          <w:color w:val="1E487C"/>
          <w:sz w:val="20"/>
        </w:rPr>
        <w:lastRenderedPageBreak/>
        <w:t>Scope:</w:t>
      </w:r>
    </w:p>
    <w:p w14:paraId="2881704B" w14:textId="77777777" w:rsidR="00901B39" w:rsidRDefault="00000000">
      <w:pPr>
        <w:pStyle w:val="BodyText"/>
        <w:ind w:left="209" w:right="118"/>
        <w:jc w:val="both"/>
      </w:pPr>
      <w:r>
        <w:t>GAS</w:t>
      </w:r>
      <w:r>
        <w:rPr>
          <w:spacing w:val="-7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Annuity</w:t>
      </w:r>
      <w:r>
        <w:rPr>
          <w:spacing w:val="-7"/>
        </w:rPr>
        <w:t xml:space="preserve"> </w:t>
      </w:r>
      <w:r>
        <w:t>contracts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purchased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Plan</w:t>
      </w:r>
      <w:r>
        <w:rPr>
          <w:spacing w:val="-8"/>
        </w:rPr>
        <w:t xml:space="preserve"> </w:t>
      </w:r>
      <w:r>
        <w:t>Sponsor</w:t>
      </w:r>
      <w:r>
        <w:rPr>
          <w:spacing w:val="-6"/>
        </w:rPr>
        <w:t xml:space="preserve"> </w:t>
      </w:r>
      <w:r>
        <w:t>(i.e.,</w:t>
      </w:r>
      <w:r>
        <w:rPr>
          <w:spacing w:val="-7"/>
        </w:rPr>
        <w:t xml:space="preserve"> </w:t>
      </w:r>
      <w:r>
        <w:t>client)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fund</w:t>
      </w:r>
      <w:r>
        <w:rPr>
          <w:spacing w:val="-6"/>
        </w:rPr>
        <w:t xml:space="preserve"> </w:t>
      </w:r>
      <w:r>
        <w:t>pension</w:t>
      </w:r>
      <w:r>
        <w:rPr>
          <w:spacing w:val="-7"/>
        </w:rPr>
        <w:t xml:space="preserve"> </w:t>
      </w:r>
      <w:r>
        <w:t>liabilities.</w:t>
      </w:r>
      <w:r>
        <w:rPr>
          <w:spacing w:val="-7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legacy GAS block consists of participating and non-participating contracts that were sold in 1920s through 1980s. Participating</w:t>
      </w:r>
      <w:r>
        <w:rPr>
          <w:spacing w:val="1"/>
        </w:rPr>
        <w:t xml:space="preserve"> </w:t>
      </w:r>
      <w:r>
        <w:t>contracts allow the plan sponsor to share in mortality, investment, and expense experience. The RS-PRT In-force function is</w:t>
      </w:r>
      <w:r>
        <w:rPr>
          <w:spacing w:val="1"/>
        </w:rPr>
        <w:t xml:space="preserve"> </w:t>
      </w:r>
      <w:r>
        <w:t>responsible for the administration of GAS client accounts starting in 2023 with the support from the Actuarial team. Previously, the</w:t>
      </w:r>
      <w:r>
        <w:rPr>
          <w:spacing w:val="-53"/>
        </w:rPr>
        <w:t xml:space="preserve"> </w:t>
      </w:r>
      <w:r>
        <w:t>Contracts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Financial</w:t>
      </w:r>
      <w:r>
        <w:rPr>
          <w:spacing w:val="-13"/>
        </w:rPr>
        <w:t xml:space="preserve"> </w:t>
      </w:r>
      <w:r>
        <w:t>Services</w:t>
      </w:r>
      <w:r>
        <w:rPr>
          <w:spacing w:val="-12"/>
        </w:rPr>
        <w:t xml:space="preserve"> </w:t>
      </w:r>
      <w:r>
        <w:t>(CFS)</w:t>
      </w:r>
      <w:r>
        <w:rPr>
          <w:spacing w:val="-11"/>
        </w:rPr>
        <w:t xml:space="preserve"> </w:t>
      </w:r>
      <w:r>
        <w:t>Stable</w:t>
      </w:r>
      <w:r>
        <w:rPr>
          <w:spacing w:val="-11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responsible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GAS</w:t>
      </w:r>
      <w:r>
        <w:rPr>
          <w:spacing w:val="-11"/>
        </w:rPr>
        <w:t xml:space="preserve"> </w:t>
      </w:r>
      <w:r>
        <w:t>block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business,</w:t>
      </w:r>
      <w:r>
        <w:rPr>
          <w:spacing w:val="-12"/>
        </w:rPr>
        <w:t xml:space="preserve"> </w:t>
      </w:r>
      <w:r>
        <w:t>who</w:t>
      </w:r>
      <w:r>
        <w:rPr>
          <w:spacing w:val="-13"/>
        </w:rPr>
        <w:t xml:space="preserve"> </w:t>
      </w:r>
      <w:r>
        <w:t>moved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Empower</w:t>
      </w:r>
      <w:r>
        <w:rPr>
          <w:spacing w:val="-53"/>
        </w:rPr>
        <w:t xml:space="preserve"> </w:t>
      </w:r>
      <w:r>
        <w:t xml:space="preserve">with the </w:t>
      </w:r>
      <w:proofErr w:type="gramStart"/>
      <w:r>
        <w:t>Full Service</w:t>
      </w:r>
      <w:proofErr w:type="gramEnd"/>
      <w:r>
        <w:t xml:space="preserve"> Solutions sale in 2022. Additionally, the Actuarial responsibilities also transitioned a few times between 2022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2023.</w:t>
      </w:r>
    </w:p>
    <w:p w14:paraId="08BDB734" w14:textId="77777777" w:rsidR="00901B39" w:rsidRDefault="00901B39">
      <w:pPr>
        <w:pStyle w:val="BodyText"/>
        <w:spacing w:before="5"/>
        <w:rPr>
          <w:sz w:val="30"/>
        </w:rPr>
      </w:pPr>
    </w:p>
    <w:p w14:paraId="712A0414" w14:textId="77777777" w:rsidR="00901B39" w:rsidRDefault="00000000">
      <w:pPr>
        <w:pStyle w:val="BodyText"/>
        <w:ind w:left="209"/>
      </w:pPr>
      <w:r>
        <w:t>The</w:t>
      </w:r>
      <w:r>
        <w:rPr>
          <w:spacing w:val="-3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effectiveness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controls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administration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legacy</w:t>
      </w:r>
      <w:r>
        <w:rPr>
          <w:spacing w:val="-3"/>
        </w:rPr>
        <w:t xml:space="preserve"> </w:t>
      </w:r>
      <w:r>
        <w:t>GAS</w:t>
      </w:r>
      <w:r>
        <w:rPr>
          <w:spacing w:val="-53"/>
        </w:rPr>
        <w:t xml:space="preserve"> </w:t>
      </w:r>
      <w:r>
        <w:t>block.</w:t>
      </w:r>
      <w:r>
        <w:rPr>
          <w:spacing w:val="5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t>focused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risks</w:t>
      </w:r>
      <w:r>
        <w:rPr>
          <w:spacing w:val="-1"/>
        </w:rPr>
        <w:t xml:space="preserve"> </w:t>
      </w:r>
      <w:r>
        <w:t>including:</w:t>
      </w:r>
    </w:p>
    <w:p w14:paraId="73EB6A53" w14:textId="77777777" w:rsidR="00901B3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1"/>
        </w:tabs>
        <w:spacing w:before="60"/>
        <w:ind w:hanging="272"/>
        <w:rPr>
          <w:sz w:val="20"/>
        </w:rPr>
      </w:pPr>
      <w:r>
        <w:rPr>
          <w:sz w:val="20"/>
        </w:rPr>
        <w:t>Product,</w:t>
      </w:r>
      <w:r>
        <w:rPr>
          <w:spacing w:val="-6"/>
          <w:sz w:val="20"/>
        </w:rPr>
        <w:t xml:space="preserve"> </w:t>
      </w:r>
      <w:r>
        <w:rPr>
          <w:sz w:val="20"/>
        </w:rPr>
        <w:t>Operations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Trading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Operations</w:t>
      </w:r>
    </w:p>
    <w:p w14:paraId="295AE41F" w14:textId="77777777" w:rsidR="00901B39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272"/>
        <w:rPr>
          <w:sz w:val="20"/>
        </w:rPr>
      </w:pPr>
      <w:r>
        <w:rPr>
          <w:sz w:val="20"/>
        </w:rPr>
        <w:t>Product,</w:t>
      </w:r>
      <w:r>
        <w:rPr>
          <w:spacing w:val="-6"/>
          <w:sz w:val="20"/>
        </w:rPr>
        <w:t xml:space="preserve"> </w:t>
      </w:r>
      <w:r>
        <w:rPr>
          <w:sz w:val="20"/>
        </w:rPr>
        <w:t>Operations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Trading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Client</w:t>
      </w:r>
      <w:r>
        <w:rPr>
          <w:spacing w:val="-5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Reporting</w:t>
      </w:r>
    </w:p>
    <w:p w14:paraId="1EEE3761" w14:textId="77777777" w:rsidR="00901B39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30" w:lineRule="exact"/>
        <w:ind w:hanging="272"/>
        <w:rPr>
          <w:sz w:val="20"/>
        </w:rPr>
      </w:pPr>
      <w:r>
        <w:rPr>
          <w:sz w:val="20"/>
        </w:rPr>
        <w:t>People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Governance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Governance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Risk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</w:t>
      </w:r>
    </w:p>
    <w:p w14:paraId="33CF4DF8" w14:textId="77777777" w:rsidR="00901B39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30" w:lineRule="exact"/>
        <w:ind w:hanging="272"/>
        <w:rPr>
          <w:sz w:val="20"/>
        </w:rPr>
      </w:pPr>
      <w:r>
        <w:rPr>
          <w:sz w:val="20"/>
        </w:rPr>
        <w:t>Information</w:t>
      </w:r>
      <w:r>
        <w:rPr>
          <w:spacing w:val="-2"/>
          <w:sz w:val="20"/>
        </w:rPr>
        <w:t xml:space="preserve"> </w:t>
      </w:r>
      <w:r>
        <w:rPr>
          <w:sz w:val="20"/>
        </w:rPr>
        <w:t>Technology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Computing</w:t>
      </w:r>
      <w:r>
        <w:rPr>
          <w:spacing w:val="-2"/>
          <w:sz w:val="20"/>
        </w:rPr>
        <w:t xml:space="preserve"> </w:t>
      </w:r>
      <w:r>
        <w:rPr>
          <w:sz w:val="20"/>
        </w:rPr>
        <w:t>Solution</w:t>
      </w:r>
      <w:r>
        <w:rPr>
          <w:spacing w:val="-2"/>
          <w:sz w:val="20"/>
        </w:rPr>
        <w:t xml:space="preserve"> </w:t>
      </w:r>
      <w:r>
        <w:rPr>
          <w:sz w:val="20"/>
        </w:rPr>
        <w:t>Errors</w:t>
      </w:r>
    </w:p>
    <w:p w14:paraId="32EEF2BE" w14:textId="77777777" w:rsidR="00901B3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1"/>
        </w:tabs>
        <w:spacing w:before="1"/>
        <w:ind w:hanging="272"/>
        <w:rPr>
          <w:sz w:val="20"/>
        </w:rPr>
      </w:pPr>
      <w:r>
        <w:rPr>
          <w:sz w:val="20"/>
        </w:rPr>
        <w:t>Insurance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Actuarial</w:t>
      </w:r>
      <w:r>
        <w:rPr>
          <w:spacing w:val="-5"/>
          <w:sz w:val="20"/>
        </w:rPr>
        <w:t xml:space="preserve"> </w:t>
      </w:r>
      <w:r>
        <w:rPr>
          <w:sz w:val="20"/>
        </w:rPr>
        <w:t>Methods</w:t>
      </w:r>
    </w:p>
    <w:p w14:paraId="13E34016" w14:textId="77777777" w:rsidR="00901B39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272"/>
        <w:rPr>
          <w:sz w:val="20"/>
        </w:rPr>
      </w:pPr>
      <w:r>
        <w:rPr>
          <w:sz w:val="20"/>
        </w:rPr>
        <w:t>Insurance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Actuarial</w:t>
      </w:r>
      <w:r>
        <w:rPr>
          <w:spacing w:val="-2"/>
          <w:sz w:val="20"/>
        </w:rPr>
        <w:t xml:space="preserve"> </w:t>
      </w:r>
      <w:r>
        <w:rPr>
          <w:sz w:val="20"/>
        </w:rPr>
        <w:t>Reporting</w:t>
      </w:r>
    </w:p>
    <w:p w14:paraId="101E5666" w14:textId="77777777" w:rsidR="00901B39" w:rsidRDefault="00901B39">
      <w:pPr>
        <w:pStyle w:val="BodyText"/>
        <w:spacing w:before="2"/>
        <w:rPr>
          <w:sz w:val="25"/>
        </w:rPr>
      </w:pPr>
    </w:p>
    <w:p w14:paraId="76E548B0" w14:textId="77777777" w:rsidR="00901B39" w:rsidRDefault="00000000">
      <w:pPr>
        <w:pStyle w:val="BodyText"/>
        <w:ind w:left="209"/>
      </w:pPr>
      <w:r>
        <w:t>Testing</w:t>
      </w:r>
      <w:r>
        <w:rPr>
          <w:spacing w:val="-2"/>
        </w:rPr>
        <w:t xml:space="preserve"> </w:t>
      </w:r>
      <w:r>
        <w:t>focused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controls in</w:t>
      </w:r>
      <w:r>
        <w:rPr>
          <w:spacing w:val="-2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including:</w:t>
      </w:r>
    </w:p>
    <w:p w14:paraId="55228CA2" w14:textId="77777777" w:rsidR="00901B3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1"/>
        </w:tabs>
        <w:spacing w:before="61" w:line="230" w:lineRule="exact"/>
        <w:ind w:hanging="272"/>
        <w:rPr>
          <w:sz w:val="20"/>
        </w:rPr>
      </w:pPr>
      <w:r>
        <w:rPr>
          <w:sz w:val="20"/>
        </w:rPr>
        <w:t>Annual</w:t>
      </w:r>
      <w:r>
        <w:rPr>
          <w:spacing w:val="-8"/>
          <w:sz w:val="20"/>
        </w:rPr>
        <w:t xml:space="preserve"> </w:t>
      </w:r>
      <w:r>
        <w:rPr>
          <w:sz w:val="20"/>
        </w:rPr>
        <w:t>Expenses</w:t>
      </w:r>
      <w:r>
        <w:rPr>
          <w:spacing w:val="-7"/>
          <w:sz w:val="20"/>
        </w:rPr>
        <w:t xml:space="preserve"> </w:t>
      </w:r>
      <w:r>
        <w:rPr>
          <w:sz w:val="20"/>
        </w:rPr>
        <w:t>Calculations</w:t>
      </w:r>
    </w:p>
    <w:p w14:paraId="297A1711" w14:textId="77777777" w:rsidR="00901B3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1"/>
        </w:tabs>
        <w:spacing w:line="230" w:lineRule="exact"/>
        <w:ind w:hanging="272"/>
        <w:rPr>
          <w:sz w:val="20"/>
        </w:rPr>
      </w:pPr>
      <w:r>
        <w:rPr>
          <w:sz w:val="20"/>
        </w:rPr>
        <w:t>Annual</w:t>
      </w:r>
      <w:r>
        <w:rPr>
          <w:spacing w:val="-9"/>
          <w:sz w:val="20"/>
        </w:rPr>
        <w:t xml:space="preserve"> </w:t>
      </w:r>
      <w:r>
        <w:rPr>
          <w:sz w:val="20"/>
        </w:rPr>
        <w:t>Accumulation</w:t>
      </w:r>
      <w:r>
        <w:rPr>
          <w:spacing w:val="-8"/>
          <w:sz w:val="20"/>
        </w:rPr>
        <w:t xml:space="preserve"> </w:t>
      </w:r>
      <w:r>
        <w:rPr>
          <w:sz w:val="20"/>
        </w:rPr>
        <w:t>Calculations</w:t>
      </w:r>
    </w:p>
    <w:p w14:paraId="4BD3B673" w14:textId="77777777" w:rsidR="00901B3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1"/>
        </w:tabs>
        <w:ind w:hanging="272"/>
        <w:rPr>
          <w:sz w:val="20"/>
        </w:rPr>
      </w:pPr>
      <w:r>
        <w:rPr>
          <w:sz w:val="20"/>
        </w:rPr>
        <w:t>6/30</w:t>
      </w:r>
      <w:r>
        <w:rPr>
          <w:spacing w:val="-8"/>
          <w:sz w:val="20"/>
        </w:rPr>
        <w:t xml:space="preserve"> </w:t>
      </w:r>
      <w:r>
        <w:rPr>
          <w:sz w:val="20"/>
        </w:rPr>
        <w:t>Adjustments</w:t>
      </w:r>
      <w:r>
        <w:rPr>
          <w:spacing w:val="-8"/>
          <w:sz w:val="20"/>
        </w:rPr>
        <w:t xml:space="preserve"> </w:t>
      </w:r>
      <w:r>
        <w:rPr>
          <w:sz w:val="20"/>
        </w:rPr>
        <w:t>Calculations</w:t>
      </w:r>
    </w:p>
    <w:p w14:paraId="140B3A5D" w14:textId="77777777" w:rsidR="00901B39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 w:line="230" w:lineRule="exact"/>
        <w:ind w:hanging="272"/>
        <w:rPr>
          <w:sz w:val="20"/>
        </w:rPr>
      </w:pPr>
      <w:r>
        <w:rPr>
          <w:sz w:val="20"/>
        </w:rPr>
        <w:t>Dividends</w:t>
      </w:r>
      <w:r>
        <w:rPr>
          <w:spacing w:val="-4"/>
          <w:sz w:val="20"/>
        </w:rPr>
        <w:t xml:space="preserve"> </w:t>
      </w:r>
      <w:r>
        <w:rPr>
          <w:sz w:val="20"/>
        </w:rPr>
        <w:t>Calculations</w:t>
      </w:r>
    </w:p>
    <w:p w14:paraId="0DCABA6F" w14:textId="77777777" w:rsidR="00901B3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1"/>
        </w:tabs>
        <w:spacing w:line="230" w:lineRule="exact"/>
        <w:ind w:hanging="272"/>
        <w:rPr>
          <w:sz w:val="20"/>
        </w:rPr>
      </w:pPr>
      <w:r>
        <w:rPr>
          <w:sz w:val="20"/>
        </w:rPr>
        <w:t>Survivor</w:t>
      </w:r>
      <w:r>
        <w:rPr>
          <w:spacing w:val="-7"/>
          <w:sz w:val="20"/>
        </w:rPr>
        <w:t xml:space="preserve"> </w:t>
      </w:r>
      <w:r>
        <w:rPr>
          <w:sz w:val="20"/>
        </w:rPr>
        <w:t>Benefit</w:t>
      </w:r>
      <w:r>
        <w:rPr>
          <w:spacing w:val="-7"/>
          <w:sz w:val="20"/>
        </w:rPr>
        <w:t xml:space="preserve"> </w:t>
      </w:r>
      <w:r>
        <w:rPr>
          <w:sz w:val="20"/>
        </w:rPr>
        <w:t>Calculation</w:t>
      </w:r>
    </w:p>
    <w:p w14:paraId="355EF417" w14:textId="77777777" w:rsidR="00901B39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272"/>
        <w:rPr>
          <w:sz w:val="20"/>
        </w:rPr>
      </w:pPr>
      <w:r>
        <w:rPr>
          <w:sz w:val="20"/>
        </w:rPr>
        <w:t>Earned</w:t>
      </w:r>
      <w:r>
        <w:rPr>
          <w:spacing w:val="-6"/>
          <w:sz w:val="20"/>
        </w:rPr>
        <w:t xml:space="preserve"> </w:t>
      </w:r>
      <w:r>
        <w:rPr>
          <w:sz w:val="20"/>
        </w:rPr>
        <w:t>Rates,</w:t>
      </w:r>
      <w:r>
        <w:rPr>
          <w:spacing w:val="-5"/>
          <w:sz w:val="20"/>
        </w:rPr>
        <w:t xml:space="preserve"> </w:t>
      </w:r>
      <w:r>
        <w:rPr>
          <w:sz w:val="20"/>
        </w:rPr>
        <w:t>Rollover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Rates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Investment</w:t>
      </w:r>
      <w:r>
        <w:rPr>
          <w:spacing w:val="-5"/>
          <w:sz w:val="20"/>
        </w:rPr>
        <w:t xml:space="preserve"> </w:t>
      </w:r>
      <w:r>
        <w:rPr>
          <w:sz w:val="20"/>
        </w:rPr>
        <w:t>Year</w:t>
      </w:r>
      <w:r>
        <w:rPr>
          <w:spacing w:val="-6"/>
          <w:sz w:val="20"/>
        </w:rPr>
        <w:t xml:space="preserve"> </w:t>
      </w:r>
      <w:r>
        <w:rPr>
          <w:sz w:val="20"/>
        </w:rPr>
        <w:t>Rate</w:t>
      </w:r>
      <w:r>
        <w:rPr>
          <w:spacing w:val="-5"/>
          <w:sz w:val="20"/>
        </w:rPr>
        <w:t xml:space="preserve"> </w:t>
      </w:r>
      <w:r>
        <w:rPr>
          <w:sz w:val="20"/>
        </w:rPr>
        <w:t>Calculation</w:t>
      </w:r>
    </w:p>
    <w:p w14:paraId="16C6DFF0" w14:textId="77777777" w:rsidR="00901B3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1"/>
        </w:tabs>
        <w:ind w:hanging="272"/>
        <w:rPr>
          <w:sz w:val="20"/>
        </w:rPr>
      </w:pPr>
      <w:r>
        <w:rPr>
          <w:sz w:val="20"/>
        </w:rPr>
        <w:t>Compliance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End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Computing</w:t>
      </w:r>
      <w:r>
        <w:rPr>
          <w:spacing w:val="-6"/>
          <w:sz w:val="20"/>
        </w:rPr>
        <w:t xml:space="preserve"> </w:t>
      </w:r>
      <w:r>
        <w:rPr>
          <w:sz w:val="20"/>
        </w:rPr>
        <w:t>Solutions</w:t>
      </w:r>
      <w:r>
        <w:rPr>
          <w:spacing w:val="-7"/>
          <w:sz w:val="20"/>
        </w:rPr>
        <w:t xml:space="preserve"> </w:t>
      </w:r>
      <w:r>
        <w:rPr>
          <w:sz w:val="20"/>
        </w:rPr>
        <w:t>(EUCS)</w:t>
      </w:r>
      <w:r>
        <w:rPr>
          <w:spacing w:val="-5"/>
          <w:sz w:val="20"/>
        </w:rPr>
        <w:t xml:space="preserve"> </w:t>
      </w:r>
      <w:r>
        <w:rPr>
          <w:sz w:val="20"/>
        </w:rPr>
        <w:t>Policy</w:t>
      </w:r>
    </w:p>
    <w:p w14:paraId="6689BBE6" w14:textId="77777777" w:rsidR="00901B39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/>
        <w:ind w:hanging="272"/>
        <w:rPr>
          <w:sz w:val="20"/>
        </w:rPr>
      </w:pPr>
      <w:r>
        <w:rPr>
          <w:sz w:val="20"/>
        </w:rPr>
        <w:t>Control</w:t>
      </w:r>
      <w:r>
        <w:rPr>
          <w:spacing w:val="-8"/>
          <w:sz w:val="20"/>
        </w:rPr>
        <w:t xml:space="preserve"> </w:t>
      </w:r>
      <w:r>
        <w:rPr>
          <w:sz w:val="20"/>
        </w:rPr>
        <w:t>Environment</w:t>
      </w:r>
    </w:p>
    <w:p w14:paraId="4CFA4BDB" w14:textId="77777777" w:rsidR="00901B39" w:rsidRDefault="00901B39">
      <w:pPr>
        <w:pStyle w:val="BodyText"/>
        <w:spacing w:before="4"/>
        <w:rPr>
          <w:sz w:val="30"/>
        </w:rPr>
      </w:pPr>
    </w:p>
    <w:p w14:paraId="393D0094" w14:textId="77777777" w:rsidR="00901B39" w:rsidRDefault="00000000">
      <w:pPr>
        <w:pStyle w:val="BodyText"/>
        <w:ind w:left="209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excluded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review:</w:t>
      </w:r>
    </w:p>
    <w:p w14:paraId="744BF671" w14:textId="77777777" w:rsidR="00901B39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60"/>
        <w:ind w:left="840" w:hanging="362"/>
        <w:rPr>
          <w:sz w:val="20"/>
        </w:rPr>
      </w:pPr>
      <w:r>
        <w:rPr>
          <w:sz w:val="20"/>
        </w:rPr>
        <w:t>Non-Participating</w:t>
      </w:r>
      <w:r>
        <w:rPr>
          <w:spacing w:val="-5"/>
          <w:sz w:val="20"/>
        </w:rPr>
        <w:t xml:space="preserve"> </w:t>
      </w:r>
      <w:r>
        <w:rPr>
          <w:sz w:val="20"/>
        </w:rPr>
        <w:t>Contracts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4"/>
          <w:sz w:val="20"/>
        </w:rPr>
        <w:t xml:space="preserve"> </w:t>
      </w:r>
      <w:r>
        <w:rPr>
          <w:sz w:val="20"/>
        </w:rPr>
        <w:t>share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investment,</w:t>
      </w:r>
      <w:r>
        <w:rPr>
          <w:spacing w:val="-4"/>
          <w:sz w:val="20"/>
        </w:rPr>
        <w:t xml:space="preserve"> </w:t>
      </w:r>
      <w:r>
        <w:rPr>
          <w:sz w:val="20"/>
        </w:rPr>
        <w:t>expense,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mortality</w:t>
      </w:r>
      <w:r>
        <w:rPr>
          <w:spacing w:val="-4"/>
          <w:sz w:val="20"/>
        </w:rPr>
        <w:t xml:space="preserve"> </w:t>
      </w:r>
      <w:r>
        <w:rPr>
          <w:sz w:val="20"/>
        </w:rPr>
        <w:t>gains/losses,</w:t>
      </w:r>
      <w:r>
        <w:rPr>
          <w:spacing w:val="-4"/>
          <w:sz w:val="20"/>
        </w:rPr>
        <w:t xml:space="preserve"> </w:t>
      </w:r>
      <w:r>
        <w:rPr>
          <w:sz w:val="20"/>
        </w:rPr>
        <w:t>therefore</w:t>
      </w:r>
      <w:r>
        <w:rPr>
          <w:spacing w:val="-6"/>
          <w:sz w:val="20"/>
        </w:rPr>
        <w:t xml:space="preserve"> </w:t>
      </w:r>
      <w:r>
        <w:rPr>
          <w:sz w:val="20"/>
        </w:rPr>
        <w:t>not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scope.</w:t>
      </w:r>
    </w:p>
    <w:p w14:paraId="213A5499" w14:textId="77777777" w:rsidR="00901B39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ind w:right="116" w:hanging="360"/>
        <w:rPr>
          <w:sz w:val="20"/>
        </w:rPr>
      </w:pPr>
      <w:r>
        <w:rPr>
          <w:sz w:val="20"/>
        </w:rPr>
        <w:t>Asset</w:t>
      </w:r>
      <w:r>
        <w:rPr>
          <w:spacing w:val="-12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11"/>
          <w:sz w:val="20"/>
        </w:rPr>
        <w:t xml:space="preserve"> </w:t>
      </w:r>
      <w:r>
        <w:rPr>
          <w:sz w:val="20"/>
        </w:rPr>
        <w:t>Reserve</w:t>
      </w:r>
      <w:r>
        <w:rPr>
          <w:spacing w:val="-12"/>
          <w:sz w:val="20"/>
        </w:rPr>
        <w:t xml:space="preserve"> </w:t>
      </w:r>
      <w:r>
        <w:rPr>
          <w:sz w:val="20"/>
        </w:rPr>
        <w:t>(AMR)</w:t>
      </w:r>
      <w:r>
        <w:rPr>
          <w:spacing w:val="-11"/>
          <w:sz w:val="20"/>
        </w:rPr>
        <w:t xml:space="preserve"> </w:t>
      </w:r>
      <w:r>
        <w:rPr>
          <w:sz w:val="20"/>
        </w:rPr>
        <w:t>calculation</w:t>
      </w:r>
      <w:r>
        <w:rPr>
          <w:spacing w:val="-11"/>
          <w:sz w:val="20"/>
        </w:rPr>
        <w:t xml:space="preserve"> </w:t>
      </w:r>
      <w:r>
        <w:rPr>
          <w:sz w:val="20"/>
        </w:rPr>
        <w:t>–</w:t>
      </w:r>
      <w:r>
        <w:rPr>
          <w:spacing w:val="-12"/>
          <w:sz w:val="20"/>
        </w:rPr>
        <w:t xml:space="preserve"> </w:t>
      </w:r>
      <w:r>
        <w:rPr>
          <w:sz w:val="20"/>
        </w:rPr>
        <w:t>AMR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an</w:t>
      </w:r>
      <w:r>
        <w:rPr>
          <w:spacing w:val="-12"/>
          <w:sz w:val="20"/>
        </w:rPr>
        <w:t xml:space="preserve"> </w:t>
      </w:r>
      <w:r>
        <w:rPr>
          <w:sz w:val="20"/>
        </w:rPr>
        <w:t>input</w:t>
      </w:r>
      <w:r>
        <w:rPr>
          <w:spacing w:val="-11"/>
          <w:sz w:val="20"/>
        </w:rPr>
        <w:t xml:space="preserve"> </w:t>
      </w:r>
      <w:r>
        <w:rPr>
          <w:sz w:val="20"/>
        </w:rPr>
        <w:t>provided</w:t>
      </w:r>
      <w:r>
        <w:rPr>
          <w:spacing w:val="-11"/>
          <w:sz w:val="20"/>
        </w:rPr>
        <w:t xml:space="preserve"> </w:t>
      </w:r>
      <w:r>
        <w:rPr>
          <w:sz w:val="20"/>
        </w:rPr>
        <w:t>from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Actuarial</w:t>
      </w:r>
      <w:r>
        <w:rPr>
          <w:spacing w:val="-11"/>
          <w:sz w:val="20"/>
        </w:rPr>
        <w:t xml:space="preserve"> </w:t>
      </w:r>
      <w:r>
        <w:rPr>
          <w:sz w:val="20"/>
        </w:rPr>
        <w:t>Valuation</w:t>
      </w:r>
      <w:r>
        <w:rPr>
          <w:spacing w:val="-12"/>
          <w:sz w:val="20"/>
        </w:rPr>
        <w:t xml:space="preserve"> </w:t>
      </w:r>
      <w:r>
        <w:rPr>
          <w:sz w:val="20"/>
        </w:rPr>
        <w:t>team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Actuarial</w:t>
      </w:r>
      <w:r>
        <w:rPr>
          <w:spacing w:val="1"/>
          <w:sz w:val="20"/>
        </w:rPr>
        <w:t xml:space="preserve"> </w:t>
      </w:r>
      <w:r>
        <w:rPr>
          <w:sz w:val="20"/>
        </w:rPr>
        <w:t>Strategy</w:t>
      </w:r>
      <w:r>
        <w:rPr>
          <w:spacing w:val="-3"/>
          <w:sz w:val="20"/>
        </w:rPr>
        <w:t xml:space="preserve"> </w:t>
      </w:r>
      <w:r>
        <w:rPr>
          <w:sz w:val="20"/>
        </w:rPr>
        <w:t>team,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part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SOX</w:t>
      </w:r>
      <w:r>
        <w:rPr>
          <w:spacing w:val="-2"/>
          <w:sz w:val="20"/>
        </w:rPr>
        <w:t xml:space="preserve"> </w:t>
      </w:r>
      <w:r>
        <w:rPr>
          <w:sz w:val="20"/>
        </w:rPr>
        <w:t>controls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were tested</w:t>
      </w:r>
      <w:r>
        <w:rPr>
          <w:spacing w:val="-2"/>
          <w:sz w:val="20"/>
        </w:rPr>
        <w:t xml:space="preserve"> </w:t>
      </w:r>
      <w:r>
        <w:rPr>
          <w:sz w:val="20"/>
        </w:rPr>
        <w:t>annually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2021-2023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3"/>
          <w:sz w:val="20"/>
        </w:rPr>
        <w:t xml:space="preserve"> </w:t>
      </w:r>
      <w:r>
        <w:rPr>
          <w:sz w:val="20"/>
        </w:rPr>
        <w:t>Audit.</w:t>
      </w:r>
    </w:p>
    <w:p w14:paraId="55CC3BAF" w14:textId="77777777" w:rsidR="00901B39" w:rsidRDefault="00901B39">
      <w:pPr>
        <w:pStyle w:val="BodyText"/>
        <w:spacing w:before="5"/>
        <w:rPr>
          <w:sz w:val="30"/>
        </w:rPr>
      </w:pPr>
    </w:p>
    <w:p w14:paraId="171A9B11" w14:textId="77777777" w:rsidR="00901B39" w:rsidRDefault="00000000">
      <w:pPr>
        <w:pStyle w:val="BodyText"/>
        <w:ind w:left="119" w:right="176"/>
      </w:pPr>
      <w:r>
        <w:t>Any questions regarding this report should be directed to the Group Vice President or Vice President responsible for the audit, Lily</w:t>
      </w:r>
      <w:r>
        <w:rPr>
          <w:spacing w:val="-53"/>
        </w:rPr>
        <w:t xml:space="preserve"> </w:t>
      </w:r>
      <w:proofErr w:type="gramStart"/>
      <w:r>
        <w:t>White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Dusyant</w:t>
      </w:r>
      <w:proofErr w:type="spellEnd"/>
      <w:r>
        <w:rPr>
          <w:spacing w:val="-1"/>
        </w:rPr>
        <w:t xml:space="preserve"> </w:t>
      </w:r>
      <w:r>
        <w:t>Patel,</w:t>
      </w:r>
      <w:r>
        <w:rPr>
          <w:spacing w:val="-1"/>
        </w:rPr>
        <w:t xml:space="preserve"> </w:t>
      </w:r>
      <w:r>
        <w:t>respectively.</w:t>
      </w:r>
    </w:p>
    <w:p w14:paraId="72BBA3A1" w14:textId="77777777" w:rsidR="00901B39" w:rsidRDefault="00901B39">
      <w:pPr>
        <w:pStyle w:val="BodyText"/>
      </w:pPr>
    </w:p>
    <w:p w14:paraId="23814A21" w14:textId="77777777" w:rsidR="00901B39" w:rsidRDefault="00000000">
      <w:pPr>
        <w:spacing w:line="280" w:lineRule="auto"/>
        <w:ind w:left="119" w:right="159" w:hanging="1"/>
        <w:jc w:val="both"/>
        <w:rPr>
          <w:rFonts w:ascii="Arial"/>
          <w:i/>
          <w:sz w:val="20"/>
        </w:rPr>
      </w:pPr>
      <w:r>
        <w:rPr>
          <w:rFonts w:ascii="Arial"/>
          <w:i/>
          <w:color w:val="1E3762"/>
          <w:sz w:val="20"/>
        </w:rPr>
        <w:t>This report is confidential and not to be distributed to anyone beyond the individuals indicated. Should copies be requested by any</w:t>
      </w:r>
      <w:r>
        <w:rPr>
          <w:rFonts w:ascii="Arial"/>
          <w:i/>
          <w:color w:val="1E3762"/>
          <w:spacing w:val="-53"/>
          <w:sz w:val="20"/>
        </w:rPr>
        <w:t xml:space="preserve"> </w:t>
      </w:r>
      <w:r>
        <w:rPr>
          <w:rFonts w:ascii="Arial"/>
          <w:i/>
          <w:color w:val="1E3762"/>
          <w:sz w:val="20"/>
        </w:rPr>
        <w:t>employee of ABC Company or its subsidiaries, the request should be referred to the Internal Audit Department. All requests by ex-</w:t>
      </w:r>
      <w:r>
        <w:rPr>
          <w:rFonts w:ascii="Arial"/>
          <w:i/>
          <w:color w:val="1E3762"/>
          <w:spacing w:val="-53"/>
          <w:sz w:val="20"/>
        </w:rPr>
        <w:t xml:space="preserve"> </w:t>
      </w:r>
      <w:r>
        <w:rPr>
          <w:rFonts w:ascii="Arial"/>
          <w:i/>
          <w:color w:val="1E3762"/>
          <w:sz w:val="20"/>
        </w:rPr>
        <w:t>ternal</w:t>
      </w:r>
      <w:r>
        <w:rPr>
          <w:rFonts w:ascii="Arial"/>
          <w:i/>
          <w:color w:val="1E3762"/>
          <w:spacing w:val="-1"/>
          <w:sz w:val="20"/>
        </w:rPr>
        <w:t xml:space="preserve"> </w:t>
      </w:r>
      <w:r>
        <w:rPr>
          <w:rFonts w:ascii="Arial"/>
          <w:i/>
          <w:color w:val="1E3762"/>
          <w:sz w:val="20"/>
        </w:rPr>
        <w:t>parties,</w:t>
      </w:r>
      <w:r>
        <w:rPr>
          <w:rFonts w:ascii="Arial"/>
          <w:i/>
          <w:color w:val="1E3762"/>
          <w:spacing w:val="-1"/>
          <w:sz w:val="20"/>
        </w:rPr>
        <w:t xml:space="preserve"> </w:t>
      </w:r>
      <w:r>
        <w:rPr>
          <w:rFonts w:ascii="Arial"/>
          <w:i/>
          <w:color w:val="1E3762"/>
          <w:sz w:val="20"/>
        </w:rPr>
        <w:t>either</w:t>
      </w:r>
      <w:r>
        <w:rPr>
          <w:rFonts w:ascii="Arial"/>
          <w:i/>
          <w:color w:val="1E3762"/>
          <w:spacing w:val="-1"/>
          <w:sz w:val="20"/>
        </w:rPr>
        <w:t xml:space="preserve"> </w:t>
      </w:r>
      <w:r>
        <w:rPr>
          <w:rFonts w:ascii="Arial"/>
          <w:i/>
          <w:color w:val="1E3762"/>
          <w:sz w:val="20"/>
        </w:rPr>
        <w:t>individual</w:t>
      </w:r>
      <w:r>
        <w:rPr>
          <w:rFonts w:ascii="Arial"/>
          <w:i/>
          <w:color w:val="1E3762"/>
          <w:spacing w:val="-1"/>
          <w:sz w:val="20"/>
        </w:rPr>
        <w:t xml:space="preserve"> </w:t>
      </w:r>
      <w:r>
        <w:rPr>
          <w:rFonts w:ascii="Arial"/>
          <w:i/>
          <w:color w:val="1E3762"/>
          <w:sz w:val="20"/>
        </w:rPr>
        <w:t>or regulatory</w:t>
      </w:r>
      <w:r>
        <w:rPr>
          <w:rFonts w:ascii="Arial"/>
          <w:i/>
          <w:color w:val="1E3762"/>
          <w:spacing w:val="-1"/>
          <w:sz w:val="20"/>
        </w:rPr>
        <w:t xml:space="preserve"> </w:t>
      </w:r>
      <w:r>
        <w:rPr>
          <w:rFonts w:ascii="Arial"/>
          <w:i/>
          <w:color w:val="1E3762"/>
          <w:sz w:val="20"/>
        </w:rPr>
        <w:t>entity,</w:t>
      </w:r>
      <w:r>
        <w:rPr>
          <w:rFonts w:ascii="Arial"/>
          <w:i/>
          <w:color w:val="1E3762"/>
          <w:spacing w:val="-1"/>
          <w:sz w:val="20"/>
        </w:rPr>
        <w:t xml:space="preserve"> </w:t>
      </w:r>
      <w:r>
        <w:rPr>
          <w:rFonts w:ascii="Arial"/>
          <w:i/>
          <w:color w:val="1E3762"/>
          <w:sz w:val="20"/>
        </w:rPr>
        <w:t>should</w:t>
      </w:r>
      <w:r>
        <w:rPr>
          <w:rFonts w:ascii="Arial"/>
          <w:i/>
          <w:color w:val="1E3762"/>
          <w:spacing w:val="-1"/>
          <w:sz w:val="20"/>
        </w:rPr>
        <w:t xml:space="preserve"> </w:t>
      </w:r>
      <w:r>
        <w:rPr>
          <w:rFonts w:ascii="Arial"/>
          <w:i/>
          <w:color w:val="1E3762"/>
          <w:sz w:val="20"/>
        </w:rPr>
        <w:t>be</w:t>
      </w:r>
      <w:r>
        <w:rPr>
          <w:rFonts w:ascii="Arial"/>
          <w:i/>
          <w:color w:val="1E3762"/>
          <w:spacing w:val="-1"/>
          <w:sz w:val="20"/>
        </w:rPr>
        <w:t xml:space="preserve"> </w:t>
      </w:r>
      <w:r>
        <w:rPr>
          <w:rFonts w:ascii="Arial"/>
          <w:i/>
          <w:color w:val="1E3762"/>
          <w:sz w:val="20"/>
        </w:rPr>
        <w:t>referred</w:t>
      </w:r>
      <w:r>
        <w:rPr>
          <w:rFonts w:ascii="Arial"/>
          <w:i/>
          <w:color w:val="1E3762"/>
          <w:spacing w:val="-1"/>
          <w:sz w:val="20"/>
        </w:rPr>
        <w:t xml:space="preserve"> </w:t>
      </w:r>
      <w:r>
        <w:rPr>
          <w:rFonts w:ascii="Arial"/>
          <w:i/>
          <w:color w:val="1E3762"/>
          <w:sz w:val="20"/>
        </w:rPr>
        <w:t>to</w:t>
      </w:r>
      <w:r>
        <w:rPr>
          <w:rFonts w:ascii="Arial"/>
          <w:i/>
          <w:color w:val="1E3762"/>
          <w:spacing w:val="-1"/>
          <w:sz w:val="20"/>
        </w:rPr>
        <w:t xml:space="preserve"> </w:t>
      </w:r>
      <w:r>
        <w:rPr>
          <w:rFonts w:ascii="Arial"/>
          <w:i/>
          <w:color w:val="1E3762"/>
          <w:sz w:val="20"/>
        </w:rPr>
        <w:t>the</w:t>
      </w:r>
      <w:r>
        <w:rPr>
          <w:rFonts w:ascii="Arial"/>
          <w:i/>
          <w:color w:val="1E3762"/>
          <w:spacing w:val="-1"/>
          <w:sz w:val="20"/>
        </w:rPr>
        <w:t xml:space="preserve"> </w:t>
      </w:r>
      <w:r>
        <w:rPr>
          <w:rFonts w:ascii="Arial"/>
          <w:i/>
          <w:color w:val="1E3762"/>
          <w:sz w:val="20"/>
        </w:rPr>
        <w:t>Law</w:t>
      </w:r>
      <w:r>
        <w:rPr>
          <w:rFonts w:ascii="Arial"/>
          <w:i/>
          <w:color w:val="1E3762"/>
          <w:spacing w:val="-1"/>
          <w:sz w:val="20"/>
        </w:rPr>
        <w:t xml:space="preserve"> </w:t>
      </w:r>
      <w:r>
        <w:rPr>
          <w:rFonts w:ascii="Arial"/>
          <w:i/>
          <w:color w:val="1E3762"/>
          <w:sz w:val="20"/>
        </w:rPr>
        <w:t>department.</w:t>
      </w:r>
    </w:p>
    <w:sectPr w:rsidR="00901B39">
      <w:pgSz w:w="12240" w:h="15840"/>
      <w:pgMar w:top="880" w:right="220" w:bottom="900" w:left="220" w:header="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D70B4" w14:textId="77777777" w:rsidR="007F624F" w:rsidRDefault="007F624F">
      <w:r>
        <w:separator/>
      </w:r>
    </w:p>
  </w:endnote>
  <w:endnote w:type="continuationSeparator" w:id="0">
    <w:p w14:paraId="3C4CD771" w14:textId="77777777" w:rsidR="007F624F" w:rsidRDefault="007F6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5A5EB" w14:textId="77777777" w:rsidR="00901B39" w:rsidRDefault="00000000">
    <w:pPr>
      <w:pStyle w:val="BodyText"/>
      <w:spacing w:line="14" w:lineRule="auto"/>
    </w:pPr>
    <w:r>
      <w:pict w14:anchorId="0838AC5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8pt;margin-top:745.5pt;width:10.4pt;height:11.65pt;z-index:-251658752;mso-position-horizontal-relative:page;mso-position-vertical-relative:page" filled="f" stroked="f">
          <v:textbox inset="0,0,0,0">
            <w:txbxContent>
              <w:p w14:paraId="013739BB" w14:textId="77777777" w:rsidR="00901B39" w:rsidRDefault="00000000">
                <w:pPr>
                  <w:spacing w:before="19"/>
                  <w:ind w:left="60"/>
                  <w:rPr>
                    <w:rFonts w:ascii="Tahoma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ahoma"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47527" w14:textId="77777777" w:rsidR="007F624F" w:rsidRDefault="007F624F">
      <w:r>
        <w:separator/>
      </w:r>
    </w:p>
  </w:footnote>
  <w:footnote w:type="continuationSeparator" w:id="0">
    <w:p w14:paraId="6537CBBC" w14:textId="77777777" w:rsidR="007F624F" w:rsidRDefault="007F6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A3032"/>
    <w:multiLevelType w:val="hybridMultilevel"/>
    <w:tmpl w:val="56206656"/>
    <w:lvl w:ilvl="0" w:tplc="7D4087C8">
      <w:numFmt w:val="bullet"/>
      <w:lvlText w:val="•"/>
      <w:lvlJc w:val="left"/>
      <w:pPr>
        <w:ind w:left="839" w:hanging="361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68ACEB92">
      <w:numFmt w:val="bullet"/>
      <w:lvlText w:val="•"/>
      <w:lvlJc w:val="left"/>
      <w:pPr>
        <w:ind w:left="1936" w:hanging="361"/>
      </w:pPr>
      <w:rPr>
        <w:rFonts w:hint="default"/>
        <w:lang w:val="en-US" w:eastAsia="en-US" w:bidi="ar-SA"/>
      </w:rPr>
    </w:lvl>
    <w:lvl w:ilvl="2" w:tplc="FD124D38">
      <w:numFmt w:val="bullet"/>
      <w:lvlText w:val="•"/>
      <w:lvlJc w:val="left"/>
      <w:pPr>
        <w:ind w:left="3032" w:hanging="361"/>
      </w:pPr>
      <w:rPr>
        <w:rFonts w:hint="default"/>
        <w:lang w:val="en-US" w:eastAsia="en-US" w:bidi="ar-SA"/>
      </w:rPr>
    </w:lvl>
    <w:lvl w:ilvl="3" w:tplc="BD144870">
      <w:numFmt w:val="bullet"/>
      <w:lvlText w:val="•"/>
      <w:lvlJc w:val="left"/>
      <w:pPr>
        <w:ind w:left="4128" w:hanging="361"/>
      </w:pPr>
      <w:rPr>
        <w:rFonts w:hint="default"/>
        <w:lang w:val="en-US" w:eastAsia="en-US" w:bidi="ar-SA"/>
      </w:rPr>
    </w:lvl>
    <w:lvl w:ilvl="4" w:tplc="454CE16A">
      <w:numFmt w:val="bullet"/>
      <w:lvlText w:val="•"/>
      <w:lvlJc w:val="left"/>
      <w:pPr>
        <w:ind w:left="5224" w:hanging="361"/>
      </w:pPr>
      <w:rPr>
        <w:rFonts w:hint="default"/>
        <w:lang w:val="en-US" w:eastAsia="en-US" w:bidi="ar-SA"/>
      </w:rPr>
    </w:lvl>
    <w:lvl w:ilvl="5" w:tplc="2B92E6D6"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6" w:tplc="66ECFF74">
      <w:numFmt w:val="bullet"/>
      <w:lvlText w:val="•"/>
      <w:lvlJc w:val="left"/>
      <w:pPr>
        <w:ind w:left="7416" w:hanging="361"/>
      </w:pPr>
      <w:rPr>
        <w:rFonts w:hint="default"/>
        <w:lang w:val="en-US" w:eastAsia="en-US" w:bidi="ar-SA"/>
      </w:rPr>
    </w:lvl>
    <w:lvl w:ilvl="7" w:tplc="A6989F66">
      <w:numFmt w:val="bullet"/>
      <w:lvlText w:val="•"/>
      <w:lvlJc w:val="left"/>
      <w:pPr>
        <w:ind w:left="8512" w:hanging="361"/>
      </w:pPr>
      <w:rPr>
        <w:rFonts w:hint="default"/>
        <w:lang w:val="en-US" w:eastAsia="en-US" w:bidi="ar-SA"/>
      </w:rPr>
    </w:lvl>
    <w:lvl w:ilvl="8" w:tplc="8AAEAA32">
      <w:numFmt w:val="bullet"/>
      <w:lvlText w:val="•"/>
      <w:lvlJc w:val="left"/>
      <w:pPr>
        <w:ind w:left="96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2A31945"/>
    <w:multiLevelType w:val="hybridMultilevel"/>
    <w:tmpl w:val="534AA3AE"/>
    <w:lvl w:ilvl="0" w:tplc="CA84A294">
      <w:numFmt w:val="bullet"/>
      <w:lvlText w:val="•"/>
      <w:lvlJc w:val="left"/>
      <w:pPr>
        <w:ind w:left="840" w:hanging="271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800E2750">
      <w:numFmt w:val="bullet"/>
      <w:lvlText w:val="•"/>
      <w:lvlJc w:val="left"/>
      <w:pPr>
        <w:ind w:left="1936" w:hanging="271"/>
      </w:pPr>
      <w:rPr>
        <w:rFonts w:hint="default"/>
        <w:lang w:val="en-US" w:eastAsia="en-US" w:bidi="ar-SA"/>
      </w:rPr>
    </w:lvl>
    <w:lvl w:ilvl="2" w:tplc="AABA3A82">
      <w:numFmt w:val="bullet"/>
      <w:lvlText w:val="•"/>
      <w:lvlJc w:val="left"/>
      <w:pPr>
        <w:ind w:left="3032" w:hanging="271"/>
      </w:pPr>
      <w:rPr>
        <w:rFonts w:hint="default"/>
        <w:lang w:val="en-US" w:eastAsia="en-US" w:bidi="ar-SA"/>
      </w:rPr>
    </w:lvl>
    <w:lvl w:ilvl="3" w:tplc="E0E2FAEC">
      <w:numFmt w:val="bullet"/>
      <w:lvlText w:val="•"/>
      <w:lvlJc w:val="left"/>
      <w:pPr>
        <w:ind w:left="4128" w:hanging="271"/>
      </w:pPr>
      <w:rPr>
        <w:rFonts w:hint="default"/>
        <w:lang w:val="en-US" w:eastAsia="en-US" w:bidi="ar-SA"/>
      </w:rPr>
    </w:lvl>
    <w:lvl w:ilvl="4" w:tplc="E3CA7FC6">
      <w:numFmt w:val="bullet"/>
      <w:lvlText w:val="•"/>
      <w:lvlJc w:val="left"/>
      <w:pPr>
        <w:ind w:left="5224" w:hanging="271"/>
      </w:pPr>
      <w:rPr>
        <w:rFonts w:hint="default"/>
        <w:lang w:val="en-US" w:eastAsia="en-US" w:bidi="ar-SA"/>
      </w:rPr>
    </w:lvl>
    <w:lvl w:ilvl="5" w:tplc="4D02BE76">
      <w:numFmt w:val="bullet"/>
      <w:lvlText w:val="•"/>
      <w:lvlJc w:val="left"/>
      <w:pPr>
        <w:ind w:left="6320" w:hanging="271"/>
      </w:pPr>
      <w:rPr>
        <w:rFonts w:hint="default"/>
        <w:lang w:val="en-US" w:eastAsia="en-US" w:bidi="ar-SA"/>
      </w:rPr>
    </w:lvl>
    <w:lvl w:ilvl="6" w:tplc="5F8015D0">
      <w:numFmt w:val="bullet"/>
      <w:lvlText w:val="•"/>
      <w:lvlJc w:val="left"/>
      <w:pPr>
        <w:ind w:left="7416" w:hanging="271"/>
      </w:pPr>
      <w:rPr>
        <w:rFonts w:hint="default"/>
        <w:lang w:val="en-US" w:eastAsia="en-US" w:bidi="ar-SA"/>
      </w:rPr>
    </w:lvl>
    <w:lvl w:ilvl="7" w:tplc="1F9892C4">
      <w:numFmt w:val="bullet"/>
      <w:lvlText w:val="•"/>
      <w:lvlJc w:val="left"/>
      <w:pPr>
        <w:ind w:left="8512" w:hanging="271"/>
      </w:pPr>
      <w:rPr>
        <w:rFonts w:hint="default"/>
        <w:lang w:val="en-US" w:eastAsia="en-US" w:bidi="ar-SA"/>
      </w:rPr>
    </w:lvl>
    <w:lvl w:ilvl="8" w:tplc="E42642F8">
      <w:numFmt w:val="bullet"/>
      <w:lvlText w:val="•"/>
      <w:lvlJc w:val="left"/>
      <w:pPr>
        <w:ind w:left="9608" w:hanging="271"/>
      </w:pPr>
      <w:rPr>
        <w:rFonts w:hint="default"/>
        <w:lang w:val="en-US" w:eastAsia="en-US" w:bidi="ar-SA"/>
      </w:rPr>
    </w:lvl>
  </w:abstractNum>
  <w:num w:numId="1" w16cid:durableId="1489127204">
    <w:abstractNumId w:val="0"/>
  </w:num>
  <w:num w:numId="2" w16cid:durableId="1517108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1B39"/>
    <w:rsid w:val="0004529B"/>
    <w:rsid w:val="007F624F"/>
    <w:rsid w:val="00901B39"/>
    <w:rsid w:val="0094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27D70E85"/>
  <w15:docId w15:val="{D627132F-2339-49B4-AF4B-51AE615E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500"/>
    </w:pPr>
    <w:rPr>
      <w:rFonts w:ascii="Segoe UI" w:eastAsia="Segoe UI" w:hAnsi="Segoe UI" w:cs="Segoe U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272"/>
    </w:pPr>
  </w:style>
  <w:style w:type="paragraph" w:customStyle="1" w:styleId="TableParagraph">
    <w:name w:val="Table Paragraph"/>
    <w:basedOn w:val="Normal"/>
    <w:uiPriority w:val="1"/>
    <w:qFormat/>
    <w:pPr>
      <w:spacing w:before="121"/>
      <w:ind w:left="9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Outlook - Memo Style</dc:title>
  <dc:creator>X158941</dc:creator>
  <cp:lastModifiedBy>Shubham A Singh</cp:lastModifiedBy>
  <cp:revision>3</cp:revision>
  <dcterms:created xsi:type="dcterms:W3CDTF">2024-08-07T11:16:00Z</dcterms:created>
  <dcterms:modified xsi:type="dcterms:W3CDTF">2024-08-07T11:35:00Z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2024-08-07T00:00:00Z</vt:filetime>
  </property>
</Properties>
</file>