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A5F9" w14:textId="77777777" w:rsidR="00BA349C" w:rsidRDefault="00000000">
      <w:pPr>
        <w:pStyle w:val="Heading2"/>
      </w:pPr>
      <w:r>
        <w:t>Issue ID:</w:t>
      </w:r>
    </w:p>
    <w:p w14:paraId="326E141B" w14:textId="77777777" w:rsidR="00BA349C" w:rsidRDefault="00000000">
      <w:r>
        <w:t>IS-001585</w:t>
      </w:r>
    </w:p>
    <w:p w14:paraId="440610B2" w14:textId="77777777" w:rsidR="00BA349C" w:rsidRDefault="00000000">
      <w:pPr>
        <w:pStyle w:val="Heading2"/>
      </w:pPr>
      <w:r>
        <w:t>Issue Name:</w:t>
      </w:r>
    </w:p>
    <w:p w14:paraId="37BB620B" w14:textId="77777777" w:rsidR="00BA349C" w:rsidRDefault="00000000">
      <w:r>
        <w:t>Governance and supervision controls related to Prudential Annuities Distributors, Inc. (PAD)</w:t>
      </w:r>
      <w:r>
        <w:br/>
        <w:t>Outside Business Activities (OBAs) and personal investments in private securities transactions (e.g. passive</w:t>
      </w:r>
      <w:r>
        <w:br/>
        <w:t>investments) needs improvement.</w:t>
      </w:r>
    </w:p>
    <w:p w14:paraId="1CA5F359" w14:textId="77777777" w:rsidR="00BA349C" w:rsidRDefault="00000000">
      <w:pPr>
        <w:pStyle w:val="Heading2"/>
      </w:pPr>
      <w:r>
        <w:t>Root Cause Explanation:</w:t>
      </w:r>
    </w:p>
    <w:p w14:paraId="257563D7" w14:textId="77777777" w:rsidR="00BA349C" w:rsidRDefault="00000000">
      <w:r>
        <w:t>The root causes are primarily attributable to the overreliance of self-disclosure by RRs</w:t>
      </w:r>
      <w:r>
        <w:br/>
        <w:t>and a lack of consideration to use additional outside data to detect discrepancies in on-going OBA recertifications</w:t>
      </w:r>
      <w:r>
        <w:br/>
        <w:t>as well as a lack of firm-wide protocols for system changes to consider regulatory impacts.</w:t>
      </w:r>
    </w:p>
    <w:p w14:paraId="23840606" w14:textId="77777777" w:rsidR="00BA349C" w:rsidRDefault="00000000">
      <w:pPr>
        <w:pStyle w:val="Heading2"/>
      </w:pPr>
      <w:r>
        <w:t>Issue Rating:</w:t>
      </w:r>
    </w:p>
    <w:p w14:paraId="1AE7E2A2" w14:textId="77777777" w:rsidR="00BA349C" w:rsidRDefault="00000000">
      <w:r>
        <w:t>Medium Repeat Issue: No</w:t>
      </w:r>
      <w:r>
        <w:br/>
        <w:t>Status: Open Issue Target Date: 10/31/2024</w:t>
      </w:r>
    </w:p>
    <w:p w14:paraId="4CEE1B25" w14:textId="77777777" w:rsidR="00BA349C" w:rsidRDefault="00000000">
      <w:pPr>
        <w:pStyle w:val="Heading2"/>
      </w:pPr>
      <w:r>
        <w:t>Operating Division:</w:t>
      </w:r>
    </w:p>
    <w:p w14:paraId="6594406B" w14:textId="77777777" w:rsidR="00BA349C" w:rsidRDefault="00000000">
      <w:r>
        <w:t>USB-Individual Solutions Group</w:t>
      </w:r>
    </w:p>
    <w:p w14:paraId="03782AE2" w14:textId="77777777" w:rsidR="00BA349C" w:rsidRDefault="00000000">
      <w:pPr>
        <w:pStyle w:val="Heading2"/>
      </w:pPr>
      <w:r>
        <w:t>Risk Category:</w:t>
      </w:r>
    </w:p>
    <w:p w14:paraId="3411C3B2" w14:textId="77777777" w:rsidR="00BA349C" w:rsidRDefault="00000000">
      <w:r>
        <w:t>10. Regulatory Compliance</w:t>
      </w:r>
    </w:p>
    <w:p w14:paraId="288D41DB" w14:textId="77777777" w:rsidR="00BA349C" w:rsidRDefault="00000000">
      <w:pPr>
        <w:pStyle w:val="Heading2"/>
      </w:pPr>
      <w:r>
        <w:t>Risk Sub-Category:</w:t>
      </w:r>
    </w:p>
    <w:p w14:paraId="4E243F41" w14:textId="77777777" w:rsidR="00BA349C" w:rsidRDefault="00000000">
      <w:r>
        <w:t>10.6 Conflicts of Interest</w:t>
      </w:r>
    </w:p>
    <w:p w14:paraId="5F9B9281" w14:textId="77777777" w:rsidR="00BA349C" w:rsidRDefault="00000000">
      <w:pPr>
        <w:pStyle w:val="Heading2"/>
      </w:pPr>
      <w:r>
        <w:t>Root Cause Category:</w:t>
      </w:r>
    </w:p>
    <w:p w14:paraId="6E503C4C" w14:textId="77777777" w:rsidR="00BA349C" w:rsidRDefault="00000000">
      <w:r>
        <w:t>Process</w:t>
      </w:r>
    </w:p>
    <w:sectPr w:rsidR="00BA34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799064">
    <w:abstractNumId w:val="8"/>
  </w:num>
  <w:num w:numId="2" w16cid:durableId="874578409">
    <w:abstractNumId w:val="6"/>
  </w:num>
  <w:num w:numId="3" w16cid:durableId="1899512504">
    <w:abstractNumId w:val="5"/>
  </w:num>
  <w:num w:numId="4" w16cid:durableId="255944913">
    <w:abstractNumId w:val="4"/>
  </w:num>
  <w:num w:numId="5" w16cid:durableId="627122403">
    <w:abstractNumId w:val="7"/>
  </w:num>
  <w:num w:numId="6" w16cid:durableId="1464231843">
    <w:abstractNumId w:val="3"/>
  </w:num>
  <w:num w:numId="7" w16cid:durableId="834304991">
    <w:abstractNumId w:val="2"/>
  </w:num>
  <w:num w:numId="8" w16cid:durableId="723722226">
    <w:abstractNumId w:val="1"/>
  </w:num>
  <w:num w:numId="9" w16cid:durableId="102081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35F8"/>
    <w:rsid w:val="00AA1D8D"/>
    <w:rsid w:val="00B47730"/>
    <w:rsid w:val="00BA34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BC096"/>
  <w14:defaultImageDpi w14:val="300"/>
  <w15:docId w15:val="{654AB0E9-BAFE-47A6-89F2-7B5F8DFB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A Singh</cp:lastModifiedBy>
  <cp:revision>2</cp:revision>
  <dcterms:created xsi:type="dcterms:W3CDTF">2013-12-23T23:15:00Z</dcterms:created>
  <dcterms:modified xsi:type="dcterms:W3CDTF">2024-06-27T07:44:00Z</dcterms:modified>
  <cp:category/>
</cp:coreProperties>
</file>