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912355"/>
    <w:p w14:paraId="24F64B37"/>
    <w:p w14:paraId="2F5CE4DF"/>
    <w:p w14:paraId="58E1011A"/>
    <w:p w14:paraId="7EA2ACD3">
      <w:pPr>
        <w:jc w:val="center"/>
      </w:pPr>
      <w:r>
        <w:rPr>
          <w:rFonts w:ascii="黑体" w:hAnsi="黑体" w:eastAsia="黑体"/>
          <w:b/>
          <w:sz w:val="52"/>
        </w:rPr>
        <w:t>天津大学</w:t>
      </w:r>
    </w:p>
    <w:p w14:paraId="0BC91C1E">
      <w:pPr>
        <w:jc w:val="center"/>
      </w:pPr>
      <w:r>
        <w:rPr>
          <w:rFonts w:ascii="黑体" w:hAnsi="黑体" w:eastAsia="黑体"/>
          <w:b/>
          <w:sz w:val="44"/>
        </w:rPr>
        <w:t>网络安全学院</w:t>
      </w:r>
    </w:p>
    <w:p w14:paraId="4236A11F"/>
    <w:p w14:paraId="148E0E8F"/>
    <w:p w14:paraId="68E13387"/>
    <w:p w14:paraId="50FD9102"/>
    <w:p w14:paraId="322A418D"/>
    <w:p w14:paraId="05B9EBBC"/>
    <w:p w14:paraId="3DF4B6E7">
      <w:pPr>
        <w:jc w:val="center"/>
      </w:pPr>
      <w:r>
        <w:rPr>
          <w:rFonts w:ascii="黑体" w:hAnsi="黑体" w:eastAsia="黑体"/>
          <w:b/>
          <w:sz w:val="48"/>
        </w:rPr>
        <w:t>《软件安全》实验报告</w:t>
      </w:r>
    </w:p>
    <w:p w14:paraId="68B9E87F">
      <w:pPr>
        <w:jc w:val="center"/>
      </w:pPr>
      <w:r>
        <w:rPr>
          <w:rFonts w:ascii="黑体" w:hAnsi="黑体" w:eastAsia="黑体"/>
          <w:b/>
          <w:sz w:val="36"/>
        </w:rPr>
        <w:t>实验一：PE 文件代码注入实验</w:t>
      </w:r>
    </w:p>
    <w:p w14:paraId="4BE33314"/>
    <w:p w14:paraId="66DE2B8F"/>
    <w:p w14:paraId="6B641C74"/>
    <w:p w14:paraId="748A7032"/>
    <w:p w14:paraId="50147A5B"/>
    <w:p w14:paraId="35C6E928">
      <w:pPr>
        <w:jc w:val="center"/>
      </w:pPr>
      <w:r>
        <w:rPr>
          <w:rFonts w:ascii="Noto Serif CJK SC" w:hAnsi="Noto Serif CJK SC" w:eastAsia="Noto Serif CJK SC"/>
          <w:sz w:val="28"/>
        </w:rPr>
        <w:t>姓名：_____</w:t>
      </w:r>
      <w:r>
        <w:rPr>
          <w:rFonts w:hint="eastAsia" w:ascii="Noto Serif CJK SC" w:hAnsi="Noto Serif CJK SC"/>
          <w:sz w:val="28"/>
          <w:lang w:val="en-US" w:eastAsia="zh-CN"/>
        </w:rPr>
        <w:t>安孟喆</w:t>
      </w:r>
      <w:r>
        <w:rPr>
          <w:rFonts w:ascii="Noto Serif CJK SC" w:hAnsi="Noto Serif CJK SC" w:eastAsia="Noto Serif CJK SC"/>
          <w:sz w:val="28"/>
        </w:rPr>
        <w:t>___________</w:t>
      </w:r>
    </w:p>
    <w:p w14:paraId="6B81A316">
      <w:pPr>
        <w:jc w:val="center"/>
      </w:pPr>
      <w:r>
        <w:rPr>
          <w:rFonts w:ascii="Noto Serif CJK SC" w:hAnsi="Noto Serif CJK SC" w:eastAsia="Noto Serif CJK SC"/>
          <w:sz w:val="28"/>
        </w:rPr>
        <w:t>学    号：__</w:t>
      </w:r>
      <w:r>
        <w:rPr>
          <w:rFonts w:hint="default" w:ascii="Times New Roman" w:hAnsi="Times New Roman" w:cs="Times New Roman"/>
          <w:sz w:val="28"/>
          <w:lang w:val="en-US" w:eastAsia="zh-CN"/>
        </w:rPr>
        <w:t>3024244059</w:t>
      </w:r>
      <w:r>
        <w:rPr>
          <w:rFonts w:ascii="Noto Serif CJK SC" w:hAnsi="Noto Serif CJK SC" w:eastAsia="Noto Serif CJK SC"/>
          <w:sz w:val="28"/>
        </w:rPr>
        <w:t>______________</w:t>
      </w:r>
    </w:p>
    <w:p w14:paraId="42079425">
      <w:r>
        <w:br w:type="page"/>
      </w:r>
    </w:p>
    <w:p w14:paraId="73FB996E">
      <w:pPr>
        <w:pStyle w:val="3"/>
        <w:spacing w:before="240" w:after="120"/>
      </w:pPr>
      <w:r>
        <w:rPr>
          <w:rFonts w:ascii="黑体" w:hAnsi="黑体" w:eastAsia="黑体"/>
          <w:b/>
          <w:sz w:val="32"/>
        </w:rPr>
        <w:t>一、实验目的</w:t>
      </w:r>
    </w:p>
    <w:p w14:paraId="34716D5C">
      <w:pPr>
        <w:spacing w:after="40" w:line="360" w:lineRule="auto"/>
      </w:pPr>
      <w:r>
        <w:rPr>
          <w:rFonts w:ascii="宋体" w:hAnsi="宋体" w:eastAsia="宋体"/>
          <w:sz w:val="22"/>
        </w:rPr>
        <w:t>通过本实验，预期达到以下实验目的：</w:t>
      </w:r>
    </w:p>
    <w:p w14:paraId="6C877D05">
      <w:pPr>
        <w:spacing w:line="324" w:lineRule="auto"/>
        <w:ind w:left="420" w:hanging="181"/>
      </w:pPr>
      <w:r>
        <w:rPr>
          <w:rFonts w:ascii="宋体" w:hAnsi="宋体" w:eastAsia="宋体"/>
          <w:sz w:val="22"/>
        </w:rPr>
        <w:t>• 熟悉 Windows PE 文件的基本结构，理解入口点、镜像基址、节表、文件对齐与内存对齐等概念。</w:t>
      </w:r>
    </w:p>
    <w:p w14:paraId="3DBD3E4A">
      <w:pPr>
        <w:spacing w:line="324" w:lineRule="auto"/>
        <w:ind w:left="420" w:hanging="181"/>
      </w:pPr>
      <w:r>
        <w:rPr>
          <w:rFonts w:ascii="宋体" w:hAnsi="宋体" w:eastAsia="宋体"/>
          <w:sz w:val="22"/>
        </w:rPr>
        <w:t>• 复习汇编语言常见指令，能够分析 push、call、jmp 等指令在程序执行流程中的作用。</w:t>
      </w:r>
    </w:p>
    <w:p w14:paraId="5FA7108F">
      <w:pPr>
        <w:spacing w:line="324" w:lineRule="auto"/>
        <w:ind w:left="420" w:hanging="181"/>
      </w:pPr>
      <w:r>
        <w:rPr>
          <w:rFonts w:ascii="宋体" w:hAnsi="宋体" w:eastAsia="宋体"/>
          <w:sz w:val="22"/>
        </w:rPr>
        <w:t>• 学习使用 LordPE 查看、编辑并保存 PE 文件头部信息。</w:t>
      </w:r>
    </w:p>
    <w:p w14:paraId="65FC4AD3">
      <w:pPr>
        <w:spacing w:line="324" w:lineRule="auto"/>
        <w:ind w:left="420" w:hanging="181"/>
      </w:pPr>
      <w:r>
        <w:rPr>
          <w:rFonts w:ascii="宋体" w:hAnsi="宋体" w:eastAsia="宋体"/>
          <w:sz w:val="22"/>
        </w:rPr>
        <w:t>• 熟练使用 OllyICE/OllyDbg 对目标程序进行动态调试、地址定位和代码修改。</w:t>
      </w:r>
    </w:p>
    <w:p w14:paraId="67736AEF">
      <w:pPr>
        <w:pStyle w:val="3"/>
        <w:spacing w:before="240" w:after="120"/>
      </w:pPr>
      <w:r>
        <w:rPr>
          <w:rFonts w:ascii="黑体" w:hAnsi="黑体" w:eastAsia="黑体"/>
          <w:b/>
          <w:sz w:val="32"/>
        </w:rPr>
        <w:t>二、实验环境</w:t>
      </w:r>
    </w:p>
    <w:p w14:paraId="2120F3E7">
      <w:pPr>
        <w:spacing w:line="324" w:lineRule="auto"/>
        <w:ind w:left="420" w:hanging="181"/>
      </w:pPr>
      <w:r>
        <w:rPr>
          <w:rFonts w:ascii="宋体" w:hAnsi="宋体" w:eastAsia="宋体"/>
          <w:sz w:val="22"/>
        </w:rPr>
        <w:t>• 操作系统：Windows XP Professional 虚拟机。</w:t>
      </w:r>
    </w:p>
    <w:p w14:paraId="1A747E72">
      <w:pPr>
        <w:spacing w:line="324" w:lineRule="auto"/>
        <w:ind w:left="420" w:hanging="181"/>
      </w:pPr>
      <w:r>
        <w:rPr>
          <w:rFonts w:ascii="宋体" w:hAnsi="宋体" w:eastAsia="宋体"/>
          <w:sz w:val="22"/>
        </w:rPr>
        <w:t>• 目标程序：Windows 自带扫雷程序 winmine.exe。</w:t>
      </w:r>
    </w:p>
    <w:p w14:paraId="47175ACB">
      <w:pPr>
        <w:spacing w:line="324" w:lineRule="auto"/>
        <w:ind w:left="420" w:hanging="181"/>
      </w:pPr>
      <w:r>
        <w:rPr>
          <w:rFonts w:ascii="宋体" w:hAnsi="宋体" w:eastAsia="宋体"/>
          <w:sz w:val="22"/>
        </w:rPr>
        <w:t>• 主要工具：LordPE、OllyICE/OllyDbg、Windows 资源管理器。</w:t>
      </w:r>
    </w:p>
    <w:p w14:paraId="6DB3D5D8">
      <w:pPr>
        <w:spacing w:line="324" w:lineRule="auto"/>
        <w:ind w:left="420" w:hanging="181"/>
      </w:pPr>
      <w:r>
        <w:rPr>
          <w:rFonts w:ascii="宋体" w:hAnsi="宋体" w:eastAsia="宋体"/>
          <w:sz w:val="22"/>
        </w:rPr>
        <w:t>• 实验目标：在不破坏原有功能的前提下修改 winmine.exe 的 PE 入口点，使程序启动时先弹出自定义提示框，然后跳回原入口点继续执行。</w:t>
      </w:r>
    </w:p>
    <w:p w14:paraId="063EBB39">
      <w:pPr>
        <w:pStyle w:val="3"/>
        <w:spacing w:before="240" w:after="120"/>
      </w:pPr>
      <w:r>
        <w:rPr>
          <w:rFonts w:ascii="黑体" w:hAnsi="黑体" w:eastAsia="黑体"/>
          <w:b/>
          <w:sz w:val="32"/>
        </w:rPr>
        <w:t>三、实验原理</w:t>
      </w:r>
    </w:p>
    <w:p w14:paraId="6C31F5E1">
      <w:pPr>
        <w:spacing w:after="40" w:line="360" w:lineRule="auto"/>
        <w:ind w:firstLine="420"/>
      </w:pPr>
      <w:r>
        <w:rPr>
          <w:rFonts w:ascii="宋体" w:hAnsi="宋体" w:eastAsia="宋体"/>
          <w:sz w:val="22"/>
        </w:rPr>
        <w:t>PE 文件被 Windows 装载时，系统会根据 Optional Header 中的 AddressOfEntryPoint 定位程序入口。该入口点通常以 RVA 形式保存，实际运行时地址 VA = ImageBase + RVA。本实验通过在目标文件可利用的空白区域写入一段实验性代码，再把 PE 入口点改为新代码的 RVA，从而让程序启动时先执行注入代码。</w:t>
      </w:r>
    </w:p>
    <w:p w14:paraId="3FE0B0B8">
      <w:pPr>
        <w:spacing w:after="40" w:line="360" w:lineRule="auto"/>
        <w:ind w:firstLine="420"/>
      </w:pPr>
      <w:r>
        <w:rPr>
          <w:rFonts w:ascii="宋体" w:hAnsi="宋体" w:eastAsia="宋体"/>
          <w:sz w:val="22"/>
        </w:rPr>
        <w:t>注入代码的核心逻辑是调用 MessageBoxA 显示“PE INJECT / You are Injected!”提示框。提示框执行完后，代码必须使用 jmp 指令跳回原入口点，否则程序原有启动逻辑无法继续执行。</w:t>
      </w:r>
    </w:p>
    <w:p w14:paraId="0C3F524F">
      <w:pPr>
        <w:spacing w:after="40" w:line="360" w:lineRule="auto"/>
        <w:ind w:firstLine="420"/>
      </w:pPr>
      <w:r>
        <w:rPr>
          <w:rFonts w:ascii="宋体" w:hAnsi="宋体" w:eastAsia="宋体"/>
          <w:sz w:val="22"/>
        </w:rPr>
        <w:t>本实验中记录到的关键地址关系如下：原入口点 RVA 为 00003E21，对应运行时 VA 为 01003E21；用于启动注入逻辑的新入口点 RVA 为 00004AAE；字符串区域位于 01004A8F 附近，注入代码末尾跳回 01003E21。</w:t>
      </w:r>
    </w:p>
    <w:p w14:paraId="40DEDE92">
      <w:pPr>
        <w:pStyle w:val="3"/>
        <w:spacing w:before="240" w:after="120"/>
      </w:pPr>
      <w:r>
        <w:rPr>
          <w:rFonts w:ascii="黑体" w:hAnsi="黑体" w:eastAsia="黑体"/>
          <w:b/>
          <w:sz w:val="32"/>
        </w:rPr>
        <w:t>四、实验步骤</w:t>
      </w:r>
    </w:p>
    <w:p w14:paraId="4EECC6A1">
      <w:pPr>
        <w:pStyle w:val="4"/>
        <w:spacing w:before="240" w:after="120"/>
      </w:pPr>
      <w:r>
        <w:rPr>
          <w:rFonts w:ascii="黑体" w:hAnsi="黑体" w:eastAsia="黑体"/>
          <w:b/>
          <w:sz w:val="28"/>
        </w:rPr>
        <w:t>1. 打开实验工具并定位目标程序</w:t>
      </w:r>
    </w:p>
    <w:p w14:paraId="79156E64">
      <w:pPr>
        <w:spacing w:after="40" w:line="360" w:lineRule="auto"/>
        <w:ind w:firstLine="420"/>
      </w:pPr>
      <w:r>
        <w:rPr>
          <w:rFonts w:ascii="宋体" w:hAnsi="宋体" w:eastAsia="宋体"/>
          <w:sz w:val="22"/>
        </w:rPr>
        <w:t>在 Windows XP 虚拟机中进入工具目录，打开 LordPE。实验目录中可以看到 OllyICE、LordPE、winmine.exe 等工具和目标文件。</w:t>
      </w:r>
    </w:p>
    <w:p w14:paraId="7CA9B95B">
      <w:pPr>
        <w:jc w:val="center"/>
      </w:pPr>
      <w:r>
        <w:drawing>
          <wp:inline distT="0" distB="0" distL="114300" distR="114300">
            <wp:extent cx="5327650" cy="26924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69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1042">
      <w:pPr>
        <w:spacing w:after="120"/>
        <w:jc w:val="center"/>
      </w:pPr>
      <w:r>
        <w:rPr>
          <w:rFonts w:ascii="宋体" w:hAnsi="宋体" w:eastAsia="宋体"/>
          <w:i/>
          <w:sz w:val="20"/>
        </w:rPr>
        <w:t>图 1  打开 LordPE 并准备查看目标程序</w:t>
      </w:r>
    </w:p>
    <w:p w14:paraId="54E14303">
      <w:pPr>
        <w:pStyle w:val="4"/>
        <w:spacing w:before="240" w:after="120"/>
      </w:pPr>
      <w:r>
        <w:rPr>
          <w:rFonts w:ascii="黑体" w:hAnsi="黑体" w:eastAsia="黑体"/>
          <w:b/>
          <w:sz w:val="28"/>
        </w:rPr>
        <w:t>2. 查看 PE 文件原始入口点</w:t>
      </w:r>
    </w:p>
    <w:p w14:paraId="6545918D">
      <w:pPr>
        <w:spacing w:after="40" w:line="360" w:lineRule="auto"/>
        <w:ind w:firstLine="420"/>
      </w:pPr>
      <w:r>
        <w:rPr>
          <w:rFonts w:ascii="宋体" w:hAnsi="宋体" w:eastAsia="宋体"/>
          <w:sz w:val="22"/>
        </w:rPr>
        <w:t>使用 LordPE 的 PE 编辑器打开 winmine.exe，记录 PE 头部信息。截图中可见镜像基址为 01000000，代码基址为 00001000，数据基址为 00005000，区段数为 0003。原始入口点为 00003E21，因此程序正常启动时会从 VA=01000000+00003E21=01003E21 处开始执行。</w:t>
      </w:r>
    </w:p>
    <w:p w14:paraId="686B2365">
      <w:pPr>
        <w:jc w:val="center"/>
      </w:pPr>
      <w:r>
        <w:drawing>
          <wp:inline distT="0" distB="0" distL="114300" distR="114300">
            <wp:extent cx="4319905" cy="2004060"/>
            <wp:effectExtent l="0" t="0" r="1079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0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BADC">
      <w:pPr>
        <w:spacing w:after="120"/>
        <w:jc w:val="center"/>
      </w:pPr>
      <w:r>
        <w:rPr>
          <w:rFonts w:ascii="宋体" w:hAnsi="宋体" w:eastAsia="宋体"/>
          <w:i/>
          <w:sz w:val="20"/>
        </w:rPr>
        <w:t>图 2  使用 LordPE 查看原入口点 RVA=00003E21</w:t>
      </w:r>
    </w:p>
    <w:p w14:paraId="20B43E0D">
      <w:pPr>
        <w:pStyle w:val="4"/>
        <w:spacing w:before="240" w:after="120"/>
      </w:pPr>
      <w:r>
        <w:rPr>
          <w:rFonts w:ascii="黑体" w:hAnsi="黑体" w:eastAsia="黑体"/>
          <w:b/>
          <w:sz w:val="28"/>
        </w:rPr>
        <w:t>3. 在 OllyICE 中定位代码洞并写入字符串</w:t>
      </w:r>
    </w:p>
    <w:p w14:paraId="21EBDA6A">
      <w:pPr>
        <w:spacing w:after="40" w:line="360" w:lineRule="auto"/>
        <w:ind w:firstLine="420"/>
      </w:pPr>
      <w:r>
        <w:rPr>
          <w:rFonts w:ascii="宋体" w:hAnsi="宋体" w:eastAsia="宋体"/>
          <w:sz w:val="22"/>
        </w:rPr>
        <w:t>用 OllyICE 打开 winmine.exe 后，在文件尾部或节尾部可利用的 00 字节区域写入提示框标题和内容字符串。截图中写入了 ASCII 字符串“PE INJECT”和“You are Injected!”，用于后续 MessageBoxA 调用。</w:t>
      </w:r>
    </w:p>
    <w:p w14:paraId="1B77CC26">
      <w:pPr>
        <w:jc w:val="center"/>
      </w:pPr>
      <w:r>
        <w:drawing>
          <wp:inline distT="0" distB="0" distL="114300" distR="114300">
            <wp:extent cx="5327650" cy="3183890"/>
            <wp:effectExtent l="0" t="0" r="635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18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BC21">
      <w:pPr>
        <w:spacing w:after="120"/>
        <w:jc w:val="center"/>
      </w:pPr>
      <w:r>
        <w:rPr>
          <w:rFonts w:ascii="宋体" w:hAnsi="宋体" w:eastAsia="宋体"/>
          <w:i/>
          <w:sz w:val="20"/>
        </w:rPr>
        <w:t>图 3  在 OllyICE 中编辑空白区域并写入提示字符串</w:t>
      </w:r>
    </w:p>
    <w:p w14:paraId="691B80DE">
      <w:pPr>
        <w:pStyle w:val="4"/>
        <w:spacing w:before="240" w:after="120"/>
      </w:pPr>
      <w:r>
        <w:rPr>
          <w:rFonts w:ascii="黑体" w:hAnsi="黑体" w:eastAsia="黑体"/>
          <w:b/>
          <w:sz w:val="28"/>
        </w:rPr>
        <w:t>4. 写入弹窗调用代码并设置跳转回原入口点</w:t>
      </w:r>
    </w:p>
    <w:p w14:paraId="64800E2E">
      <w:pPr>
        <w:spacing w:after="40" w:line="360" w:lineRule="auto"/>
        <w:ind w:firstLine="420"/>
      </w:pPr>
      <w:r>
        <w:rPr>
          <w:rFonts w:ascii="宋体" w:hAnsi="宋体" w:eastAsia="宋体"/>
          <w:sz w:val="22"/>
        </w:rPr>
        <w:t>在字符串之后写入汇编代码，依次压入 MessageBoxA 的四个参数，然后调用 USER32.MessageBoxA。弹窗执行结束后，使用 jmp 指令跳转回原入口点 01003E21，使扫雷程序继续按原流程执行。</w:t>
      </w:r>
    </w:p>
    <w:p w14:paraId="4BBF24AB">
      <w:pPr>
        <w:spacing w:after="0" w:line="276" w:lineRule="auto"/>
        <w:ind w:left="482"/>
      </w:pPr>
      <w:r>
        <w:rPr>
          <w:rFonts w:ascii="Consolas" w:hAnsi="Consolas" w:eastAsia="Consolas"/>
          <w:sz w:val="19"/>
        </w:rPr>
        <w:t>01004A8F    ASCII "PE INJECT"</w:t>
      </w:r>
    </w:p>
    <w:p w14:paraId="00CC7EF6">
      <w:pPr>
        <w:spacing w:after="0" w:line="276" w:lineRule="auto"/>
        <w:ind w:left="482"/>
      </w:pPr>
      <w:r>
        <w:rPr>
          <w:rFonts w:ascii="Consolas" w:hAnsi="Consolas" w:eastAsia="Consolas"/>
          <w:sz w:val="19"/>
        </w:rPr>
        <w:t>01004A99    ASCII "You are Injected!"</w:t>
      </w:r>
    </w:p>
    <w:p w14:paraId="246FCE0D">
      <w:pPr>
        <w:spacing w:after="0" w:line="276" w:lineRule="auto"/>
        <w:ind w:left="482"/>
      </w:pPr>
      <w:r>
        <w:rPr>
          <w:rFonts w:ascii="Consolas" w:hAnsi="Consolas" w:eastAsia="Consolas"/>
          <w:sz w:val="19"/>
        </w:rPr>
        <w:t>01004AAE    PUSH 0</w:t>
      </w:r>
    </w:p>
    <w:p w14:paraId="28845D84">
      <w:pPr>
        <w:spacing w:after="0" w:line="276" w:lineRule="auto"/>
        <w:ind w:left="482"/>
      </w:pPr>
      <w:r>
        <w:rPr>
          <w:rFonts w:ascii="Consolas" w:hAnsi="Consolas" w:eastAsia="Consolas"/>
          <w:sz w:val="19"/>
        </w:rPr>
        <w:t>01004AB0    PUSH 01004A99      ; lpText</w:t>
      </w:r>
    </w:p>
    <w:p w14:paraId="593C0264">
      <w:pPr>
        <w:spacing w:after="0" w:line="276" w:lineRule="auto"/>
        <w:ind w:left="482"/>
      </w:pPr>
      <w:r>
        <w:rPr>
          <w:rFonts w:ascii="Consolas" w:hAnsi="Consolas" w:eastAsia="Consolas"/>
          <w:sz w:val="19"/>
        </w:rPr>
        <w:t>01004AB5    PUSH 01004A8F      ; lpCaption</w:t>
      </w:r>
    </w:p>
    <w:p w14:paraId="673F5C58">
      <w:pPr>
        <w:spacing w:after="0" w:line="276" w:lineRule="auto"/>
        <w:ind w:left="482"/>
      </w:pPr>
      <w:r>
        <w:rPr>
          <w:rFonts w:ascii="Consolas" w:hAnsi="Consolas" w:eastAsia="Consolas"/>
          <w:sz w:val="19"/>
        </w:rPr>
        <w:t>01004ABA    PUSH 0</w:t>
      </w:r>
    </w:p>
    <w:p w14:paraId="7A1089A8">
      <w:pPr>
        <w:spacing w:after="0" w:line="276" w:lineRule="auto"/>
        <w:ind w:left="482"/>
      </w:pPr>
      <w:r>
        <w:rPr>
          <w:rFonts w:ascii="Consolas" w:hAnsi="Consolas" w:eastAsia="Consolas"/>
          <w:sz w:val="19"/>
        </w:rPr>
        <w:t>01004ABC    CALL USER32.MessageBoxA</w:t>
      </w:r>
    </w:p>
    <w:p w14:paraId="5A4D7009">
      <w:pPr>
        <w:spacing w:after="0" w:line="276" w:lineRule="auto"/>
        <w:ind w:left="482"/>
      </w:pPr>
      <w:r>
        <w:rPr>
          <w:rFonts w:ascii="Consolas" w:hAnsi="Consolas" w:eastAsia="Consolas"/>
          <w:sz w:val="19"/>
        </w:rPr>
        <w:t>01004AC1    JMP 01003E21       ; 跳回原入口点</w:t>
      </w:r>
    </w:p>
    <w:p w14:paraId="1AB2A0AB">
      <w:pPr>
        <w:spacing w:after="40"/>
      </w:pPr>
    </w:p>
    <w:p w14:paraId="3D637850">
      <w:pPr>
        <w:jc w:val="center"/>
      </w:pPr>
      <w:r>
        <w:drawing>
          <wp:inline distT="0" distB="0" distL="114300" distR="114300">
            <wp:extent cx="5327650" cy="3335020"/>
            <wp:effectExtent l="0" t="0" r="635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3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7579">
      <w:pPr>
        <w:spacing w:after="120"/>
        <w:jc w:val="center"/>
      </w:pPr>
      <w:r>
        <w:rPr>
          <w:rFonts w:ascii="宋体" w:hAnsi="宋体" w:eastAsia="宋体"/>
          <w:i/>
          <w:sz w:val="20"/>
        </w:rPr>
        <w:t>图 4  汇编 jmp 指令，将执行流程跳回原入口点 01003E21</w:t>
      </w:r>
    </w:p>
    <w:p w14:paraId="11BE1849">
      <w:pPr>
        <w:jc w:val="center"/>
      </w:pPr>
      <w:r>
        <w:drawing>
          <wp:inline distT="0" distB="0" distL="114300" distR="114300">
            <wp:extent cx="4967605" cy="2679700"/>
            <wp:effectExtent l="0" t="0" r="1079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6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20A8">
      <w:pPr>
        <w:spacing w:after="120"/>
        <w:jc w:val="center"/>
      </w:pPr>
      <w:r>
        <w:rPr>
          <w:rFonts w:ascii="宋体" w:hAnsi="宋体" w:eastAsia="宋体"/>
          <w:i/>
          <w:sz w:val="20"/>
        </w:rPr>
        <w:t>图 5  注入区域中可见字符串、MessageBoxA 调用和返回原入口点的跳转</w:t>
      </w:r>
    </w:p>
    <w:p w14:paraId="3FB20351">
      <w:pPr>
        <w:pStyle w:val="4"/>
        <w:spacing w:before="240" w:after="120"/>
      </w:pPr>
      <w:r>
        <w:rPr>
          <w:rFonts w:ascii="黑体" w:hAnsi="黑体" w:eastAsia="黑体"/>
          <w:b/>
          <w:sz w:val="28"/>
        </w:rPr>
        <w:t>5. 修改 PE 入口点并保存</w:t>
      </w:r>
    </w:p>
    <w:p w14:paraId="129A0539">
      <w:pPr>
        <w:spacing w:after="40" w:line="360" w:lineRule="auto"/>
        <w:ind w:firstLine="420"/>
      </w:pPr>
      <w:r>
        <w:rPr>
          <w:rFonts w:ascii="宋体" w:hAnsi="宋体" w:eastAsia="宋体"/>
          <w:sz w:val="22"/>
        </w:rPr>
        <w:t>返回 LordPE 的 PE 编辑器，把 AddressOfEntryPoint 从原来的 00003E21 修改为注入代码开始处对应的 RVA 00004AAE。注意这里填写的是 RVA，不是 01004AAE 这种运行时 VA。修改完成后保存 PE 文件。</w:t>
      </w:r>
    </w:p>
    <w:p w14:paraId="55F9D05F">
      <w:pPr>
        <w:jc w:val="center"/>
      </w:pPr>
      <w:r>
        <w:drawing>
          <wp:inline distT="0" distB="0" distL="114300" distR="114300">
            <wp:extent cx="4859655" cy="2349500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34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344C9">
      <w:pPr>
        <w:spacing w:after="120"/>
        <w:jc w:val="center"/>
      </w:pPr>
      <w:r>
        <w:rPr>
          <w:rFonts w:ascii="宋体" w:hAnsi="宋体" w:eastAsia="宋体"/>
          <w:i/>
          <w:sz w:val="20"/>
        </w:rPr>
        <w:t>图 6  将 PE 入口点修改为新代码 RVA=00004AAE</w:t>
      </w:r>
    </w:p>
    <w:p w14:paraId="688191FC">
      <w:pPr>
        <w:pStyle w:val="4"/>
        <w:spacing w:before="240" w:after="120"/>
      </w:pPr>
      <w:r>
        <w:rPr>
          <w:rFonts w:ascii="黑体" w:hAnsi="黑体" w:eastAsia="黑体"/>
          <w:b/>
          <w:sz w:val="28"/>
        </w:rPr>
        <w:t>6. 运行程序验证实验结果</w:t>
      </w:r>
    </w:p>
    <w:p w14:paraId="3107FC17">
      <w:pPr>
        <w:spacing w:after="40" w:line="360" w:lineRule="auto"/>
        <w:ind w:firstLine="420"/>
      </w:pPr>
      <w:r>
        <w:rPr>
          <w:rFonts w:ascii="宋体" w:hAnsi="宋体" w:eastAsia="宋体"/>
          <w:sz w:val="22"/>
        </w:rPr>
        <w:t>双击运行修改后的 winmine.exe。程序启动时首先弹出标题为“PE INJECT”、内容为“You are Injected!”的对话框，说明入口点已经成功跳转到注入代码。点击 OK 后，程序继续跳回原入口点，原程序功能不被破坏。</w:t>
      </w:r>
    </w:p>
    <w:p w14:paraId="38550F39">
      <w:pPr>
        <w:jc w:val="center"/>
      </w:pPr>
      <w:r>
        <w:drawing>
          <wp:inline distT="0" distB="0" distL="114300" distR="114300">
            <wp:extent cx="3059430" cy="1748155"/>
            <wp:effectExtent l="0" t="0" r="127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74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AC9F986">
      <w:pPr>
        <w:spacing w:after="120"/>
        <w:jc w:val="center"/>
      </w:pPr>
      <w:r>
        <w:rPr>
          <w:rFonts w:ascii="宋体" w:hAnsi="宋体" w:eastAsia="宋体"/>
          <w:i/>
          <w:sz w:val="20"/>
        </w:rPr>
        <w:t>图 7  修改后运行 winmine.exe，成功弹出自定义提示框</w:t>
      </w:r>
    </w:p>
    <w:p w14:paraId="2B613556">
      <w:pPr>
        <w:pStyle w:val="3"/>
        <w:spacing w:before="240" w:after="120"/>
      </w:pPr>
      <w:r>
        <w:rPr>
          <w:rFonts w:ascii="黑体" w:hAnsi="黑体" w:eastAsia="黑体"/>
          <w:b/>
          <w:sz w:val="32"/>
        </w:rPr>
        <w:t>五、实验结果分析</w:t>
      </w:r>
    </w:p>
    <w:p w14:paraId="7833E68D">
      <w:pPr>
        <w:spacing w:after="40" w:line="360" w:lineRule="auto"/>
        <w:ind w:firstLine="420"/>
      </w:pPr>
      <w:r>
        <w:rPr>
          <w:rFonts w:ascii="宋体" w:hAnsi="宋体" w:eastAsia="宋体"/>
          <w:sz w:val="22"/>
        </w:rPr>
        <w:t>从运行结果看，目标程序启动后能够先执行新增代码并弹出自定义提示框，随后仍能回到原入口点继续运行，说明本次 PE 代码注入流程成功。该结果验证了 PE 入口点控制程序初始执行位置的作用，也验证了“新入口点执行自定义代码—跳回原入口点”的流程能够保持原程序功能。</w:t>
      </w:r>
    </w:p>
    <w:p w14:paraId="6A58E7FB">
      <w:pPr>
        <w:spacing w:after="40" w:line="360" w:lineRule="auto"/>
        <w:ind w:firstLine="420"/>
      </w:pPr>
      <w:r>
        <w:rPr>
          <w:rFonts w:ascii="宋体" w:hAnsi="宋体" w:eastAsia="宋体"/>
          <w:sz w:val="22"/>
        </w:rPr>
        <w:t>本实验中最关键的是区分 RVA 与 VA。LordPE 中入口点字段应填写 RVA 00004AAE；而 OllyICE 调试窗口中看到的是运行时虚拟地址 01004AAE。二者之间相差 ImageBase=01000000。若把 VA 误填到 PE 头入口点字段中，程序装载后将无法正确定位入口。</w:t>
      </w:r>
    </w:p>
    <w:p w14:paraId="77B15B06">
      <w:pPr>
        <w:pStyle w:val="3"/>
        <w:spacing w:before="240" w:after="120"/>
      </w:pPr>
      <w:r>
        <w:rPr>
          <w:rFonts w:ascii="黑体" w:hAnsi="黑体" w:eastAsia="黑体"/>
          <w:b/>
          <w:sz w:val="32"/>
        </w:rPr>
        <w:t>六、实验中遇到的问题及解决办法</w:t>
      </w:r>
    </w:p>
    <w:p w14:paraId="2C19714D">
      <w:pPr>
        <w:spacing w:after="40" w:line="360" w:lineRule="auto"/>
        <w:ind w:firstLine="420"/>
      </w:pPr>
      <w:r>
        <w:rPr>
          <w:rFonts w:ascii="宋体" w:hAnsi="宋体" w:eastAsia="宋体"/>
          <w:sz w:val="22"/>
        </w:rPr>
        <w:t>1. 原入口点和新入口点容易混淆。解决方法是先在 LordPE 中记录原入口点 00003E21，再在 OllyICE 中计算对应 VA=01003E21；修改入口点时只填写新代码的 RVA 00004AAE。</w:t>
      </w:r>
    </w:p>
    <w:p w14:paraId="3160F6B5">
      <w:pPr>
        <w:spacing w:after="40" w:line="360" w:lineRule="auto"/>
        <w:ind w:firstLine="420"/>
      </w:pPr>
      <w:r>
        <w:rPr>
          <w:rFonts w:ascii="宋体" w:hAnsi="宋体" w:eastAsia="宋体"/>
          <w:sz w:val="22"/>
        </w:rPr>
        <w:t>2. 注入代码执行后如果不跳回原入口点，程序会无法继续运行。解决方法是在调用 MessageBoxA 后补充 jmp 01003E21，让程序返回原来的启动逻辑。</w:t>
      </w:r>
    </w:p>
    <w:p w14:paraId="0633A20E">
      <w:pPr>
        <w:spacing w:after="40" w:line="360" w:lineRule="auto"/>
        <w:ind w:firstLine="420"/>
      </w:pPr>
      <w:r>
        <w:rPr>
          <w:rFonts w:ascii="宋体" w:hAnsi="宋体" w:eastAsia="宋体"/>
          <w:sz w:val="22"/>
        </w:rPr>
        <w:t>3. 调试器中同时存在文件偏移、RVA 和 VA，直接照抄地址容易出错。解决方法是结合 ImageBase 和节信息判断地址含义，并在每次修改后重新运行程序验证。</w:t>
      </w:r>
    </w:p>
    <w:p w14:paraId="094ADE4D">
      <w:pPr>
        <w:spacing w:after="40" w:line="360" w:lineRule="auto"/>
        <w:ind w:firstLine="420"/>
      </w:pPr>
      <w:r>
        <w:rPr>
          <w:rFonts w:ascii="宋体" w:hAnsi="宋体" w:eastAsia="宋体"/>
          <w:sz w:val="22"/>
        </w:rPr>
        <w:t>4. 部分老工具界面可能出现中文乱码或按钮含义不清。解决方法是根据窗口位置和功能名称判断操作，例如“PE 编辑器”“保存”“确定”等；必要时使用英文路径和英文工具界面，避免路径编码影响工具运行。</w:t>
      </w:r>
    </w:p>
    <w:p w14:paraId="2DDC7793">
      <w:pPr>
        <w:pStyle w:val="3"/>
        <w:spacing w:before="240" w:after="120"/>
      </w:pPr>
      <w:r>
        <w:rPr>
          <w:rFonts w:ascii="黑体" w:hAnsi="黑体" w:eastAsia="黑体"/>
          <w:b/>
          <w:sz w:val="32"/>
        </w:rPr>
        <w:t>七、心得体会</w:t>
      </w:r>
    </w:p>
    <w:p w14:paraId="66B3F7B7">
      <w:pPr>
        <w:spacing w:after="40" w:line="360" w:lineRule="auto"/>
        <w:ind w:firstLine="420"/>
      </w:pPr>
      <w:r>
        <w:rPr>
          <w:rFonts w:ascii="宋体" w:hAnsi="宋体" w:eastAsia="宋体"/>
          <w:sz w:val="22"/>
        </w:rPr>
        <w:t>通过本次实验，我对 PE 文件结构有了更直观的理解。以前只是知道可执行文件有入口点和节表，但没有真正体会入口点如何影响程序的第一条执行指令。本次通过 LordPE 修改 AddressOfEntryPoint，再用 OllyICE 写入弹窗代码和跳转代码，能够清楚看到程序从新入口点开始执行，再返回原入口点继续运行。</w:t>
      </w:r>
    </w:p>
    <w:p w14:paraId="31DE2D16">
      <w:pPr>
        <w:spacing w:after="40" w:line="360" w:lineRule="auto"/>
        <w:ind w:firstLine="420"/>
      </w:pPr>
      <w:r>
        <w:rPr>
          <w:rFonts w:ascii="宋体" w:hAnsi="宋体" w:eastAsia="宋体"/>
          <w:sz w:val="22"/>
        </w:rPr>
        <w:t>实验还让我加深了对 RVA、VA、ImageBase 三者关系的理解。PE 文件中的入口点不是调试器里看到的完整内存地址，而是相对镜像基址的偏移。实际操作中如果混淆这几个地址，程序就可能无法启动。</w:t>
      </w:r>
    </w:p>
    <w:p w14:paraId="59D8859D">
      <w:pPr>
        <w:spacing w:after="40" w:line="360" w:lineRule="auto"/>
        <w:ind w:firstLine="420"/>
      </w:pPr>
      <w:r>
        <w:rPr>
          <w:rFonts w:ascii="宋体" w:hAnsi="宋体" w:eastAsia="宋体"/>
          <w:sz w:val="22"/>
        </w:rPr>
        <w:t>此外，本实验也说明代码注入不仅是简单写入几条汇编指令，还必须考虑调用参数、地址计算、程序控制流恢复和文件保存。通过动手完成整个过程，我对 PE 文件查看、编辑和调试工具的配合使用更加熟悉。</w:t>
      </w:r>
    </w:p>
    <w:sectPr>
      <w:footerReference r:id="rId5" w:type="default"/>
      <w:pgSz w:w="11906" w:h="16838"/>
      <w:pgMar w:top="1440" w:right="1587" w:bottom="1440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23951A">
    <w:pPr>
      <w:pStyle w:val="24"/>
      <w:jc w:val="center"/>
    </w:pPr>
    <w:r>
      <w:rPr>
        <w:rFonts w:ascii="宋体" w:hAnsi="宋体" w:eastAsia="宋体"/>
        <w:sz w:val="18"/>
      </w:rPr>
      <w:t>《软件安全》实验一：PE 文件代码注入实验报告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FD74E4"/>
    <w:rsid w:val="7EB26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974</Words>
  <Characters>1628</Characters>
  <Lines>0</Lines>
  <Paragraphs>0</Paragraphs>
  <TotalTime>4</TotalTime>
  <ScaleCrop>false</ScaleCrop>
  <LinksUpToDate>false</LinksUpToDate>
  <CharactersWithSpaces>1835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没有名可取了</cp:lastModifiedBy>
  <dcterms:modified xsi:type="dcterms:W3CDTF">2026-05-23T03:17:22Z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eyJoZGlkIjoiMTM0YmQ0ODZiYzY5MzdhY2EyNDRiZWViNmZjMjliMWMiLCJ1c2VySWQiOiI3MTY1NTI5MDIifQ==</vt:lpwstr>
  </property>
  <property fmtid="{D5CDD505-2E9C-101B-9397-08002B2CF9AE}" pid="3" name="KSOProductBuildVer">
    <vt:lpwstr>2052-12.1.0.26375</vt:lpwstr>
  </property>
  <property fmtid="{D5CDD505-2E9C-101B-9397-08002B2CF9AE}" pid="4" name="ICV">
    <vt:lpwstr>CBB88989305249B2A24F3315161B9D54_12</vt:lpwstr>
  </property>
</Properties>
</file>