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Design Phase-II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Solution Requirements (Functional &amp; Non-functional)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843"/>
        <w:tblGridChange w:id="0">
          <w:tblGrid>
            <w:gridCol w:w="4508"/>
            <w:gridCol w:w="48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31 January 2025</w:t>
            </w:r>
          </w:p>
        </w:tc>
      </w:tr>
      <w:tr>
        <w:trPr>
          <w:cantSplit w:val="0"/>
          <w:tblHeader w:val="0"/>
        </w:trPr>
        <w:tc>
          <w:tcPr/>
          <w:p>
            <w:r>
              <w:t>Team ID: LTVIP2025TMID28567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>
            <w:r>
              <w:t>Project Name: Importing and Securing Data in ServiceNow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Functional Requirements: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Following are the functional requirements of the proposed solution.</w:t>
      </w:r>
    </w:p>
    <w:tbl>
      <w:tblPr>
        <w:tblStyle w:val="Table2"/>
        <w:tblW w:w="932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6"/>
        <w:gridCol w:w="3150"/>
        <w:gridCol w:w="5248"/>
        <w:tblGridChange w:id="0">
          <w:tblGrid>
            <w:gridCol w:w="926"/>
            <w:gridCol w:w="3150"/>
            <w:gridCol w:w="5248"/>
          </w:tblGrid>
        </w:tblGridChange>
      </w:tblGrid>
      <w:tr>
        <w:trPr>
          <w:cantSplit w:val="0"/>
          <w:trHeight w:val="333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 No.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Functional Requirement (Epic)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 Requirement (Story / Sub-Task)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>
            <w:r/>
          </w:p>
        </w:tc>
        <w:tc>
          <w:tcPr/>
          <w:p>
            <w:r/>
          </w:p>
        </w:tc>
        <w:tc>
          <w:tcPr/>
          <w:p>
            <w:r/>
          </w:p>
        </w:tc>
      </w:tr>
      <w:tr>
        <w:trPr>
          <w:cantSplit w:val="0"/>
          <w:trHeight w:val="489" w:hRule="atLeast"/>
          <w:tblHeader w:val="0"/>
        </w:trPr>
        <w:tc>
          <w:tcPr/>
          <w:p>
            <w:r/>
          </w:p>
        </w:tc>
        <w:tc>
          <w:tcPr/>
          <w:p>
            <w:r/>
          </w:p>
        </w:tc>
        <w:tc>
          <w:tcPr/>
          <w:p>
            <w:r/>
          </w:p>
        </w:tc>
      </w:tr>
      <w:tr>
        <w:trPr>
          <w:cantSplit w:val="0"/>
          <w:trHeight w:val="470" w:hRule="atLeast"/>
          <w:tblHeader w:val="0"/>
        </w:trPr>
        <w:tc>
          <w:tcPr/>
          <w:p>
            <w:r/>
          </w:p>
        </w:tc>
        <w:tc>
          <w:tcPr/>
          <w:p>
            <w:r/>
          </w:p>
        </w:tc>
        <w:tc>
          <w:tcPr/>
          <w:p>
            <w:r/>
          </w:p>
        </w:tc>
      </w:tr>
      <w:tr>
        <w:trPr>
          <w:cantSplit w:val="0"/>
          <w:trHeight w:val="489" w:hRule="atLeast"/>
          <w:tblHeader w:val="0"/>
        </w:trPr>
        <w:tc>
          <w:tcPr/>
          <w:p>
            <w:r/>
          </w:p>
        </w:tc>
        <w:tc>
          <w:tcPr/>
          <w:p>
            <w:r/>
          </w:p>
        </w:tc>
        <w:tc>
          <w:tcPr/>
          <w:p>
            <w:r/>
          </w:p>
        </w:tc>
      </w:tr>
      <w:tr>
        <w:trPr>
          <w:cantSplit w:val="0"/>
          <w:trHeight w:val="489" w:hRule="atLeast"/>
          <w:tblHeader w:val="0"/>
        </w:trPr>
        <w:tc>
          <w:tcPr/>
          <w:p>
            <w:r/>
          </w:p>
        </w:tc>
        <w:tc>
          <w:tcPr/>
          <w:p>
            <w:r/>
          </w:p>
        </w:tc>
        <w:tc>
          <w:tcPr/>
          <w:p>
            <w:r/>
          </w:p>
        </w:tc>
      </w:tr>
      <w:tr>
        <w:trPr>
          <w:cantSplit w:val="0"/>
          <w:trHeight w:val="489" w:hRule="atLeast"/>
          <w:tblHeader w:val="0"/>
        </w:trPr>
        <w:tc>
          <w:tcPr/>
          <w:p>
            <w:r/>
          </w:p>
        </w:tc>
        <w:tc>
          <w:tcPr/>
          <w:p>
            <w:r/>
          </w:p>
        </w:tc>
        <w:tc>
          <w:tcPr/>
          <w:p>
            <w:r/>
          </w:p>
        </w:tc>
      </w:tr>
      <w:tr>
        <w:tc>
          <w:tcPr>
            <w:tcW w:type="dxa" w:w="926"/>
          </w:tcPr>
          <w:p>
            <w:r>
              <w:t>FR-1</w:t>
            </w:r>
          </w:p>
        </w:tc>
        <w:tc>
          <w:tcPr>
            <w:tcW w:type="dxa" w:w="3150"/>
          </w:tcPr>
          <w:p>
            <w:r>
              <w:t>Data Import</w:t>
            </w:r>
          </w:p>
        </w:tc>
        <w:tc>
          <w:tcPr>
            <w:tcW w:type="dxa" w:w="5248"/>
          </w:tcPr>
          <w:p>
            <w:r>
              <w:t>Import from CSV / API / External Source</w:t>
            </w:r>
          </w:p>
        </w:tc>
      </w:tr>
      <w:tr>
        <w:tc>
          <w:tcPr>
            <w:tcW w:type="dxa" w:w="926"/>
          </w:tcPr>
          <w:p>
            <w:r>
              <w:t>FR-2</w:t>
            </w:r>
          </w:p>
        </w:tc>
        <w:tc>
          <w:tcPr>
            <w:tcW w:type="dxa" w:w="3150"/>
          </w:tcPr>
          <w:p>
            <w:r>
              <w:t>Data Validation</w:t>
            </w:r>
          </w:p>
        </w:tc>
        <w:tc>
          <w:tcPr>
            <w:tcW w:type="dxa" w:w="5248"/>
          </w:tcPr>
          <w:p>
            <w:r>
              <w:t>Apply Transform Maps and Validation Scripts</w:t>
            </w:r>
          </w:p>
        </w:tc>
      </w:tr>
      <w:tr>
        <w:tc>
          <w:tcPr>
            <w:tcW w:type="dxa" w:w="926"/>
          </w:tcPr>
          <w:p>
            <w:r>
              <w:t>FR-3</w:t>
            </w:r>
          </w:p>
        </w:tc>
        <w:tc>
          <w:tcPr>
            <w:tcW w:type="dxa" w:w="3150"/>
          </w:tcPr>
          <w:p>
            <w:r>
              <w:t>Access Control</w:t>
            </w:r>
          </w:p>
        </w:tc>
        <w:tc>
          <w:tcPr>
            <w:tcW w:type="dxa" w:w="5248"/>
          </w:tcPr>
          <w:p>
            <w:r>
              <w:t>Restrict imported data using ACLs</w:t>
            </w:r>
          </w:p>
        </w:tc>
      </w:tr>
      <w:tr>
        <w:tc>
          <w:tcPr>
            <w:tcW w:type="dxa" w:w="926"/>
          </w:tcPr>
          <w:p>
            <w:r>
              <w:t>FR-4</w:t>
            </w:r>
          </w:p>
        </w:tc>
        <w:tc>
          <w:tcPr>
            <w:tcW w:type="dxa" w:w="3150"/>
          </w:tcPr>
          <w:p>
            <w:r>
              <w:t>Audit Logging</w:t>
            </w:r>
          </w:p>
        </w:tc>
        <w:tc>
          <w:tcPr>
            <w:tcW w:type="dxa" w:w="5248"/>
          </w:tcPr>
          <w:p>
            <w:r>
              <w:t>Track import history and user actions</w:t>
            </w:r>
          </w:p>
        </w:tc>
      </w:tr>
    </w:tbl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Non-functional Requirements: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Following are the non-functional requirements of the proposed solution.</w:t>
      </w:r>
    </w:p>
    <w:tbl>
      <w:tblPr>
        <w:tblStyle w:val="Table3"/>
        <w:tblW w:w="932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6"/>
        <w:gridCol w:w="3464"/>
        <w:gridCol w:w="4934"/>
        <w:tblGridChange w:id="0">
          <w:tblGrid>
            <w:gridCol w:w="926"/>
            <w:gridCol w:w="3464"/>
            <w:gridCol w:w="4934"/>
          </w:tblGrid>
        </w:tblGridChange>
      </w:tblGrid>
      <w:tr>
        <w:trPr>
          <w:cantSplit w:val="0"/>
          <w:trHeight w:val="333" w:hRule="atLeast"/>
          <w:tblHeader w:val="0"/>
        </w:trPr>
        <w:tc>
          <w:tcPr/>
          <w:p w:rsidR="00000000" w:rsidDel="00000000" w:rsidP="00000000" w:rsidRDefault="00000000" w:rsidRPr="00000000" w14:paraId="0000002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 No.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Non-Functional Requirement</w:t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NFR-1</w:t>
            </w:r>
          </w:p>
        </w:tc>
        <w:tc>
          <w:tcPr/>
          <w:p>
            <w:r>
              <w:t>Usability</w:t>
            </w:r>
          </w:p>
        </w:tc>
        <w:tc>
          <w:tcPr/>
          <w:p>
            <w:r>
              <w:t>The import interface should be easy to use and require minimal training.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NFR-2</w:t>
            </w:r>
          </w:p>
        </w:tc>
        <w:tc>
          <w:tcPr/>
          <w:p>
            <w:r>
              <w:t>Security</w:t>
            </w:r>
          </w:p>
        </w:tc>
        <w:tc>
          <w:tcPr/>
          <w:p>
            <w:r>
              <w:t>Ensure secure data transfer via HTTPS or MID Server and restrict access via ACLs.</w:t>
            </w:r>
          </w:p>
        </w:tc>
      </w:tr>
      <w:tr>
        <w:trPr>
          <w:cantSplit w:val="0"/>
          <w:trHeight w:val="470" w:hRule="atLeast"/>
          <w:tblHeader w:val="0"/>
        </w:trPr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NFR-3</w:t>
            </w:r>
          </w:p>
        </w:tc>
        <w:tc>
          <w:tcPr/>
          <w:p>
            <w:r>
              <w:t>Reliability</w:t>
            </w:r>
          </w:p>
        </w:tc>
        <w:tc>
          <w:tcPr/>
          <w:p>
            <w:r>
              <w:t>The system should handle large and repeat data imports without failure.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NFR-4</w:t>
            </w:r>
          </w:p>
        </w:tc>
        <w:tc>
          <w:tcPr/>
          <w:p>
            <w:r>
              <w:t>Performance</w:t>
            </w:r>
          </w:p>
        </w:tc>
        <w:tc>
          <w:tcPr/>
          <w:p>
            <w:r>
              <w:t>Imports should complete within defined time thresholds.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NFR-5</w:t>
            </w:r>
          </w:p>
        </w:tc>
        <w:tc>
          <w:tcPr/>
          <w:p>
            <w:r>
              <w:t>Availability</w:t>
            </w:r>
          </w:p>
        </w:tc>
        <w:tc>
          <w:tcPr/>
          <w:p>
            <w:r>
              <w:t>Import features should be available 24/7 with minimal downtime.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NFR-6</w:t>
            </w:r>
          </w:p>
        </w:tc>
        <w:tc>
          <w:tcPr/>
          <w:p>
            <w:r>
              <w:t>Scalability</w:t>
            </w:r>
          </w:p>
        </w:tc>
        <w:tc>
          <w:tcPr/>
          <w:p>
            <w:r>
              <w:t>The import framework should support scaling as data volume increases.</w:t>
            </w:r>
          </w:p>
        </w:tc>
      </w:tr>
    </w:tbl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851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unhideWhenUsed w:val="1"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3C4A8E"/>
    <w:rPr>
      <w:color w:val="605e5c"/>
      <w:shd w:color="auto" w:fill="e1dfdd" w:val="clear"/>
    </w:rPr>
  </w:style>
  <w:style w:type="paragraph" w:styleId="ListParagraph">
    <w:name w:val="List Paragraph"/>
    <w:basedOn w:val="Normal"/>
    <w:uiPriority w:val="34"/>
    <w:qFormat w:val="1"/>
    <w:rsid w:val="00AB20AC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</cp:coreProperties>
</file>