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BC18C" w14:textId="77777777" w:rsidR="006B3298" w:rsidRPr="006428CB" w:rsidRDefault="006B3298" w:rsidP="00131695">
      <w:pPr>
        <w:ind w:left="-720" w:right="-720"/>
        <w:rPr>
          <w:b/>
          <w:sz w:val="20"/>
          <w:szCs w:val="20"/>
        </w:rPr>
      </w:pPr>
      <w:r w:rsidRPr="006428CB">
        <w:rPr>
          <w:b/>
          <w:sz w:val="20"/>
          <w:szCs w:val="20"/>
        </w:rPr>
        <w:t>Lorraine Charnock-Thomas</w:t>
      </w:r>
    </w:p>
    <w:p w14:paraId="22BCE14B" w14:textId="29B36883" w:rsidR="006B3298" w:rsidRPr="006428CB" w:rsidRDefault="004162F8" w:rsidP="006B3298">
      <w:pPr>
        <w:ind w:left="-720" w:right="-810"/>
        <w:rPr>
          <w:sz w:val="20"/>
          <w:szCs w:val="20"/>
        </w:rPr>
      </w:pPr>
      <w:r>
        <w:rPr>
          <w:sz w:val="20"/>
          <w:szCs w:val="20"/>
        </w:rPr>
        <w:t xml:space="preserve">1017 NE 125th Street Unit </w:t>
      </w:r>
      <w:r w:rsidR="00982C16">
        <w:rPr>
          <w:sz w:val="20"/>
          <w:szCs w:val="20"/>
        </w:rPr>
        <w:t>D Seattle</w:t>
      </w:r>
      <w:r w:rsidR="006B3298" w:rsidRPr="006428CB">
        <w:rPr>
          <w:sz w:val="20"/>
          <w:szCs w:val="20"/>
        </w:rPr>
        <w:t>, WA 98125</w:t>
      </w:r>
    </w:p>
    <w:p w14:paraId="431BAE06" w14:textId="77777777" w:rsidR="006B3298" w:rsidRPr="006428CB" w:rsidRDefault="006B3298" w:rsidP="006B3298">
      <w:pPr>
        <w:ind w:left="-720" w:right="-720"/>
        <w:rPr>
          <w:sz w:val="20"/>
          <w:szCs w:val="20"/>
        </w:rPr>
      </w:pPr>
      <w:r w:rsidRPr="006428CB">
        <w:rPr>
          <w:sz w:val="20"/>
          <w:szCs w:val="20"/>
        </w:rPr>
        <w:t xml:space="preserve">P: 206-940-9807 | E: </w:t>
      </w:r>
      <w:hyperlink r:id="rId6" w:history="1">
        <w:r w:rsidRPr="006428CB">
          <w:rPr>
            <w:rStyle w:val="Hyperlink"/>
            <w:sz w:val="20"/>
            <w:szCs w:val="20"/>
          </w:rPr>
          <w:t>superstarlibrarian@gmail.com</w:t>
        </w:r>
      </w:hyperlink>
      <w:r w:rsidRPr="006428CB">
        <w:rPr>
          <w:sz w:val="20"/>
          <w:szCs w:val="20"/>
        </w:rPr>
        <w:t xml:space="preserve"> | W: </w:t>
      </w:r>
      <w:hyperlink r:id="rId7" w:history="1">
        <w:r w:rsidRPr="006428CB">
          <w:rPr>
            <w:rStyle w:val="Hyperlink"/>
            <w:sz w:val="20"/>
            <w:szCs w:val="20"/>
          </w:rPr>
          <w:t>www.superstarlibrarian.com</w:t>
        </w:r>
      </w:hyperlink>
    </w:p>
    <w:p w14:paraId="17EFE35D" w14:textId="77777777" w:rsidR="006B3298" w:rsidRPr="006428CB" w:rsidRDefault="006B3298" w:rsidP="00131695">
      <w:pPr>
        <w:spacing w:line="120" w:lineRule="exact"/>
        <w:ind w:left="-720" w:right="-720"/>
        <w:rPr>
          <w:sz w:val="20"/>
          <w:szCs w:val="20"/>
        </w:rPr>
      </w:pPr>
    </w:p>
    <w:p w14:paraId="68F22FB0" w14:textId="77777777" w:rsidR="006B3298" w:rsidRPr="006428CB" w:rsidRDefault="006B3298" w:rsidP="006B3298">
      <w:pPr>
        <w:ind w:left="-720" w:right="-720"/>
        <w:rPr>
          <w:b/>
          <w:sz w:val="20"/>
          <w:szCs w:val="20"/>
        </w:rPr>
      </w:pPr>
      <w:r w:rsidRPr="006428CB">
        <w:rPr>
          <w:b/>
          <w:sz w:val="20"/>
          <w:szCs w:val="20"/>
        </w:rPr>
        <w:t>Experience</w:t>
      </w:r>
      <w:r w:rsidRPr="006428CB">
        <w:rPr>
          <w:b/>
          <w:sz w:val="20"/>
          <w:szCs w:val="20"/>
        </w:rPr>
        <w:tab/>
      </w:r>
    </w:p>
    <w:p w14:paraId="2E1C6907" w14:textId="77777777" w:rsidR="006B3298" w:rsidRPr="006428CB" w:rsidRDefault="006B3298" w:rsidP="00131695">
      <w:pPr>
        <w:spacing w:line="120" w:lineRule="exact"/>
        <w:ind w:left="-720" w:right="-720"/>
        <w:rPr>
          <w:sz w:val="20"/>
          <w:szCs w:val="20"/>
        </w:rPr>
      </w:pPr>
    </w:p>
    <w:p w14:paraId="12F5EF36" w14:textId="77777777" w:rsidR="006428CB" w:rsidRDefault="006428CB" w:rsidP="006428CB">
      <w:pPr>
        <w:ind w:left="-720" w:right="-72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ProQuest – Seattle, WA</w:t>
      </w:r>
    </w:p>
    <w:p w14:paraId="7FE6B0E5" w14:textId="77777777" w:rsidR="006A4142" w:rsidRPr="006428CB" w:rsidRDefault="006A4142" w:rsidP="006A4142">
      <w:pPr>
        <w:spacing w:line="120" w:lineRule="exact"/>
        <w:ind w:left="-720" w:right="-720"/>
        <w:rPr>
          <w:sz w:val="20"/>
          <w:szCs w:val="20"/>
          <w:u w:val="single"/>
        </w:rPr>
      </w:pPr>
    </w:p>
    <w:p w14:paraId="501D4FEE" w14:textId="77777777" w:rsidR="006B3298" w:rsidRPr="006428CB" w:rsidRDefault="006B3298" w:rsidP="006A4142">
      <w:pPr>
        <w:ind w:left="-720"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Metadata Librarian: Sum</w:t>
      </w:r>
      <w:r w:rsidR="006428CB">
        <w:rPr>
          <w:i/>
          <w:sz w:val="20"/>
          <w:szCs w:val="20"/>
        </w:rPr>
        <w:t xml:space="preserve">mon Web-scale Discovery Service, </w:t>
      </w:r>
      <w:r w:rsidRPr="006428CB">
        <w:rPr>
          <w:i/>
          <w:sz w:val="20"/>
          <w:szCs w:val="20"/>
        </w:rPr>
        <w:t>09/2009 – 5/2015</w:t>
      </w:r>
    </w:p>
    <w:p w14:paraId="0F90385A" w14:textId="77777777" w:rsidR="006B3298" w:rsidRPr="006702E1" w:rsidRDefault="006B3298" w:rsidP="006A4142">
      <w:pPr>
        <w:ind w:left="-720" w:right="-720"/>
        <w:rPr>
          <w:i/>
          <w:sz w:val="20"/>
          <w:szCs w:val="20"/>
        </w:rPr>
      </w:pPr>
      <w:r w:rsidRPr="006702E1">
        <w:rPr>
          <w:i/>
          <w:sz w:val="20"/>
          <w:szCs w:val="20"/>
        </w:rPr>
        <w:t>Senior Library Support Analyst: MARC, 07/2007 - 09/2009</w:t>
      </w:r>
    </w:p>
    <w:p w14:paraId="2ACE94D6" w14:textId="77777777" w:rsidR="006428CB" w:rsidRDefault="006428CB" w:rsidP="006A4142">
      <w:pPr>
        <w:spacing w:line="120" w:lineRule="exact"/>
        <w:ind w:left="-720" w:right="-720"/>
        <w:rPr>
          <w:sz w:val="20"/>
          <w:szCs w:val="20"/>
        </w:rPr>
      </w:pPr>
    </w:p>
    <w:p w14:paraId="52309BCD" w14:textId="77777777" w:rsidR="004162F8" w:rsidRPr="006428CB" w:rsidRDefault="004162F8" w:rsidP="004162F8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Taxonomy/Metadata Organization</w:t>
      </w:r>
    </w:p>
    <w:p w14:paraId="2DD5DAF2" w14:textId="77777777" w:rsidR="004162F8" w:rsidRPr="006428CB" w:rsidRDefault="00910B94" w:rsidP="004162F8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Produced </w:t>
      </w:r>
      <w:r w:rsidR="004162F8" w:rsidRPr="006428CB">
        <w:rPr>
          <w:sz w:val="20"/>
          <w:szCs w:val="20"/>
        </w:rPr>
        <w:t>face</w:t>
      </w:r>
      <w:r>
        <w:rPr>
          <w:sz w:val="20"/>
          <w:szCs w:val="20"/>
        </w:rPr>
        <w:t>ts to assist in Summon search</w:t>
      </w:r>
      <w:r w:rsidR="004162F8" w:rsidRPr="006428CB">
        <w:rPr>
          <w:sz w:val="20"/>
          <w:szCs w:val="20"/>
        </w:rPr>
        <w:t>.</w:t>
      </w:r>
    </w:p>
    <w:p w14:paraId="003D36BB" w14:textId="77777777" w:rsidR="004162F8" w:rsidRPr="006428CB" w:rsidRDefault="004162F8" w:rsidP="004162F8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 xml:space="preserve">Helped in the creation and maintenance of the Summon schema. </w:t>
      </w:r>
    </w:p>
    <w:p w14:paraId="47695BFB" w14:textId="77777777" w:rsidR="004162F8" w:rsidRPr="006428CB" w:rsidRDefault="004162F8" w:rsidP="004162F8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Assisted in the selection of fields to be exposed to end users within Summon.</w:t>
      </w:r>
    </w:p>
    <w:p w14:paraId="2FFA80EE" w14:textId="77777777" w:rsidR="004162F8" w:rsidRPr="004162F8" w:rsidRDefault="004162F8" w:rsidP="004162F8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Mapped metadata to be meaning</w:t>
      </w:r>
      <w:r>
        <w:rPr>
          <w:sz w:val="20"/>
          <w:szCs w:val="20"/>
        </w:rPr>
        <w:t xml:space="preserve">fully utilized within Summon. </w:t>
      </w:r>
    </w:p>
    <w:p w14:paraId="3830FD08" w14:textId="77777777" w:rsidR="006B3298" w:rsidRPr="006428CB" w:rsidRDefault="006B3298" w:rsidP="006B3298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Project Management</w:t>
      </w:r>
    </w:p>
    <w:p w14:paraId="4A67FC30" w14:textId="77777777" w:rsidR="006B3298" w:rsidRPr="006428CB" w:rsidRDefault="006B3298" w:rsidP="006B3298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Orchestrated metadata acquisition and ingestion workflow to provide stakeholders with increased visibility while shortening the overall implementation timefr</w:t>
      </w:r>
      <w:r w:rsidR="004162F8">
        <w:rPr>
          <w:sz w:val="20"/>
          <w:szCs w:val="20"/>
        </w:rPr>
        <w:t xml:space="preserve">ame. Process was employed by Metadata Librarians </w:t>
      </w:r>
      <w:r w:rsidRPr="006428CB">
        <w:rPr>
          <w:sz w:val="20"/>
          <w:szCs w:val="20"/>
        </w:rPr>
        <w:t xml:space="preserve">to successfully ingest metadata from over 500 sources.  </w:t>
      </w:r>
    </w:p>
    <w:p w14:paraId="1242A6F1" w14:textId="77777777" w:rsidR="006B3298" w:rsidRPr="006428CB" w:rsidRDefault="006B3298" w:rsidP="006B3298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Managed the creation of templates to streamline the processing of metadata.</w:t>
      </w:r>
    </w:p>
    <w:p w14:paraId="220B1570" w14:textId="77777777" w:rsidR="006B3298" w:rsidRPr="006428CB" w:rsidRDefault="006B3298" w:rsidP="006B3298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Worked with developers and publishers to create internal tools to acquire metadata via an API and/or FTP.</w:t>
      </w:r>
    </w:p>
    <w:p w14:paraId="1E4231C5" w14:textId="77777777" w:rsidR="006B3298" w:rsidRPr="006428CB" w:rsidRDefault="006B3298" w:rsidP="00131695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Development</w:t>
      </w:r>
    </w:p>
    <w:p w14:paraId="6C7C225D" w14:textId="77777777" w:rsidR="006B3298" w:rsidRPr="006428CB" w:rsidRDefault="00910B94" w:rsidP="00131695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Generated</w:t>
      </w:r>
      <w:r w:rsidR="006B3298" w:rsidRPr="006428CB">
        <w:rPr>
          <w:sz w:val="20"/>
          <w:szCs w:val="20"/>
        </w:rPr>
        <w:t xml:space="preserve"> customized MARC catalog records using XSL.</w:t>
      </w:r>
    </w:p>
    <w:p w14:paraId="713F34C8" w14:textId="77777777" w:rsidR="006B3298" w:rsidRPr="006428CB" w:rsidRDefault="006B3298" w:rsidP="00131695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 xml:space="preserve">Mapped publisher and library (MARC, MARCXML, LibGuide, Institutional Repository) metadata to </w:t>
      </w:r>
      <w:r w:rsidR="004162F8">
        <w:rPr>
          <w:sz w:val="20"/>
          <w:szCs w:val="20"/>
        </w:rPr>
        <w:t xml:space="preserve">the </w:t>
      </w:r>
      <w:r w:rsidRPr="006428CB">
        <w:rPr>
          <w:sz w:val="20"/>
          <w:szCs w:val="20"/>
        </w:rPr>
        <w:t xml:space="preserve">Summon schema using XPath, XQuery and Regular Expressions. </w:t>
      </w:r>
    </w:p>
    <w:p w14:paraId="20D8C52F" w14:textId="77777777" w:rsidR="006B3298" w:rsidRPr="006428CB" w:rsidRDefault="006B3298" w:rsidP="00131695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Transformed metadata to XML from MARC, Dublin Core, MODS, EAD, and other standards.</w:t>
      </w:r>
    </w:p>
    <w:p w14:paraId="37115E89" w14:textId="77777777" w:rsidR="006B3298" w:rsidRPr="006428CB" w:rsidRDefault="006B3298" w:rsidP="00131695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Performed quality assurance testing on transformed data.</w:t>
      </w:r>
    </w:p>
    <w:p w14:paraId="30648C08" w14:textId="77777777" w:rsidR="006B3298" w:rsidRPr="006428CB" w:rsidRDefault="006B3298" w:rsidP="00131695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Technical Support</w:t>
      </w:r>
    </w:p>
    <w:p w14:paraId="1C5CD5B7" w14:textId="77777777" w:rsidR="006B3298" w:rsidRPr="006428CB" w:rsidRDefault="006B3298" w:rsidP="00131695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 xml:space="preserve">Advocated and provided support for publishers, external (library clients) and internal (support, implementation and sales) stakeholders.  </w:t>
      </w:r>
    </w:p>
    <w:p w14:paraId="307F99E9" w14:textId="77777777" w:rsidR="006B3298" w:rsidRPr="006428CB" w:rsidRDefault="006B3298" w:rsidP="00131695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 xml:space="preserve">Generated monthly reports on the status of data acquisition.  </w:t>
      </w:r>
    </w:p>
    <w:p w14:paraId="2A403D9D" w14:textId="77777777" w:rsidR="006B3298" w:rsidRPr="006428CB" w:rsidRDefault="006B3298" w:rsidP="006428CB">
      <w:pPr>
        <w:spacing w:line="120" w:lineRule="exact"/>
        <w:ind w:left="-720" w:right="-720"/>
        <w:rPr>
          <w:sz w:val="20"/>
          <w:szCs w:val="20"/>
        </w:rPr>
      </w:pPr>
    </w:p>
    <w:p w14:paraId="7D886BD3" w14:textId="77777777" w:rsidR="006B3298" w:rsidRDefault="006B3298" w:rsidP="006B3298">
      <w:pPr>
        <w:ind w:left="-720" w:right="-720"/>
        <w:rPr>
          <w:sz w:val="20"/>
          <w:szCs w:val="20"/>
          <w:u w:val="single"/>
        </w:rPr>
      </w:pPr>
      <w:r w:rsidRPr="006428CB">
        <w:rPr>
          <w:sz w:val="20"/>
          <w:szCs w:val="20"/>
          <w:u w:val="single"/>
        </w:rPr>
        <w:t xml:space="preserve">University of Washington – Seattle, WA </w:t>
      </w:r>
    </w:p>
    <w:p w14:paraId="759D7BE7" w14:textId="77777777" w:rsidR="006A4142" w:rsidRPr="006428CB" w:rsidRDefault="006A4142" w:rsidP="006A4142">
      <w:pPr>
        <w:spacing w:line="120" w:lineRule="exact"/>
        <w:ind w:left="-720" w:right="-720"/>
        <w:rPr>
          <w:sz w:val="20"/>
          <w:szCs w:val="20"/>
          <w:u w:val="single"/>
        </w:rPr>
      </w:pPr>
    </w:p>
    <w:p w14:paraId="35A74FAB" w14:textId="77777777" w:rsidR="006B3298" w:rsidRPr="006428CB" w:rsidRDefault="006B3298" w:rsidP="006B3298">
      <w:pPr>
        <w:ind w:left="-720"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UW Music/Media (Directed Fieldwork), 4/2007-9/2007</w:t>
      </w:r>
    </w:p>
    <w:p w14:paraId="6EA82B9C" w14:textId="77777777" w:rsidR="006B3298" w:rsidRPr="006428CB" w:rsidRDefault="006B3298" w:rsidP="006B3298">
      <w:pPr>
        <w:ind w:left="-720"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UW Data Management Services, 06/2006 - 07/2007</w:t>
      </w:r>
    </w:p>
    <w:p w14:paraId="449DED5E" w14:textId="77777777" w:rsidR="00131695" w:rsidRDefault="006B3298" w:rsidP="00131695">
      <w:pPr>
        <w:ind w:left="-720"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UW Libraries Special Collections, 06/2005 - 07/2006</w:t>
      </w:r>
    </w:p>
    <w:p w14:paraId="79A805FD" w14:textId="77777777" w:rsidR="006428CB" w:rsidRPr="006428CB" w:rsidRDefault="006428CB" w:rsidP="006A4142">
      <w:pPr>
        <w:spacing w:line="120" w:lineRule="exact"/>
        <w:ind w:left="-720" w:right="-720"/>
        <w:rPr>
          <w:i/>
          <w:sz w:val="20"/>
          <w:szCs w:val="20"/>
        </w:rPr>
      </w:pPr>
    </w:p>
    <w:p w14:paraId="3DFAA8C1" w14:textId="77777777" w:rsidR="006B3298" w:rsidRPr="006428CB" w:rsidRDefault="006B3298" w:rsidP="00131695">
      <w:pPr>
        <w:pStyle w:val="ListParagraph"/>
        <w:numPr>
          <w:ilvl w:val="0"/>
          <w:numId w:val="8"/>
        </w:numPr>
        <w:ind w:right="-720"/>
        <w:rPr>
          <w:sz w:val="20"/>
          <w:szCs w:val="20"/>
        </w:rPr>
      </w:pPr>
      <w:bookmarkStart w:id="0" w:name="_GoBack"/>
      <w:r w:rsidRPr="006428CB">
        <w:rPr>
          <w:sz w:val="20"/>
          <w:szCs w:val="20"/>
        </w:rPr>
        <w:t>Cataloged audio/visual materials, images and Government Publications for inclusion within the UW library catalog, UW Digital Collections and OCLC WorldCat.</w:t>
      </w:r>
    </w:p>
    <w:bookmarkEnd w:id="0"/>
    <w:p w14:paraId="5428D90A" w14:textId="77777777" w:rsidR="006B3298" w:rsidRPr="006428CB" w:rsidRDefault="006B3298" w:rsidP="006428CB">
      <w:pPr>
        <w:spacing w:line="120" w:lineRule="exact"/>
        <w:ind w:left="-720" w:right="-720"/>
        <w:rPr>
          <w:sz w:val="20"/>
          <w:szCs w:val="20"/>
        </w:rPr>
      </w:pPr>
    </w:p>
    <w:p w14:paraId="3E1B482C" w14:textId="77777777" w:rsidR="006B3298" w:rsidRPr="006428CB" w:rsidRDefault="006B3298" w:rsidP="006B3298">
      <w:pPr>
        <w:ind w:left="-720" w:right="-720"/>
        <w:rPr>
          <w:b/>
          <w:sz w:val="20"/>
          <w:szCs w:val="20"/>
        </w:rPr>
      </w:pPr>
      <w:r w:rsidRPr="006428CB">
        <w:rPr>
          <w:b/>
          <w:sz w:val="20"/>
          <w:szCs w:val="20"/>
        </w:rPr>
        <w:t>Education</w:t>
      </w:r>
      <w:r w:rsidRPr="006428CB">
        <w:rPr>
          <w:b/>
          <w:sz w:val="20"/>
          <w:szCs w:val="20"/>
        </w:rPr>
        <w:tab/>
      </w:r>
    </w:p>
    <w:p w14:paraId="37AC9D45" w14:textId="77777777" w:rsidR="006B3298" w:rsidRPr="006428CB" w:rsidRDefault="006B3298" w:rsidP="006428CB">
      <w:pPr>
        <w:spacing w:line="120" w:lineRule="exact"/>
        <w:ind w:left="-720" w:right="-720"/>
        <w:rPr>
          <w:sz w:val="20"/>
          <w:szCs w:val="20"/>
        </w:rPr>
      </w:pPr>
    </w:p>
    <w:p w14:paraId="741A3F5F" w14:textId="77777777" w:rsidR="00131695" w:rsidRPr="006428CB" w:rsidRDefault="006B3298" w:rsidP="00131695">
      <w:pPr>
        <w:ind w:left="-720" w:right="-720"/>
        <w:rPr>
          <w:sz w:val="20"/>
          <w:szCs w:val="20"/>
          <w:u w:val="single"/>
        </w:rPr>
      </w:pPr>
      <w:r w:rsidRPr="006428CB">
        <w:rPr>
          <w:sz w:val="20"/>
          <w:szCs w:val="20"/>
          <w:u w:val="single"/>
        </w:rPr>
        <w:t>University of Washington – Seattle, WA</w:t>
      </w:r>
    </w:p>
    <w:p w14:paraId="2DFE2184" w14:textId="77777777" w:rsidR="006B3298" w:rsidRPr="006428CB" w:rsidRDefault="006B3298" w:rsidP="00131695">
      <w:pPr>
        <w:pStyle w:val="ListParagraph"/>
        <w:numPr>
          <w:ilvl w:val="0"/>
          <w:numId w:val="7"/>
        </w:numPr>
        <w:ind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Master of Library and Information Science, 2005 – 2007</w:t>
      </w:r>
    </w:p>
    <w:p w14:paraId="09587E21" w14:textId="77777777" w:rsidR="006B3298" w:rsidRDefault="006B3298" w:rsidP="00131695">
      <w:pPr>
        <w:pStyle w:val="ListParagraph"/>
        <w:numPr>
          <w:ilvl w:val="1"/>
          <w:numId w:val="7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 xml:space="preserve">Coursework included Taxonomy development. </w:t>
      </w:r>
    </w:p>
    <w:p w14:paraId="22EB5BCE" w14:textId="77777777" w:rsidR="004162F8" w:rsidRPr="004162F8" w:rsidRDefault="004162F8" w:rsidP="004162F8">
      <w:pPr>
        <w:pStyle w:val="ListParagraph"/>
        <w:numPr>
          <w:ilvl w:val="0"/>
          <w:numId w:val="7"/>
        </w:numPr>
        <w:ind w:right="-720"/>
        <w:rPr>
          <w:i/>
          <w:sz w:val="20"/>
          <w:szCs w:val="20"/>
        </w:rPr>
      </w:pPr>
      <w:r w:rsidRPr="004162F8">
        <w:rPr>
          <w:i/>
          <w:sz w:val="20"/>
          <w:szCs w:val="20"/>
        </w:rPr>
        <w:t>Bachelor of Arts in Humanities, 1997 – 2000</w:t>
      </w:r>
    </w:p>
    <w:p w14:paraId="3A2DC0EF" w14:textId="77777777" w:rsidR="006B3298" w:rsidRPr="006428CB" w:rsidRDefault="006B3298" w:rsidP="006B3298">
      <w:pPr>
        <w:ind w:left="-720" w:right="-720"/>
        <w:rPr>
          <w:sz w:val="20"/>
          <w:szCs w:val="20"/>
          <w:u w:val="single"/>
        </w:rPr>
      </w:pPr>
      <w:r w:rsidRPr="006428CB">
        <w:rPr>
          <w:sz w:val="20"/>
          <w:szCs w:val="20"/>
          <w:u w:val="single"/>
        </w:rPr>
        <w:t>Bachelor of Arts in Humanities, 1997 – 2000</w:t>
      </w:r>
    </w:p>
    <w:p w14:paraId="084F552A" w14:textId="77777777" w:rsidR="006B3298" w:rsidRPr="006428CB" w:rsidRDefault="006B3298" w:rsidP="00131695">
      <w:pPr>
        <w:pStyle w:val="ListParagraph"/>
        <w:numPr>
          <w:ilvl w:val="0"/>
          <w:numId w:val="7"/>
        </w:numPr>
        <w:ind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Green River Community College – Auburn, WA</w:t>
      </w:r>
    </w:p>
    <w:p w14:paraId="6682D28B" w14:textId="77777777" w:rsidR="006B3298" w:rsidRPr="006428CB" w:rsidRDefault="006B3298" w:rsidP="00131695">
      <w:pPr>
        <w:pStyle w:val="ListParagraph"/>
        <w:numPr>
          <w:ilvl w:val="1"/>
          <w:numId w:val="7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Associate in Arts Degree, Fall 1995</w:t>
      </w:r>
    </w:p>
    <w:p w14:paraId="43D417BB" w14:textId="77777777" w:rsidR="00131695" w:rsidRPr="006428CB" w:rsidRDefault="00131695" w:rsidP="006A4142">
      <w:pPr>
        <w:spacing w:line="120" w:lineRule="exact"/>
        <w:ind w:right="-720"/>
        <w:rPr>
          <w:sz w:val="20"/>
          <w:szCs w:val="20"/>
        </w:rPr>
      </w:pPr>
    </w:p>
    <w:p w14:paraId="3A9F36BA" w14:textId="77777777" w:rsidR="006B3298" w:rsidRPr="006428CB" w:rsidRDefault="006B3298" w:rsidP="006B3298">
      <w:pPr>
        <w:ind w:left="-720" w:right="-720"/>
        <w:rPr>
          <w:b/>
          <w:sz w:val="20"/>
          <w:szCs w:val="20"/>
        </w:rPr>
      </w:pPr>
      <w:r w:rsidRPr="006428CB">
        <w:rPr>
          <w:b/>
          <w:sz w:val="20"/>
          <w:szCs w:val="20"/>
        </w:rPr>
        <w:t>Volunteer</w:t>
      </w:r>
      <w:r w:rsidRPr="006428CB">
        <w:rPr>
          <w:b/>
          <w:sz w:val="20"/>
          <w:szCs w:val="20"/>
        </w:rPr>
        <w:tab/>
      </w:r>
    </w:p>
    <w:p w14:paraId="09035697" w14:textId="77777777" w:rsidR="006B3298" w:rsidRPr="006428CB" w:rsidRDefault="006B3298" w:rsidP="006428CB">
      <w:pPr>
        <w:spacing w:line="120" w:lineRule="exact"/>
        <w:ind w:left="-720" w:right="-720"/>
        <w:rPr>
          <w:sz w:val="20"/>
          <w:szCs w:val="20"/>
        </w:rPr>
      </w:pPr>
    </w:p>
    <w:p w14:paraId="601D8A3D" w14:textId="77777777" w:rsidR="006B3298" w:rsidRPr="006428CB" w:rsidRDefault="006B3298" w:rsidP="006B3298">
      <w:pPr>
        <w:ind w:left="-720" w:right="-720"/>
        <w:rPr>
          <w:sz w:val="20"/>
          <w:szCs w:val="20"/>
          <w:u w:val="single"/>
        </w:rPr>
      </w:pPr>
      <w:r w:rsidRPr="006428CB">
        <w:rPr>
          <w:sz w:val="20"/>
          <w:szCs w:val="20"/>
          <w:u w:val="single"/>
        </w:rPr>
        <w:t>Kitsap Regional Library – Bainbridge Island, WA</w:t>
      </w:r>
    </w:p>
    <w:p w14:paraId="684D2684" w14:textId="77777777" w:rsidR="00131695" w:rsidRPr="006428CB" w:rsidRDefault="006B3298" w:rsidP="00131695">
      <w:pPr>
        <w:pStyle w:val="ListParagraph"/>
        <w:numPr>
          <w:ilvl w:val="0"/>
          <w:numId w:val="7"/>
        </w:numPr>
        <w:ind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Technology Tutor, 02/2013-05/2014</w:t>
      </w:r>
    </w:p>
    <w:p w14:paraId="72CB866B" w14:textId="77777777" w:rsidR="006B3298" w:rsidRPr="006428CB" w:rsidRDefault="006B3298" w:rsidP="00131695">
      <w:pPr>
        <w:pStyle w:val="ListParagraph"/>
        <w:numPr>
          <w:ilvl w:val="1"/>
          <w:numId w:val="7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Tutored library patrons on Apple (OS), Windows and Android based devices.</w:t>
      </w:r>
    </w:p>
    <w:p w14:paraId="04F0A95E" w14:textId="77777777" w:rsidR="006B3298" w:rsidRPr="006428CB" w:rsidRDefault="006B3298" w:rsidP="006B3298">
      <w:pPr>
        <w:ind w:left="-720" w:right="-720"/>
        <w:rPr>
          <w:sz w:val="20"/>
          <w:szCs w:val="20"/>
          <w:u w:val="single"/>
        </w:rPr>
      </w:pPr>
      <w:r w:rsidRPr="006428CB">
        <w:rPr>
          <w:sz w:val="20"/>
          <w:szCs w:val="20"/>
          <w:u w:val="single"/>
        </w:rPr>
        <w:t>Seattle Public Library – Seattle, WA</w:t>
      </w:r>
    </w:p>
    <w:p w14:paraId="1F9E1D3E" w14:textId="77777777" w:rsidR="006B3298" w:rsidRPr="006428CB" w:rsidRDefault="006B3298" w:rsidP="00131695">
      <w:pPr>
        <w:pStyle w:val="ListParagraph"/>
        <w:numPr>
          <w:ilvl w:val="0"/>
          <w:numId w:val="7"/>
        </w:numPr>
        <w:ind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Book Mending/Training, 2005-2007</w:t>
      </w:r>
    </w:p>
    <w:p w14:paraId="0FD49FCE" w14:textId="77777777" w:rsidR="00131695" w:rsidRDefault="006B3298" w:rsidP="006428CB">
      <w:pPr>
        <w:pStyle w:val="ListParagraph"/>
        <w:numPr>
          <w:ilvl w:val="1"/>
          <w:numId w:val="7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Created book-mending video used by Seattle Public Library to train staff.</w:t>
      </w:r>
    </w:p>
    <w:p w14:paraId="6B0351DD" w14:textId="77777777" w:rsidR="006428CB" w:rsidRPr="006428CB" w:rsidRDefault="006B3298" w:rsidP="006428CB">
      <w:pPr>
        <w:pStyle w:val="ListParagraph"/>
        <w:numPr>
          <w:ilvl w:val="0"/>
          <w:numId w:val="7"/>
        </w:numPr>
        <w:ind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Assistant Event Producer, 2004-2007</w:t>
      </w:r>
    </w:p>
    <w:p w14:paraId="796875AE" w14:textId="77777777" w:rsidR="000A4C81" w:rsidRPr="006428CB" w:rsidRDefault="006B3298" w:rsidP="006428CB">
      <w:pPr>
        <w:pStyle w:val="ListParagraph"/>
        <w:numPr>
          <w:ilvl w:val="1"/>
          <w:numId w:val="7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Facilita</w:t>
      </w:r>
      <w:r w:rsidR="006428CB">
        <w:rPr>
          <w:sz w:val="20"/>
          <w:szCs w:val="20"/>
        </w:rPr>
        <w:t>ted new library branch openings</w:t>
      </w:r>
    </w:p>
    <w:sectPr w:rsidR="000A4C81" w:rsidRPr="006428CB" w:rsidSect="0013169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2352"/>
    <w:multiLevelType w:val="hybridMultilevel"/>
    <w:tmpl w:val="91B2C3D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3C343BE"/>
    <w:multiLevelType w:val="hybridMultilevel"/>
    <w:tmpl w:val="283ABE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396D4162"/>
    <w:multiLevelType w:val="hybridMultilevel"/>
    <w:tmpl w:val="7A08F7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D453E96"/>
    <w:multiLevelType w:val="hybridMultilevel"/>
    <w:tmpl w:val="6FE2B7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FA4CC1"/>
    <w:multiLevelType w:val="hybridMultilevel"/>
    <w:tmpl w:val="B07A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A2247"/>
    <w:multiLevelType w:val="hybridMultilevel"/>
    <w:tmpl w:val="776624CC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48B519FD"/>
    <w:multiLevelType w:val="hybridMultilevel"/>
    <w:tmpl w:val="6B40130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509E1157"/>
    <w:multiLevelType w:val="hybridMultilevel"/>
    <w:tmpl w:val="B232CF3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70721753"/>
    <w:multiLevelType w:val="hybridMultilevel"/>
    <w:tmpl w:val="F330171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72C66E6E"/>
    <w:multiLevelType w:val="hybridMultilevel"/>
    <w:tmpl w:val="9B1640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4233E0C"/>
    <w:multiLevelType w:val="hybridMultilevel"/>
    <w:tmpl w:val="46802F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937C43"/>
    <w:multiLevelType w:val="hybridMultilevel"/>
    <w:tmpl w:val="B3903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1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298"/>
    <w:rsid w:val="000A4C81"/>
    <w:rsid w:val="00131695"/>
    <w:rsid w:val="004162F8"/>
    <w:rsid w:val="006428CB"/>
    <w:rsid w:val="006702E1"/>
    <w:rsid w:val="006A4142"/>
    <w:rsid w:val="006B3298"/>
    <w:rsid w:val="009046AC"/>
    <w:rsid w:val="00910B94"/>
    <w:rsid w:val="0098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1DFC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29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3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32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62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29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3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32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62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perstarlibrarian@gmail.com" TargetMode="External"/><Relationship Id="rId7" Type="http://schemas.openxmlformats.org/officeDocument/2006/relationships/hyperlink" Target="http://www.superstarlibrarian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2383</Characters>
  <Application>Microsoft Macintosh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Thomas</dc:creator>
  <cp:keywords/>
  <dc:description/>
  <cp:lastModifiedBy>Lorraine Thomas</cp:lastModifiedBy>
  <cp:revision>2</cp:revision>
  <dcterms:created xsi:type="dcterms:W3CDTF">2015-07-08T04:51:00Z</dcterms:created>
  <dcterms:modified xsi:type="dcterms:W3CDTF">2015-07-08T04:51:00Z</dcterms:modified>
</cp:coreProperties>
</file>