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Ethan Calloway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New York, NY | (212) 555-0173 | </w:t>
      </w:r>
      <w:hyperlink r:id="rId6">
        <w:r w:rsidDel="00000000" w:rsidR="00000000" w:rsidRPr="00000000">
          <w:rPr>
            <w:rtl w:val="0"/>
          </w:rPr>
          <w:t xml:space="preserve">ethan.calloway@example.com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linkedin.com/in/ethancalloway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University</w:t>
      </w:r>
      <w:r w:rsidDel="00000000" w:rsidR="00000000" w:rsidRPr="00000000">
        <w:rPr>
          <w:rtl w:val="0"/>
        </w:rPr>
        <w:tab/>
        <w:t xml:space="preserve">Philadelphia, PA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Economics, concentration in Finance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3.8/4.0; graduated with honors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Relevant coursework: Corporate Finance, Financial Accounting, Econometrics, Valuation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Thornholme Energy, Corporate Development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Senior Financial Analyst</w:t>
      </w:r>
      <w:r w:rsidDel="00000000" w:rsidR="00000000" w:rsidRPr="00000000">
        <w:rPr>
          <w:rtl w:val="0"/>
        </w:rPr>
        <w:tab/>
        <w:t xml:space="preserve">Jul 2023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the model and valuation for a $220 million acquisition of a solar developer, approved by the board in 2025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Screen 30 to 40 potential targets a year and write the one-page summaries the CFO uses to decide which to pursue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Coordinate diligence with outside counsel, accountants and three internal teams on deals of $50 million to $250 million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Track integration targets for two acquired businesses and report progress to the CFO every quarter</w:t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Harlan Quay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Analyst</w:t>
      </w:r>
      <w:r w:rsidDel="00000000" w:rsidR="00000000" w:rsidRPr="00000000">
        <w:rPr>
          <w:rtl w:val="0"/>
        </w:rPr>
        <w:tab/>
        <w:t xml:space="preserve">Jul 2021 – Jun 2023</w:t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Worked on five closed deals worth $1.6 billion, including two sell-side processes for industrial companies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three-statement models, comparable company analyses and merger models for client pitches and live deals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Drafted sections of offering memoranda and managed data rooms with over 2,000 documents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buyer lists and handled first calls with about 60 potential buyers on one sale process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Harlan Quay Capital Partners</w:t>
      </w:r>
      <w:r w:rsidDel="00000000" w:rsidR="00000000" w:rsidRPr="00000000">
        <w:rPr>
          <w:rtl w:val="0"/>
        </w:rPr>
        <w:tab/>
        <w:t xml:space="preserve">New York, NY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800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Investment Banking Intern</w:t>
      </w:r>
      <w:r w:rsidDel="00000000" w:rsidR="00000000" w:rsidRPr="00000000">
        <w:rPr>
          <w:rtl w:val="0"/>
        </w:rPr>
        <w:tab/>
        <w:t xml:space="preserve">Jun 2020 – Aug 2020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Prepared industry research and trading comparables for two healthcare services pitches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database of recent deals in physician practice management for the group's senior bankers</w:t>
      </w:r>
    </w:p>
    <w:p w:rsidR="00000000" w:rsidDel="00000000" w:rsidP="00000000" w:rsidRDefault="00000000" w:rsidRPr="00000000" w14:paraId="00000019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ACTIVITIES AND PROJECTS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800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Student Investment Fund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Portfolio Manager, Industrials</w:t>
      </w:r>
      <w:r w:rsidDel="00000000" w:rsidR="00000000" w:rsidRPr="00000000">
        <w:rPr>
          <w:rtl w:val="0"/>
        </w:rPr>
        <w:tab/>
        <w:t xml:space="preserve">2018 – 2021</w:t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Managed a $180,000 slice of the university endowment; the industrials sector beat its benchmark by 4% over two years</w:t>
      </w:r>
    </w:p>
    <w:p w:rsidR="00000000" w:rsidDel="00000000" w:rsidP="00000000" w:rsidRDefault="00000000" w:rsidRPr="00000000" w14:paraId="0000001C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Peer Tutoring Program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Economics Tutor</w:t>
      </w:r>
      <w:r w:rsidDel="00000000" w:rsidR="00000000" w:rsidRPr="00000000">
        <w:rPr>
          <w:rtl w:val="0"/>
        </w:rPr>
        <w:tab/>
        <w:t xml:space="preserve">2019 – 2021</w:t>
      </w:r>
    </w:p>
    <w:p w:rsidR="00000000" w:rsidDel="00000000" w:rsidP="00000000" w:rsidRDefault="00000000" w:rsidRPr="00000000" w14:paraId="0000001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Tutored about 15 students each term in introductory micro- and macroeconomics</w:t>
      </w:r>
    </w:p>
    <w:p w:rsidR="00000000" w:rsidDel="00000000" w:rsidP="00000000" w:rsidRDefault="00000000" w:rsidRPr="00000000" w14:paraId="0000001E">
      <w:pPr>
        <w:keepNext w:val="1"/>
        <w:tabs>
          <w:tab w:val="right" w:leader="none" w:pos="10800"/>
        </w:tabs>
        <w:spacing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Kestlemoor Finance Society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Vice President, Education</w:t>
      </w:r>
      <w:r w:rsidDel="00000000" w:rsidR="00000000" w:rsidRPr="00000000">
        <w:rPr>
          <w:rtl w:val="0"/>
        </w:rPr>
        <w:tab/>
        <w:t xml:space="preserve">2019 – 2021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Ran weekly technical training on accounting and valuation for about 40 first- and second-year members</w:t>
      </w:r>
    </w:p>
    <w:p w:rsidR="00000000" w:rsidDel="00000000" w:rsidP="00000000" w:rsidRDefault="00000000" w:rsidRPr="00000000" w14:paraId="00000020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 AND INTERESTS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Technical: </w:t>
      </w:r>
      <w:r w:rsidDel="00000000" w:rsidR="00000000" w:rsidRPr="00000000">
        <w:rPr>
          <w:rtl w:val="0"/>
        </w:rPr>
        <w:t xml:space="preserve">Excel, PowerPoint, Capital IQ, FactSet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CFA Level II candidate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Mandarin (professional)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Interests: </w:t>
      </w:r>
      <w:r w:rsidDel="00000000" w:rsidR="00000000" w:rsidRPr="00000000">
        <w:rPr>
          <w:rtl w:val="0"/>
        </w:rPr>
        <w:t xml:space="preserve">Marathon running, chess, cooking</w:t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than.calloway@example.com" TargetMode="External"/><Relationship Id="rId7" Type="http://schemas.openxmlformats.org/officeDocument/2006/relationships/hyperlink" Target="https://linkedin.com/in/ethancallow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