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Grace Liu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Boston, MA | (617) 555-0172 | </w:t>
      </w:r>
      <w:hyperlink r:id="rId6">
        <w:r w:rsidDel="00000000" w:rsidR="00000000" w:rsidRPr="00000000">
          <w:rPr>
            <w:rtl w:val="0"/>
          </w:rPr>
          <w:t xml:space="preserve">grace.liu@example.com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linkedin.com/in/graceliu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Halvorsen Advisory Group</w:t>
      </w:r>
      <w:r w:rsidDel="00000000" w:rsidR="00000000" w:rsidRPr="00000000">
        <w:rPr>
          <w:rtl w:val="0"/>
        </w:rPr>
        <w:tab/>
        <w:t xml:space="preserve">Boston, MA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Business Analyst</w:t>
      </w:r>
      <w:r w:rsidDel="00000000" w:rsidR="00000000" w:rsidRPr="00000000">
        <w:rPr>
          <w:rtl w:val="0"/>
        </w:rPr>
        <w:tab/>
        <w:t xml:space="preserve">Aug 2024 – Present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Mapped order-to-cash for a $900M distributor through 30 interviews and two site visits; the fixes we proposed freed $14M of working capital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cost model for a hospital network's outpatient consolidation and presented scenarios to its CFO and COO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training guide and ran six sessions when a client switched 200 staff to a new scheduling process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Build the weekly status deck for a five-person team and keep the issues log the partner reviews before client calls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Pellmont Health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Strategy Intern</w:t>
      </w:r>
      <w:r w:rsidDel="00000000" w:rsidR="00000000" w:rsidRPr="00000000">
        <w:rPr>
          <w:rtl w:val="0"/>
        </w:rPr>
        <w:tab/>
        <w:t xml:space="preserve">Jun 2023 – Aug 2023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Benchmarked emergency department wait times against 12 peer hospitals and presented the gaps to the COO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staffing model in Excel that the nursing director used to plan weekend shifts</w:t>
      </w:r>
    </w:p>
    <w:p w:rsidR="00000000" w:rsidDel="00000000" w:rsidP="00000000" w:rsidRDefault="00000000" w:rsidRPr="00000000" w14:paraId="0000000E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Commonwealth Harbor University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Economics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3.7/4.0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Consulting Club: Project Lead for two pro bono engagements with local nonprofits</w:t>
      </w:r>
    </w:p>
    <w:p w:rsidR="00000000" w:rsidDel="00000000" w:rsidP="00000000" w:rsidRDefault="00000000" w:rsidRPr="00000000" w14:paraId="0000001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SELECTED PROJECTS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Neighborhood Food Bank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Pro bono consulting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volunteer shifts with the director; the Saturday wait for families dropped from 50 minutes to 20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Excel modeling, process mapping, survey design, interviews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PowerPoint, Tableau, Alteryx, SQL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Lean Six Sigma Green Belt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Mandarin (native), English (native)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grace.liu@example.com" TargetMode="External"/><Relationship Id="rId7" Type="http://schemas.openxmlformats.org/officeDocument/2006/relationships/hyperlink" Target="https://linkedin.com/in/graceli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