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Sofia Marquez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Austin, TX | (512) 555-0153 | </w:t>
      </w:r>
      <w:hyperlink r:id="rId6">
        <w:r w:rsidDel="00000000" w:rsidR="00000000" w:rsidRPr="00000000">
          <w:rPr>
            <w:rtl w:val="0"/>
          </w:rPr>
          <w:t xml:space="preserve">sofia.marquez@example.com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sofiamarquez.design/work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Graphic designer with six years of brand, packaging and campaign work for food and beverage clients. Comfortable taking a project from first sketch to print-ready files and working closely with copywriters.</w:t>
      </w:r>
    </w:p>
    <w:p w:rsidR="00000000" w:rsidDel="00000000" w:rsidP="00000000" w:rsidRDefault="00000000" w:rsidRPr="00000000" w14:paraId="0000000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Senior Graphic Designer</w:t>
      </w:r>
      <w:r w:rsidDel="00000000" w:rsidR="00000000" w:rsidRPr="00000000">
        <w:rPr>
          <w:rtl w:val="0"/>
        </w:rPr>
        <w:tab/>
        <w:t xml:space="preserve">Feb 2023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Juniper &amp; Vale Creative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the packaging redesign for a regional coffee roaster across 18 products; retail sales rose 22% in the first two quarters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brand system in Figma with type, color and layout rules that cut new campaign setup from a week to two days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Present concepts to clients and art direct two junior designers and one freelance illustrator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the agency's pitch template, used in 12 new business presentations last year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Graphic Designer</w:t>
      </w:r>
      <w:r w:rsidDel="00000000" w:rsidR="00000000" w:rsidRPr="00000000">
        <w:rPr>
          <w:rtl w:val="0"/>
        </w:rPr>
        <w:tab/>
        <w:t xml:space="preserve">Jun 2020 – Jan 2023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Rattlebrush Brewing Company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San Antonio,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Designed labels, tap handles and point-of-sale displays for 30 seasonal releases, all printed on schedule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print files for three vendors and caught a color profile error that would have meant reprinting 40,000 labels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Made social graphics and short motion pieces in After Effects that doubled average engagement on new release posts</w:t>
      </w:r>
    </w:p>
    <w:p w:rsidR="00000000" w:rsidDel="00000000" w:rsidP="00000000" w:rsidRDefault="00000000" w:rsidRPr="00000000" w14:paraId="00000011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Mesquite Hollow University</w:t>
      </w:r>
      <w:r w:rsidDel="00000000" w:rsidR="00000000" w:rsidRPr="00000000">
        <w:rPr>
          <w:rtl w:val="0"/>
        </w:rPr>
        <w:tab/>
        <w:t xml:space="preserve">San Marcos, TX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Fine Arts in Graphic Design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Senior show: identity system for a fictional public library, chosen for the department's annual exhibition</w:t>
      </w:r>
    </w:p>
    <w:p w:rsidR="00000000" w:rsidDel="00000000" w:rsidP="00000000" w:rsidRDefault="00000000" w:rsidRPr="00000000" w14:paraId="0000001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Design: </w:t>
      </w:r>
      <w:r w:rsidDel="00000000" w:rsidR="00000000" w:rsidRPr="00000000">
        <w:rPr>
          <w:rtl w:val="0"/>
        </w:rPr>
        <w:t xml:space="preserve">Brand identity, packaging, layout, typography, art direction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Illustrator, Photoshop, InDesign, Figma, After Effects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Print: </w:t>
      </w:r>
      <w:r w:rsidDel="00000000" w:rsidR="00000000" w:rsidRPr="00000000">
        <w:rPr>
          <w:rtl w:val="0"/>
        </w:rPr>
        <w:t xml:space="preserve">Prepress, color management, dielines, vendor proofs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Motion: </w:t>
      </w:r>
      <w:r w:rsidDel="00000000" w:rsidR="00000000" w:rsidRPr="00000000">
        <w:rPr>
          <w:rtl w:val="0"/>
        </w:rPr>
        <w:t xml:space="preserve">After Effects, Premiere Pro, simple 2D animation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fia.marquez@example.com" TargetMode="External"/><Relationship Id="rId7" Type="http://schemas.openxmlformats.org/officeDocument/2006/relationships/hyperlink" Target="https://sofiamarquez.design/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