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Lauren Fischer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Milwaukee, WI | (414) 555-0133 | </w:t>
      </w:r>
      <w:hyperlink r:id="rId6">
        <w:r w:rsidDel="00000000" w:rsidR="00000000" w:rsidRPr="00000000">
          <w:rPr>
            <w:rtl w:val="0"/>
          </w:rPr>
          <w:t xml:space="preserve">lauren.fischer@example.com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linkedin.com/in/laurenfischer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1f4e79" w:space="1" w:sz="6" w:val="single"/>
        </w:pBd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  <w:t xml:space="preserve">HR specialist with six years supporting 300 to 600 employees in manufacturing and health care. Most of my work is recruiting, onboarding and employee relations. SHRM-CP.</w:t>
      </w:r>
    </w:p>
    <w:p w:rsidR="00000000" w:rsidDel="00000000" w:rsidP="00000000" w:rsidRDefault="00000000" w:rsidRPr="00000000" w14:paraId="00000005">
      <w:pPr>
        <w:pStyle w:val="Heading2"/>
        <w:pBdr>
          <w:bottom w:color="1f4e79" w:space="1" w:sz="6" w:val="single"/>
        </w:pBd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6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Human Resources Specialist</w:t>
      </w:r>
      <w:r w:rsidDel="00000000" w:rsidR="00000000" w:rsidRPr="00000000">
        <w:rPr>
          <w:rtl w:val="0"/>
        </w:rPr>
        <w:tab/>
        <w:t xml:space="preserve">May 2022 – Present</w:t>
      </w:r>
    </w:p>
    <w:p w:rsidR="00000000" w:rsidDel="00000000" w:rsidP="00000000" w:rsidRDefault="00000000" w:rsidRPr="00000000" w14:paraId="00000007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Lakeport Components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Milwaukee, WI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Handle full-cycle hiring for about 90 roles a year across two plants; time to fill dropped from 41 days to 27</w:t>
      </w:r>
    </w:p>
    <w:p w:rsidR="00000000" w:rsidDel="00000000" w:rsidP="00000000" w:rsidRDefault="00000000" w:rsidRPr="00000000" w14:paraId="00000009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Rebuilt onboarding into a two-week plan with checklists for managers; first-90-day turnover fell from 24% to 13%</w:t>
      </w:r>
    </w:p>
    <w:p w:rsidR="00000000" w:rsidDel="00000000" w:rsidP="00000000" w:rsidRDefault="00000000" w:rsidRPr="00000000" w14:paraId="0000000A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Investigate and document employee relations cases and advise supervisors on leave, accommodation and discipline</w:t>
      </w:r>
    </w:p>
    <w:p w:rsidR="00000000" w:rsidDel="00000000" w:rsidP="00000000" w:rsidRDefault="00000000" w:rsidRPr="00000000" w14:paraId="0000000B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Moved personnel files and time-off requests into BambooHR for 480 employees</w:t>
      </w:r>
    </w:p>
    <w:p w:rsidR="00000000" w:rsidDel="00000000" w:rsidP="00000000" w:rsidRDefault="00000000" w:rsidRPr="00000000" w14:paraId="0000000C">
      <w:pPr>
        <w:keepNext w:val="1"/>
        <w:tabs>
          <w:tab w:val="right" w:leader="none" w:pos="10512"/>
        </w:tabs>
        <w:spacing w:before="1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Recruiting Coordinator</w:t>
      </w:r>
      <w:r w:rsidDel="00000000" w:rsidR="00000000" w:rsidRPr="00000000">
        <w:rPr>
          <w:rtl w:val="0"/>
        </w:rPr>
        <w:tab/>
        <w:t xml:space="preserve">Jul 2020 – Apr 2022</w:t>
      </w:r>
    </w:p>
    <w:p w:rsidR="00000000" w:rsidDel="00000000" w:rsidP="00000000" w:rsidRDefault="00000000" w:rsidRPr="00000000" w14:paraId="0000000D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Brightwater Home Health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Madison, WI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Scheduled about 60 interviews a week for nursing and caregiver roles and ran Saturday hiring events</w:t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Set up text reminders for candidates, which cut interview no-shows by about a third</w:t>
      </w:r>
    </w:p>
    <w:p w:rsidR="00000000" w:rsidDel="00000000" w:rsidP="00000000" w:rsidRDefault="00000000" w:rsidRPr="00000000" w14:paraId="00000010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Kept the applicant tracking system clean and sent weekly pipeline reports to hiring managers</w:t>
      </w:r>
    </w:p>
    <w:p w:rsidR="00000000" w:rsidDel="00000000" w:rsidP="00000000" w:rsidRDefault="00000000" w:rsidRPr="00000000" w14:paraId="00000011">
      <w:pPr>
        <w:pStyle w:val="Heading2"/>
        <w:pBdr>
          <w:bottom w:color="1f4e79" w:space="1" w:sz="6" w:val="single"/>
        </w:pBd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2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Badger Lake University</w:t>
      </w:r>
      <w:r w:rsidDel="00000000" w:rsidR="00000000" w:rsidRPr="00000000">
        <w:rPr>
          <w:rtl w:val="0"/>
        </w:rPr>
        <w:tab/>
        <w:t xml:space="preserve">Madison, WI</w:t>
      </w:r>
    </w:p>
    <w:p w:rsidR="00000000" w:rsidDel="00000000" w:rsidP="00000000" w:rsidRDefault="00000000" w:rsidRPr="00000000" w14:paraId="00000013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Bachelor of Business Administration, Human Resource Management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May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Society for Human Resource Management student chapter, treasurer</w:t>
      </w:r>
    </w:p>
    <w:p w:rsidR="00000000" w:rsidDel="00000000" w:rsidP="00000000" w:rsidRDefault="00000000" w:rsidRPr="00000000" w14:paraId="00000015">
      <w:pPr>
        <w:pStyle w:val="Heading2"/>
        <w:pBdr>
          <w:bottom w:color="1f4e79" w:space="1" w:sz="6" w:val="single"/>
        </w:pBd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HR: </w:t>
      </w:r>
      <w:r w:rsidDel="00000000" w:rsidR="00000000" w:rsidRPr="00000000">
        <w:rPr>
          <w:rtl w:val="0"/>
        </w:rPr>
        <w:t xml:space="preserve">Recruiting, onboarding, employee relations, FMLA, ADA</w:t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Systems: </w:t>
      </w:r>
      <w:r w:rsidDel="00000000" w:rsidR="00000000" w:rsidRPr="00000000">
        <w:rPr>
          <w:rtl w:val="0"/>
        </w:rPr>
        <w:t xml:space="preserve">BambooHR, Workday, Greenhouse, ADP, Excel</w:t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Certifications: </w:t>
      </w:r>
      <w:r w:rsidDel="00000000" w:rsidR="00000000" w:rsidRPr="00000000">
        <w:rPr>
          <w:rtl w:val="0"/>
        </w:rPr>
        <w:t xml:space="preserve">SHRM-CP</w:t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Languages: </w:t>
      </w:r>
      <w:r w:rsidDel="00000000" w:rsidR="00000000" w:rsidRPr="00000000">
        <w:rPr>
          <w:rtl w:val="0"/>
        </w:rPr>
        <w:t xml:space="preserve">English (native), German (conversational)</w:t>
      </w:r>
    </w:p>
    <w:sectPr>
      <w:pgSz w:h="15840" w:w="12240" w:orient="portrait"/>
      <w:pgMar w:bottom="864" w:top="864" w:left="864" w:right="86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Trebuchet MS" w:cs="Trebuchet MS" w:eastAsia="Trebuchet MS" w:hAnsi="Trebuchet M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1"/>
        <w:szCs w:val="21"/>
        <w:lang w:val="en"/>
      </w:rPr>
    </w:rPrDefault>
    <w:pPrDefault>
      <w:pPr>
        <w:spacing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Trebuchet MS" w:cs="Trebuchet MS" w:eastAsia="Trebuchet MS" w:hAnsi="Trebuchet MS"/>
      <w:b w:val="1"/>
      <w:bCs w:val="1"/>
      <w:i w:val="0"/>
      <w:iCs w:val="0"/>
      <w:color w:val="1f4e79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Trebuchet MS" w:cs="Trebuchet MS" w:eastAsia="Trebuchet MS" w:hAnsi="Trebuchet MS"/>
      <w:b w:val="1"/>
      <w:bCs w:val="1"/>
      <w:i w:val="0"/>
      <w:iCs w:val="0"/>
      <w:color w:val="000000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lauren.fischer@example.com" TargetMode="External"/><Relationship Id="rId7" Type="http://schemas.openxmlformats.org/officeDocument/2006/relationships/hyperlink" Target="https://linkedin.com/in/laurenfisch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