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Marcus Whitfield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New York, NY | (212) 555-0164 | </w:t>
      </w:r>
      <w:hyperlink r:id="rId6">
        <w:r w:rsidDel="00000000" w:rsidR="00000000" w:rsidRPr="00000000">
          <w:rPr>
            <w:rtl w:val="0"/>
          </w:rPr>
          <w:t xml:space="preserve">marcus.whitfield@example.com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linkedin.com/in/marcuswhitfield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Albemoor University</w:t>
      </w:r>
      <w:r w:rsidDel="00000000" w:rsidR="00000000" w:rsidRPr="00000000">
        <w:rPr>
          <w:rtl w:val="0"/>
        </w:rPr>
        <w:tab/>
        <w:t xml:space="preserve">Albany, NY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Economics, Minor in Accounting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3.8/4.0; Dean's List every semester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Investment Club: Head of Valuation, leads a 12-person team covering industrials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Calloway Brothers &amp; Co.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Intern</w:t>
      </w:r>
      <w:r w:rsidDel="00000000" w:rsidR="00000000" w:rsidRPr="00000000">
        <w:rPr>
          <w:rtl w:val="0"/>
        </w:rPr>
        <w:tab/>
        <w:t xml:space="preserve">Jun 2026 – Aug 2026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 the M&amp;A group, built the merger model for a $1.2B sell-side process in consumer packaging, covering accretion, synergies and financing cases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trading comparables and precedent transactions for three pitch books sent to industrial clients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Drafted 14 pages of the confidential information memorandum and checked every figure against the data room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Tracked buyer contacts and NDA status for 60 parties in the process log the deal team reviewed each morning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Quillfeather Capital Partners</w:t>
      </w:r>
      <w:r w:rsidDel="00000000" w:rsidR="00000000" w:rsidRPr="00000000">
        <w:rPr>
          <w:rtl w:val="0"/>
        </w:rPr>
        <w:tab/>
        <w:t xml:space="preserve">Albany, NY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Private Equity Analyst Intern</w:t>
      </w:r>
      <w:r w:rsidDel="00000000" w:rsidR="00000000" w:rsidRPr="00000000">
        <w:rPr>
          <w:rtl w:val="0"/>
        </w:rPr>
        <w:tab/>
        <w:t xml:space="preserve">Jan 2026 – Apr 2026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Screened about 40 lower middle market companies a month and wrote one-page summaries for the investment committee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an LBO model for an $85M specialty distribution add-on showing returns under three leverage cases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Albemoor University</w:t>
      </w:r>
      <w:r w:rsidDel="00000000" w:rsidR="00000000" w:rsidRPr="00000000">
        <w:rPr>
          <w:rtl w:val="0"/>
        </w:rPr>
        <w:tab/>
        <w:t xml:space="preserve">Albany, NY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Teaching Assistant</w:t>
      </w:r>
      <w:r w:rsidDel="00000000" w:rsidR="00000000" w:rsidRPr="00000000">
        <w:rPr>
          <w:rtl w:val="0"/>
        </w:rPr>
        <w:tab/>
        <w:t xml:space="preserve">Aug 2025 – Dec 2025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Held weekly corporate finance review sessions on valuation and capital structure for about 45 students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LEADERSHIP AND PROJECTS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Intercollegiate Stock Pitch Competition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Team captain</w:t>
      </w:r>
      <w:r w:rsidDel="00000000" w:rsidR="00000000" w:rsidRPr="00000000">
        <w:rPr>
          <w:rtl w:val="0"/>
        </w:rPr>
        <w:tab/>
        <w:t xml:space="preserve">Mar 2026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Pitched a long position in a rail equipment maker; placed second of 28 teams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Merger and LBO models, DCF, comparable companies, precedent transactions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Excel, PowerPoint, Capital IQ, PitchBook, Bloomberg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BIWS Financial Modeling, Bloomberg Market Concepts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Portuguese (fluent)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cus.whitfield@example.com" TargetMode="External"/><Relationship Id="rId7" Type="http://schemas.openxmlformats.org/officeDocument/2006/relationships/hyperlink" Target="https://linkedin.com/in/marcuswhitfi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