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tabs>
          <w:tab w:pos="10512" w:val="right"/>
        </w:tabs>
        <w:jc w:val="left"/>
      </w:pPr>
      <w:r>
        <w:rPr>
          <w:b/>
        </w:rPr>
        <w:t xml:space="preserve">Languages: </w:t>
      </w:r>
      <w:r>
        <w:rPr/>
        <w:t>Java, Python, Go, TypeScript, SQL, C</w:t>
      </w:r>
      <w:r>
        <w:tab/>
      </w:r>
      <w:r>
        <w:drawing>
          <wp:inline xmlns:a="http://schemas.openxmlformats.org/drawingml/2006/main" xmlns:pic="http://schemas.openxmlformats.org/drawingml/2006/picture">
            <wp:extent cx="1005840" cy="120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512" w:val="right"/>
        </w:tabs>
        <w:jc w:val="left"/>
      </w:pPr>
      <w:r>
        <w:rPr>
          <w:b/>
        </w:rPr>
        <w:t xml:space="preserve">Frameworks: </w:t>
      </w:r>
      <w:r>
        <w:rPr/>
        <w:t>React, Node.js, Flask, JUnit, Pytest</w:t>
      </w:r>
      <w:r>
        <w:tab/>
      </w:r>
      <w:r>
        <w:drawing>
          <wp:inline xmlns:a="http://schemas.openxmlformats.org/drawingml/2006/main" xmlns:pic="http://schemas.openxmlformats.org/drawingml/2006/picture">
            <wp:extent cx="1005840" cy="120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512" w:val="right"/>
        </w:tabs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  <w:r>
        <w:tab/>
      </w:r>
      <w:r>
        <w:drawing>
          <wp:inline xmlns:a="http://schemas.openxmlformats.org/drawingml/2006/main" xmlns:pic="http://schemas.openxmlformats.org/drawingml/2006/picture">
            <wp:extent cx="1005840" cy="120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7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Skill rating bars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