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01600" cy="10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(312) 555-0143  </w:t>
      </w:r>
      <w:r w:rsidDel="00000000" w:rsidR="00000000" w:rsidRPr="00000000">
        <w:rPr/>
        <w:drawing>
          <wp:inline distB="0" distT="0" distL="114300" distR="114300">
            <wp:extent cx="101600" cy="10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114300" distR="114300">
            <wp:extent cx="101600" cy="10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114300" distR="114300">
            <wp:extent cx="101600" cy="101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Ironhaw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linkedin.com/in/jordanellis" TargetMode="External"/><Relationship Id="rId12" Type="http://schemas.openxmlformats.org/officeDocument/2006/relationships/hyperlink" Target="https://github.com/jordanellis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mailto:jordan.ellis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