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Lena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Deputy Director, Planning and Performance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Larkmead County Department of Human Services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lena.ortiz@example.org</w:t>
        </w:r>
      </w:hyperlink>
      <w:r w:rsidDel="00000000" w:rsidR="00000000" w:rsidRPr="00000000">
        <w:rPr>
          <w:rtl w:val="0"/>
        </w:rPr>
        <w:t xml:space="preserve"> | (301) 555-0142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Carla Benson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Executive Director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Ladle &amp; Lamp Community Kitchen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cbenson@example.org</w:t>
        </w:r>
      </w:hyperlink>
      <w:r w:rsidDel="00000000" w:rsidR="00000000" w:rsidRPr="00000000">
        <w:rPr>
          <w:rtl w:val="0"/>
        </w:rPr>
        <w:t xml:space="preserve"> | (410) 555-0164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2018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Thomas Greer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Budget Analyst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Larkmead County Department of Human Services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thomas.greer@example.org</w:t>
        </w:r>
      </w:hyperlink>
      <w:r w:rsidDel="00000000" w:rsidR="00000000" w:rsidRPr="00000000">
        <w:rPr>
          <w:rtl w:val="0"/>
        </w:rPr>
        <w:t xml:space="preserve"> | (301) 555-0177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Colleague on grant budgets since Aug 2021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77" w:top="1077" w:left="1077" w:right="107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thomas.greer@example.org" TargetMode="External"/><Relationship Id="rId9" Type="http://schemas.openxmlformats.org/officeDocument/2006/relationships/hyperlink" Target="mailto:cbenson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Relationship Id="rId8" Type="http://schemas.openxmlformats.org/officeDocument/2006/relationships/hyperlink" Target="mailto:lena.ortiz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