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Priya Raman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Charlotte, NC | (704) 555-0137 | </w:t>
      </w:r>
      <w:hyperlink r:id="rId6">
        <w:r w:rsidDel="00000000" w:rsidR="00000000" w:rsidRPr="00000000">
          <w:rPr>
            <w:rtl w:val="0"/>
          </w:rPr>
          <w:t xml:space="preserve">priya.raman@email.com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linkedin.com/in/priyaraman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Financial analyst with five years in FP&amp;A at logistics and manufacturing companies. I build the forecasts and models that pricing, budget and capital decisions are made on, and explain them to people who don't live in Excel.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Tarnhollow Logistics</w:t>
      </w:r>
      <w:r w:rsidDel="00000000" w:rsidR="00000000" w:rsidRPr="00000000">
        <w:rPr>
          <w:rtl w:val="0"/>
        </w:rPr>
        <w:tab/>
        <w:t xml:space="preserve">Charlotte, NC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Financial Analyst</w:t>
      </w:r>
      <w:r w:rsidDel="00000000" w:rsidR="00000000" w:rsidRPr="00000000">
        <w:rPr>
          <w:rtl w:val="0"/>
        </w:rPr>
        <w:tab/>
        <w:t xml:space="preserve">Jul 2023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Own the monthly forecast for a $240M freight division; operating income forecast error fell from 9% to 3% over four quarters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driver-based Excel model for fuel and lane pricing that the CFO used to approve a 4% rate increase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month-end variance reporting from five days to two by pulling data from three systems into one Power BI report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the capital request for a $6.5M warehouse expansion, with payback, downside and delay cases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Harmon &amp; Pike Manufacturing</w:t>
      </w:r>
      <w:r w:rsidDel="00000000" w:rsidR="00000000" w:rsidRPr="00000000">
        <w:rPr>
          <w:rtl w:val="0"/>
        </w:rPr>
        <w:tab/>
        <w:t xml:space="preserve">Greensboro, NC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Junior Financial Analyst</w:t>
      </w:r>
      <w:r w:rsidDel="00000000" w:rsidR="00000000" w:rsidRPr="00000000">
        <w:rPr>
          <w:rtl w:val="0"/>
        </w:rPr>
        <w:tab/>
        <w:t xml:space="preserve">Jun 2021 – Jun 2023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Tracked spending against budget for 11 cost centers and sent plant managers a one-page overrun summary each month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plant headcount model after a reorganization, removing about 40 hours of manual updates per quarter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Consolidated department submissions for the annual budget into a single file the controller reviewed line by line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Queen City Community Bank</w:t>
      </w:r>
      <w:r w:rsidDel="00000000" w:rsidR="00000000" w:rsidRPr="00000000">
        <w:rPr>
          <w:rtl w:val="0"/>
        </w:rPr>
        <w:tab/>
        <w:t xml:space="preserve">Charlotte, NC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Finance Intern</w:t>
      </w:r>
      <w:r w:rsidDel="00000000" w:rsidR="00000000" w:rsidRPr="00000000">
        <w:rPr>
          <w:rtl w:val="0"/>
        </w:rPr>
        <w:tab/>
        <w:t xml:space="preserve">Jun 2020 – Aug 2020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Reconciled loan fee accounts each week and wrote up the three largest variances for the accounting manager</w:t>
      </w:r>
    </w:p>
    <w:p w:rsidR="00000000" w:rsidDel="00000000" w:rsidP="00000000" w:rsidRDefault="00000000" w:rsidRPr="00000000" w14:paraId="00000014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Larkbriar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Finance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Coursework: Corporate Finance, Financial Modeling, Managerial Accounting, Econometrics</w:t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Modeling: </w:t>
      </w:r>
      <w:r w:rsidDel="00000000" w:rsidR="00000000" w:rsidRPr="00000000">
        <w:rPr>
          <w:rtl w:val="0"/>
        </w:rPr>
        <w:t xml:space="preserve">Three-statement models, DCF, budgeting and forecasting, scenario analysis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Excel (Power Query, VBA), Power BI, NetSuite, Adaptive Planning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CFA: </w:t>
      </w:r>
      <w:r w:rsidDel="00000000" w:rsidR="00000000" w:rsidRPr="00000000">
        <w:rPr>
          <w:rtl w:val="0"/>
        </w:rPr>
        <w:t xml:space="preserve">Passed Level I; Level II Candidate in the CFA Program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Tamil (fluent)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iya.raman@email.com" TargetMode="External"/><Relationship Id="rId7" Type="http://schemas.openxmlformats.org/officeDocument/2006/relationships/hyperlink" Target="https://linkedin.com/in/priyara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