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Omar Haddad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Cleveland, OH | (216) 555-0131 | </w:t>
      </w:r>
      <w:hyperlink r:id="rId6">
        <w:r w:rsidDel="00000000" w:rsidR="00000000" w:rsidRPr="00000000">
          <w:rPr>
            <w:rtl w:val="0"/>
          </w:rPr>
          <w:t xml:space="preserve">omar.haddad@email.com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linkedin.com/in/omarhaddad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Wendlow College of Medicine</w:t>
      </w:r>
      <w:r w:rsidDel="00000000" w:rsidR="00000000" w:rsidRPr="00000000">
        <w:rPr>
          <w:rtl w:val="0"/>
        </w:rPr>
        <w:tab/>
        <w:t xml:space="preserve">Cleveland, OH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Doctor of Medicine (MD) Candidate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USMLE Step 1: Pass; Step 2 CK: 251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Alpha Omega Alpha Honor Medical Society</w:t>
      </w:r>
    </w:p>
    <w:p w:rsidR="00000000" w:rsidDel="00000000" w:rsidP="00000000" w:rsidRDefault="00000000" w:rsidRPr="00000000" w14:paraId="00000008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Ohio Riverside University</w:t>
      </w:r>
      <w:r w:rsidDel="00000000" w:rsidR="00000000" w:rsidRPr="00000000">
        <w:rPr>
          <w:rtl w:val="0"/>
        </w:rPr>
        <w:tab/>
        <w:t xml:space="preserve">Cincinnati, OH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Biochemistry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3.9/4.0, summa cum laude</w:t>
      </w:r>
    </w:p>
    <w:p w:rsidR="00000000" w:rsidDel="00000000" w:rsidP="00000000" w:rsidRDefault="00000000" w:rsidRPr="00000000" w14:paraId="0000000B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CLINICAL AND RESEARCH EXPERIENCE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Wendlow College of Medicine</w:t>
      </w:r>
      <w:r w:rsidDel="00000000" w:rsidR="00000000" w:rsidRPr="00000000">
        <w:rPr>
          <w:rtl w:val="0"/>
        </w:rPr>
        <w:tab/>
        <w:t xml:space="preserve">Cleveland, OH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Student Researcher</w:t>
      </w:r>
      <w:r w:rsidDel="00000000" w:rsidR="00000000" w:rsidRPr="00000000">
        <w:rPr>
          <w:rtl w:val="0"/>
        </w:rPr>
        <w:tab/>
        <w:t xml:space="preserve">Jun 2024 – Present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 the cardiology division, reviewed 410 charts for a study of 30-day readmissions after heart failure discharge; first-author poster presented at a national cardiology meeting, Nov 2025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REDCap database and data dictionary the study team now uses for two follow-up projects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the statistical analysis in R and drafted the methods section of the study manuscript, submitted to a cardiology journal and under review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Westshore Free Clinic</w:t>
      </w:r>
      <w:r w:rsidDel="00000000" w:rsidR="00000000" w:rsidRPr="00000000">
        <w:rPr>
          <w:rtl w:val="0"/>
        </w:rPr>
        <w:tab/>
        <w:t xml:space="preserve">Cleveland, OH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Student Volunteer, Clinic Coordinator</w:t>
      </w:r>
      <w:r w:rsidDel="00000000" w:rsidR="00000000" w:rsidRPr="00000000">
        <w:rPr>
          <w:rtl w:val="0"/>
        </w:rPr>
        <w:tab/>
        <w:t xml:space="preserve">Aug 2023 – Present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Run Saturday intake for about 35 uninsured patients and coordinate eight student volunteers per shift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blood pressure follow-up list that brought 60% of hypertensive patients back within a month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Riverbell Ambulance Service</w:t>
      </w:r>
      <w:r w:rsidDel="00000000" w:rsidR="00000000" w:rsidRPr="00000000">
        <w:rPr>
          <w:rtl w:val="0"/>
        </w:rPr>
        <w:tab/>
        <w:t xml:space="preserve">Cincinnati, OH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Emergency Medical Technician</w:t>
      </w:r>
      <w:r w:rsidDel="00000000" w:rsidR="00000000" w:rsidRPr="00000000">
        <w:rPr>
          <w:rtl w:val="0"/>
        </w:rPr>
        <w:tab/>
        <w:t xml:space="preserve">Jan 2021 – May 2023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Responded to about 20 calls per 24-hour shift on a two-person basic life support crew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Trained four new EMTs on the stretcher, radio and patient care report system</w:t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 AND CERTIFICATIONS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BLS, ACLS, Ohio EMT (inactive)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Research: </w:t>
      </w:r>
      <w:r w:rsidDel="00000000" w:rsidR="00000000" w:rsidRPr="00000000">
        <w:rPr>
          <w:rtl w:val="0"/>
        </w:rPr>
        <w:t xml:space="preserve">REDCap, R, chart review, abstract writing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Arabic (fluent), Spanish (medical)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mar.haddad@email.com" TargetMode="External"/><Relationship Id="rId7" Type="http://schemas.openxmlformats.org/officeDocument/2006/relationships/hyperlink" Target="https://linkedin.com/in/omarhadd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