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Michelle Osei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Raleigh, NC | (919) 555-0124 | </w:t>
      </w:r>
      <w:hyperlink r:id="rId6">
        <w:r w:rsidDel="00000000" w:rsidR="00000000" w:rsidRPr="00000000">
          <w:rPr>
            <w:rtl w:val="0"/>
          </w:rPr>
          <w:t xml:space="preserve">michelle.osei@email.com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linkedin.com/in/michelleosei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Licensed pharmacist with five years in community and ambulatory care, focused on diabetes and anticoagulation.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Quenmore Health Partners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Ambulatory Care Pharmacy Specialist</w:t>
      </w:r>
      <w:r w:rsidDel="00000000" w:rsidR="00000000" w:rsidRPr="00000000">
        <w:rPr>
          <w:rtl w:val="0"/>
        </w:rPr>
        <w:tab/>
        <w:t xml:space="preserve">Jan 2024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Monitor about 180 patients on warfarin and DOACs and recommend dose changes to their four primary care physicians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diabetes visit for patients with an A1c over 9; average A1c in the group fell from 10.2 to 8.1 in six months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Review high-risk medication lists for patients leaving the hospital and call each one within 72 hours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Carolina Corner Drug</w:t>
      </w:r>
      <w:r w:rsidDel="00000000" w:rsidR="00000000" w:rsidRPr="00000000">
        <w:rPr>
          <w:rtl w:val="0"/>
        </w:rPr>
        <w:tab/>
        <w:t xml:space="preserve">Durham, NC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Pharmacy Manager</w:t>
      </w:r>
      <w:r w:rsidDel="00000000" w:rsidR="00000000" w:rsidRPr="00000000">
        <w:rPr>
          <w:rtl w:val="0"/>
        </w:rPr>
        <w:tab/>
        <w:t xml:space="preserve">Jun 2021 – Dec 2023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a store filling about 1,600 prescriptions a week with three pharmacists and eight technicians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Gave about 4,000 vaccines a season and set up walk-in clinic hours that doubled flu shot volume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Passed every state board inspection and cut controlled substance count discrepancies to zero for two years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Ferrowby Medical Center</w:t>
      </w:r>
      <w:r w:rsidDel="00000000" w:rsidR="00000000" w:rsidRPr="00000000">
        <w:rPr>
          <w:rtl w:val="0"/>
        </w:rPr>
        <w:tab/>
        <w:t xml:space="preserve">Greenville, NC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Pharmacy Intern</w:t>
      </w:r>
      <w:r w:rsidDel="00000000" w:rsidR="00000000" w:rsidRPr="00000000">
        <w:rPr>
          <w:rtl w:val="0"/>
        </w:rPr>
        <w:tab/>
        <w:t xml:space="preserve">Jun 2019 – May 2021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Took medication histories in the emergency department and flagged dosing problems for the clinical pharmacist</w:t>
      </w:r>
    </w:p>
    <w:p w:rsidR="00000000" w:rsidDel="00000000" w:rsidP="00000000" w:rsidRDefault="00000000" w:rsidRPr="00000000" w14:paraId="0000001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Marlbrook University School of Pharmacy</w:t>
      </w:r>
      <w:r w:rsidDel="00000000" w:rsidR="00000000" w:rsidRPr="00000000">
        <w:rPr>
          <w:rtl w:val="0"/>
        </w:rPr>
        <w:tab/>
        <w:t xml:space="preserve">Greenville, NC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Doctor of Pharmacy (PharmD)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Rotations: internal medicine, ambulatory care, oncology, community pharmacy</w:t>
      </w:r>
    </w:p>
    <w:p w:rsidR="00000000" w:rsidDel="00000000" w:rsidP="00000000" w:rsidRDefault="00000000" w:rsidRPr="00000000" w14:paraId="00000017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LICENSES AND SKILLS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License: </w:t>
      </w:r>
      <w:r w:rsidDel="00000000" w:rsidR="00000000" w:rsidRPr="00000000">
        <w:rPr>
          <w:rtl w:val="0"/>
        </w:rPr>
        <w:t xml:space="preserve">Pharmacist, North Carolina; immunization certified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BLS, APhA immunization delivery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Systems: </w:t>
      </w:r>
      <w:r w:rsidDel="00000000" w:rsidR="00000000" w:rsidRPr="00000000">
        <w:rPr>
          <w:rtl w:val="0"/>
        </w:rPr>
        <w:t xml:space="preserve">Epic Willow, PioneerRx, Pyxis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chelle.osei@email.com" TargetMode="External"/><Relationship Id="rId7" Type="http://schemas.openxmlformats.org/officeDocument/2006/relationships/hyperlink" Target="https://linkedin.com/in/michelleos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