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Angela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Marketing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Kettlewell Health Partners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aruiz@harborviewhealth.org</w:t>
        </w:r>
      </w:hyperlink>
      <w:r w:rsidDel="00000000" w:rsidR="00000000" w:rsidRPr="00000000">
        <w:rPr>
          <w:rtl w:val="0"/>
        </w:rPr>
        <w:t xml:space="preserve"> | (614) 555-0152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Kevin Marsh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Store Operations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Ostrafell Outfitters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kevin.marsh@redlineoutfitters.com</w:t>
        </w:r>
      </w:hyperlink>
      <w:r w:rsidDel="00000000" w:rsidR="00000000" w:rsidRPr="00000000">
        <w:rPr>
          <w:rtl w:val="0"/>
        </w:rPr>
        <w:t xml:space="preserve"> | (614) 555-0167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2021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Dana Whitfield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Lecturer in Communication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Sycamore Larch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dwhitfield@franklinridge.edu</w:t>
        </w:r>
      </w:hyperlink>
      <w:r w:rsidDel="00000000" w:rsidR="00000000" w:rsidRPr="00000000">
        <w:rPr>
          <w:rtl w:val="0"/>
        </w:rPr>
        <w:t xml:space="preserve"> | (614) 555-0174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Academic advisor and instructor for two courses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whitfield@franklinridge.edu" TargetMode="External"/><Relationship Id="rId9" Type="http://schemas.openxmlformats.org/officeDocument/2006/relationships/hyperlink" Target="mailto:kevin.marsh@redlineoutfitter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aylor.morgan@email.com" TargetMode="External"/><Relationship Id="rId7" Type="http://schemas.openxmlformats.org/officeDocument/2006/relationships/hyperlink" Target="https://linkedin.com/in/taylormorgan" TargetMode="External"/><Relationship Id="rId8" Type="http://schemas.openxmlformats.org/officeDocument/2006/relationships/hyperlink" Target="mailto:aruiz@harborviewhealt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