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Magnolia Grocers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about the Director of Inbound Logistics opening. I've spent seven years in freight and distribution, the last four running inbound for a home goods retailer with three distribution centers and about $48M in yearly freight spend.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When I joined Red Clay Hearth, on-time inbound delivery was 87% and nobody trusted the carrier numbers. I built a weekly scorecard, sat down with each of our nine truckload carriers, and renegotiated every contract. On-time delivery is now 95%, and we save about $2.1M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Grocery is a different pace, and I know that. Before Red Clay Hearth I worked on 120 lanes at Brassmoor Freight, many of them for food shippers, so I'm used to short windows and cold-chain rules.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welcome a conversation about the network changes you're planning for next year.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xample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