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Marketing coordinator with three years of experience running email and social campaigns for a regional health network and a retail brand. Comfortable with HubSpot, Google Analytics and Excel, and used to turning campaign results into short reports for managers.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Harborview Health Partners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Jun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and send 10 to 12 patient email campaigns a month in HubSpot; average open rate rose from 24% to 31%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monthly Looker Studio report on appointment requests that the director uses in budget meetings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print and social assets for 14 clinic locations with two designers and an outside print vendor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email style guide, which cut review rounds per campaign from three to one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Redline Outfitters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Assistant</w:t>
      </w:r>
      <w:r w:rsidDel="00000000" w:rsidR="00000000" w:rsidRPr="00000000">
        <w:rPr>
          <w:rtl w:val="0"/>
        </w:rPr>
        <w:tab/>
        <w:t xml:space="preserve">Aug 2021 – May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Instagram and Facebook posts for three store openings; followers grew from 4,800 to 9,100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weekly promo results in Excel and flagged two coupon codes that were losing money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product descriptions for about 150 items when the online store launched in 2022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Greenway Market</w:t>
      </w:r>
      <w:r w:rsidDel="00000000" w:rsidR="00000000" w:rsidRPr="00000000">
        <w:rPr>
          <w:rtl w:val="0"/>
        </w:rPr>
        <w:tab/>
        <w:t xml:space="preserve">Dublin,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Jan 2019 – Jul 2021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about 80 customers a shift and trained five new hires on the register and returns process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endcap displays for seasonal items, which the store manager used as the model for other aisles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Franklin Ridge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Communication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Public Relations Writing, Digital Media Strategy, Marketing Research, Statistics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HubSpot, Mailchimp, Google Analytics, Canva, Hootsuite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 (pivot tables), Looker Studio, SQL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HubSpot Content Marketing, Google Analytics Certification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(conversational)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