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864"/>
          <w:sz w:val="44"/>
        </w:rPr>
        <w:t>EVIDENCE</w:t>
      </w:r>
    </w:p>
    <w:p>
      <w:r>
        <w:rPr>
          <w:b w:val="0"/>
          <w:i w:val="0"/>
          <w:color w:val="2E75B6"/>
          <w:sz w:val="26"/>
        </w:rPr>
        <w:t>Master Outline  ·  Classes 1–19  ·  Fisher pp. 1–783</w:t>
      </w:r>
    </w:p>
    <w:p>
      <w:r>
        <w:rPr>
          <w:b w:val="0"/>
          <w:i w:val="0"/>
          <w:color w:val="595959"/>
        </w:rPr>
        <w:t>Evidence (LAW 7050) · Prof. Michael E. Hornzell · Wilmington University · Fall 2026</w:t>
      </w:r>
    </w:p>
    <w:p>
      <w:r>
        <w:rPr>
          <w:b w:val="0"/>
          <w:i w:val="0"/>
          <w:color w:val="595959"/>
        </w:rPr>
        <w:t>Sources swept: the 19 class slide decks (Aug. 25 – Oct. 27, 2026), the Week 1–10 Fisher readings (4th ed. 2022), the Federal Rules of Evidence (as amended Dec. 1, 2024) and their Advisory Committee Notes, and the earlier weekly outlines and case briefs. Where those sources disagree, the outline says so.</w:t>
      </w:r>
    </w:p>
    <w:p>
      <w:r>
        <w:rPr>
          <w:b w:val="0"/>
          <w:i/>
          <w:color w:val="64748B"/>
        </w:rPr>
        <w:t>◆ Gray italic text</w:t>
      </w:r>
      <w:r>
        <w:rPr>
          <w:b w:val="0"/>
          <w:i w:val="0"/>
        </w:rPr>
        <w:t xml:space="preserve"> = general legal knowledge from outside the class materials (not in the Fisher readings, the Federal Rules or their Advisory Committee Notes, or the class slides). Verify before relying on it.</w:t>
      </w:r>
    </w:p>
    <w:p>
      <w:r>
        <w:rPr>
          <w:color w:val="334155"/>
        </w:rPr>
        <w:t xml:space="preserve">Case tags:   </w:t>
      </w:r>
      <w:r>
        <w:rPr>
          <w:b/>
          <w:color w:val="FFFFFF"/>
          <w:shd w:val="clear" w:color="auto" w:fill="B91C1C"/>
        </w:rPr>
        <w:t xml:space="preserve"> MAIN CASE </w:t>
      </w:r>
      <w:r>
        <w:rPr>
          <w:color w:val="334155"/>
        </w:rPr>
        <w:t xml:space="preserve">  principal case in the Fisher reading     </w:t>
      </w:r>
      <w:r>
        <w:rPr>
          <w:b/>
          <w:color w:val="FFFFFF"/>
          <w:shd w:val="clear" w:color="auto" w:fill="1D4ED8"/>
        </w:rPr>
        <w:t xml:space="preserve"> NOTE CASE </w:t>
      </w:r>
      <w:r>
        <w:rPr>
          <w:color w:val="334155"/>
        </w:rPr>
        <w:t xml:space="preserve">  discussed in a note, problem, or case note     </w:t>
      </w:r>
      <w:r>
        <w:rPr>
          <w:b/>
          <w:color w:val="FFFFFF"/>
          <w:shd w:val="clear" w:color="auto" w:fill="7E22CE"/>
        </w:rPr>
        <w:t xml:space="preserve"> SLIDE REFERENCE </w:t>
      </w:r>
      <w:r>
        <w:rPr>
          <w:color w:val="334155"/>
        </w:rPr>
        <w:t xml:space="preserve">  appears only in the class slides     </w:t>
      </w:r>
      <w:r>
        <w:rPr>
          <w:b/>
          <w:color w:val="FFFFFF"/>
          <w:shd w:val="clear" w:color="auto" w:fill="0F766E"/>
        </w:rPr>
        <w:t xml:space="preserve"> SUPPLEMENTAL READING </w:t>
      </w:r>
      <w:r>
        <w:rPr>
          <w:color w:val="334155"/>
        </w:rPr>
        <w:t xml:space="preserve">  beyond the assignment     </w:t>
      </w:r>
    </w:p>
    <w:tbl>
      <w:tblPr>
        <w:tblW w:type="auto" w:w="0"/>
        <w:jc w:val="center"/>
        <w:tblLook w:firstColumn="1" w:firstRow="1" w:lastColumn="0" w:lastRow="0" w:noHBand="0" w:noVBand="1" w:val="04A0"/>
      </w:tblPr>
      <w:tblGrid>
        <w:gridCol w:w="10080"/>
      </w:tblGrid>
      <w:tr>
        <w:tc>
          <w:tcPr>
            <w:tcW w:type="dxa" w:w="10080"/>
            <w:shd w:val="clear" w:color="auto" w:fill="EEF6FF"/>
          </w:tcPr>
          <w:p>
            <w:r>
              <w:rPr>
                <w:b/>
                <w:color w:val="1D4ED8"/>
              </w:rPr>
              <w:t xml:space="preserve">NOTE   </w:t>
            </w:r>
            <w:r>
              <w:rPr>
                <w:b w:val="0"/>
                <w:i w:val="0"/>
              </w:rPr>
              <w:t>How to use this outline. Each Part follows the syllabus order. Every rule is quoted or closely paraphrased from the current text, then broken into elements. "Slides" lines record how Prof. Hornzell framed a point or answered a problem in class; when the slide answer differs from Fisher or the case itself, both are given. Errors found in earlier outlines and in the casebook's own captions are flagged in TRAP boxes.</w:t>
            </w:r>
          </w:p>
          <w:p>
            <w:r>
              <w:rPr>
                <w:b w:val="0"/>
                <w:i w:val="0"/>
              </w:rPr>
              <w:t>Exam format (syllabus; slides Class 1): the final (Dec. 10, 9:00 a.m.) is 30 closed-book MCQs (60 min), one closed-book short bar essay (30 min), and a variable-format portion (90 min). The midterm (Oct. 6) was 15 MCQs and one essay, 25% of the grade. Class 16 slides reported midterm medians of 4 (essay), 8.5 (MC), and 12.22 overall.</w:t>
            </w:r>
          </w:p>
        </w:tc>
      </w:tr>
    </w:tbl>
    <w:p/>
    <w:p>
      <w:pPr>
        <w:pStyle w:val="Heading1"/>
      </w:pPr>
      <w:r>
        <w:rPr>
          <w:b w:val="0"/>
          <w:i w:val="0"/>
        </w:rPr>
        <w:t>PART I — INTRODUCTION AND GENERAL RELEVANCE</w:t>
      </w:r>
    </w:p>
    <w:p>
      <w:pPr>
        <w:pStyle w:val="Heading2"/>
      </w:pPr>
      <w:r>
        <w:rPr>
          <w:b w:val="0"/>
          <w:i w:val="0"/>
        </w:rPr>
        <w:t>1. What Evidence Law Does, and Where the Rules Come From</w:t>
      </w:r>
    </w:p>
    <w:p>
      <w:pPr>
        <w:pStyle w:val="Heading3"/>
      </w:pPr>
      <w:r>
        <w:rPr>
          <w:b w:val="0"/>
          <w:i w:val="0"/>
        </w:rPr>
        <w:t>The function of evidence law (Classes 1–2)</w:t>
      </w:r>
    </w:p>
    <w:p>
      <w:pPr>
        <w:pStyle w:val="ListBullet"/>
      </w:pPr>
      <w:r>
        <w:rPr>
          <w:b/>
          <w:i w:val="0"/>
        </w:rPr>
        <w:t>Slides:</w:t>
      </w:r>
      <w:r>
        <w:rPr>
          <w:b w:val="0"/>
          <w:i w:val="0"/>
        </w:rPr>
        <w:t xml:space="preserve"> evidence law is "the limits we place on the information juries hear" and on </w:t>
      </w:r>
      <w:r>
        <w:rPr>
          <w:b/>
          <w:i w:val="0"/>
        </w:rPr>
        <w:t>how the jury may use</w:t>
      </w:r>
      <w:r>
        <w:rPr>
          <w:b w:val="0"/>
          <w:i w:val="0"/>
        </w:rPr>
        <w:t xml:space="preserve"> that information. It replaced the ordeals (combat, cold water, hot iron) after the Church withdrew from ordeals; English courts turned to juries around 1220.</w:t>
      </w:r>
    </w:p>
    <w:p>
      <w:pPr>
        <w:pStyle w:val="ListBullet"/>
      </w:pPr>
      <w:r>
        <w:rPr>
          <w:b w:val="0"/>
          <w:i w:val="0"/>
        </w:rPr>
        <w:t xml:space="preserve">Why have rules at all (slides): (1) the interests of </w:t>
      </w:r>
      <w:r>
        <w:rPr>
          <w:b/>
          <w:i w:val="0"/>
        </w:rPr>
        <w:t>time</w:t>
      </w:r>
      <w:r>
        <w:rPr>
          <w:b w:val="0"/>
          <w:i w:val="0"/>
        </w:rPr>
        <w:t xml:space="preserve">; (2) </w:t>
      </w:r>
      <w:r>
        <w:rPr>
          <w:b/>
          <w:i w:val="0"/>
        </w:rPr>
        <w:t>constitutional</w:t>
      </w:r>
      <w:r>
        <w:rPr>
          <w:b w:val="0"/>
          <w:i w:val="0"/>
        </w:rPr>
        <w:t xml:space="preserve"> protections; (3) </w:t>
      </w:r>
      <w:r>
        <w:rPr>
          <w:b/>
          <w:i w:val="0"/>
        </w:rPr>
        <w:t>truthful outcomes</w:t>
      </w:r>
      <w:r>
        <w:rPr>
          <w:b w:val="0"/>
          <w:i w:val="0"/>
        </w:rPr>
        <w:t xml:space="preserve"> (controlling bias and emotion); (4) </w:t>
      </w:r>
      <w:r>
        <w:rPr>
          <w:b/>
          <w:i w:val="0"/>
        </w:rPr>
        <w:t>public policies</w:t>
      </w:r>
      <w:r>
        <w:rPr>
          <w:b w:val="0"/>
          <w:i w:val="0"/>
        </w:rPr>
        <w:t xml:space="preserve"> such as privileges; and (5) </w:t>
      </w:r>
      <w:r>
        <w:rPr>
          <w:b/>
          <w:i w:val="0"/>
        </w:rPr>
        <w:t>relevance and reliability</w:t>
      </w:r>
      <w:r>
        <w:rPr>
          <w:b w:val="0"/>
          <w:i w:val="0"/>
        </w:rPr>
        <w:t>, the subjects of Units I and II, which fill most of the book.</w:t>
      </w:r>
    </w:p>
    <w:p>
      <w:pPr>
        <w:pStyle w:val="ListBullet"/>
      </w:pPr>
      <w:r>
        <w:rPr>
          <w:b w:val="0"/>
          <w:i w:val="0"/>
        </w:rPr>
        <w:t xml:space="preserve">Fisher's three functional families: </w:t>
      </w:r>
      <w:r>
        <w:rPr>
          <w:b/>
          <w:i w:val="0"/>
        </w:rPr>
        <w:t>relevance</w:t>
      </w:r>
      <w:r>
        <w:rPr>
          <w:b w:val="0"/>
          <w:i w:val="0"/>
        </w:rPr>
        <w:t xml:space="preserve"> rules (Unit I) keep the jury focused; </w:t>
      </w:r>
      <w:r>
        <w:rPr>
          <w:b/>
          <w:i w:val="0"/>
        </w:rPr>
        <w:t>reliability</w:t>
      </w:r>
      <w:r>
        <w:rPr>
          <w:b w:val="0"/>
          <w:i w:val="0"/>
        </w:rPr>
        <w:t xml:space="preserve"> rules (Unit II: hearsay, confrontation, opinion, authentication) screen untrustworthy proof; </w:t>
      </w:r>
      <w:r>
        <w:rPr>
          <w:b/>
          <w:i w:val="0"/>
        </w:rPr>
        <w:t>privilege</w:t>
      </w:r>
      <w:r>
        <w:rPr>
          <w:b w:val="0"/>
          <w:i w:val="0"/>
        </w:rPr>
        <w:t xml:space="preserve"> rules (Unit III) exclude good evidence to protect outside relationships.</w:t>
      </w:r>
    </w:p>
    <w:p>
      <w:pPr>
        <w:pStyle w:val="ListBullet"/>
      </w:pPr>
      <w:r>
        <w:rPr>
          <w:b w:val="0"/>
          <w:i w:val="0"/>
        </w:rPr>
        <w:t xml:space="preserve">The throughline Fisher builds from 606(b): because the law almost never looks behind a verdict (no back-end quality control), it invests heavily in </w:t>
      </w:r>
      <w:r>
        <w:rPr>
          <w:b/>
          <w:i w:val="0"/>
        </w:rPr>
        <w:t>front-end</w:t>
      </w:r>
      <w:r>
        <w:rPr>
          <w:b w:val="0"/>
          <w:i w:val="0"/>
        </w:rPr>
        <w:t xml:space="preserve"> control of what the jury hears. Rules 401–403 are that front end.</w:t>
      </w:r>
    </w:p>
    <w:p>
      <w:pPr>
        <w:pStyle w:val="Heading3"/>
      </w:pPr>
      <w:r>
        <w:rPr>
          <w:b w:val="0"/>
          <w:i w:val="0"/>
        </w:rPr>
        <w:t>The Federal Rules as a statute</w:t>
      </w:r>
    </w:p>
    <w:p>
      <w:pPr>
        <w:pStyle w:val="ListBullet"/>
      </w:pPr>
      <w:r>
        <w:rPr>
          <w:b w:val="0"/>
          <w:i w:val="0"/>
        </w:rPr>
        <w:t xml:space="preserve">Enacted by Congress, effective </w:t>
      </w:r>
      <w:r>
        <w:rPr>
          <w:b/>
          <w:i w:val="0"/>
        </w:rPr>
        <w:t>July 1, 1975</w:t>
      </w:r>
      <w:r>
        <w:rPr>
          <w:b w:val="0"/>
          <w:i w:val="0"/>
        </w:rPr>
        <w:t xml:space="preserve"> (Pub. L. 93-595). Drafted by an Advisory Committee of the Judicial Conference (reporter Edward Cleary) and transmitted by the Supreme Court, which Justice Douglas called a "mere conduit" (the whole Court later agreed it served "in truth merely [as] a conduit," </w:t>
      </w:r>
      <w:r>
        <w:rPr>
          <w:b w:val="0"/>
          <w:i/>
        </w:rPr>
        <w:t>United States v. Abel</w:t>
      </w:r>
      <w:r>
        <w:rPr>
          <w:b w:val="0"/>
          <w:i w:val="0"/>
        </w:rPr>
        <w:t>, 469 U.S. 45, 49 (1984)). Congress actively rewrote them; for example, it replaced the 13 proposed privilege rules with Rule 501.</w:t>
      </w:r>
    </w:p>
    <w:p>
      <w:pPr>
        <w:pStyle w:val="ListBullet"/>
      </w:pPr>
      <w:r>
        <w:rPr>
          <w:b/>
          <w:i w:val="0"/>
        </w:rPr>
        <w:t>Restyling</w:t>
      </w:r>
      <w:r>
        <w:rPr>
          <w:b w:val="0"/>
          <w:i w:val="0"/>
        </w:rPr>
        <w:t xml:space="preserve"> effective Dec. 1, 2011: stylistic only, "no intent to change any result." Older cases quote "unrestyled" text.</w:t>
      </w:r>
    </w:p>
    <w:p>
      <w:pPr>
        <w:pStyle w:val="ListBullet"/>
      </w:pPr>
      <w:r>
        <w:rPr>
          <w:b w:val="0"/>
          <w:i w:val="0"/>
        </w:rPr>
        <w:t xml:space="preserve">Adoption: closely copied or adopted in about </w:t>
      </w:r>
      <w:r>
        <w:rPr>
          <w:b/>
          <w:i w:val="0"/>
        </w:rPr>
        <w:t>45 states plus Puerto Rico</w:t>
      </w:r>
      <w:r>
        <w:rPr>
          <w:b w:val="0"/>
          <w:i w:val="0"/>
        </w:rPr>
        <w:t xml:space="preserve"> (slides). Slides list five states with distinct evidence codes: CA, KS (slide misprints "KA"), MA, MO, NY.</w:t>
      </w:r>
    </w:p>
    <w:p>
      <w:pPr>
        <w:pStyle w:val="ListBullet"/>
      </w:pPr>
      <w:r>
        <w:rPr>
          <w:b/>
          <w:i w:val="0"/>
        </w:rPr>
        <w:t>Interpretation (slides quoting the casebook):</w:t>
      </w:r>
      <w:r>
        <w:rPr>
          <w:b w:val="0"/>
          <w:i w:val="0"/>
        </w:rPr>
        <w:t xml:space="preserve"> "the language of [a] rule itself should be taken as the prime source of meaning," read "in the light of its legislative history, which on occasion may even override an apparently plain and unmistakable meaning of the words of the rule." Tanner shows why this matters: the Court reads 606(b) against the House–Senate history.</w:t>
      </w:r>
    </w:p>
    <w:p>
      <w:pPr>
        <w:pStyle w:val="ListBullet"/>
      </w:pPr>
      <w:r>
        <w:rPr>
          <w:b/>
          <w:i w:val="0"/>
        </w:rPr>
        <w:t>Advisory Committee Notes:</w:t>
      </w:r>
      <w:r>
        <w:rPr>
          <w:b w:val="0"/>
          <w:i w:val="0"/>
        </w:rPr>
        <w:t xml:space="preserve"> Cleary said a note should be treated as "the equivalent of a congressional committee report" when Congress adopted the rule as drafted. Justice Scalia, concurring in </w:t>
      </w:r>
      <w:r>
        <w:rPr>
          <w:b w:val="0"/>
          <w:i/>
        </w:rPr>
        <w:t>Tome v. United States</w:t>
      </w:r>
      <w:r>
        <w:rPr>
          <w:b w:val="0"/>
          <w:i w:val="0"/>
        </w:rPr>
        <w:t>, 513 U.S. 150, 167 (1995), said the notes "bear no special authoritativeness as the work of the draftsmen." Most courts follow Cleary.</w:t>
      </w:r>
    </w:p>
    <w:p>
      <w:pPr>
        <w:pStyle w:val="ListBullet"/>
      </w:pPr>
      <w:r>
        <w:rPr>
          <w:b/>
          <w:i w:val="0"/>
        </w:rPr>
        <w:t>Objections (slides):</w:t>
      </w:r>
      <w:r>
        <w:rPr>
          <w:b w:val="0"/>
          <w:i w:val="0"/>
        </w:rPr>
        <w:t xml:space="preserve"> an objection may go to the </w:t>
      </w:r>
      <w:r>
        <w:rPr>
          <w:b/>
          <w:i w:val="0"/>
        </w:rPr>
        <w:t>form</w:t>
      </w:r>
      <w:r>
        <w:rPr>
          <w:b w:val="0"/>
          <w:i w:val="0"/>
        </w:rPr>
        <w:t xml:space="preserve"> of the question (leading, compound: Trial Advocacy) or to the </w:t>
      </w:r>
      <w:r>
        <w:rPr>
          <w:b/>
          <w:i w:val="0"/>
        </w:rPr>
        <w:t>admissibility</w:t>
      </w:r>
      <w:r>
        <w:rPr>
          <w:b w:val="0"/>
          <w:i w:val="0"/>
        </w:rPr>
        <w:t xml:space="preserve"> of the evidence (this course).</w:t>
      </w:r>
    </w:p>
    <w:p>
      <w:pPr>
        <w:pStyle w:val="ListBullet"/>
      </w:pPr>
      <w:r>
        <w:rPr>
          <w:b w:val="0"/>
          <w:i w:val="0"/>
        </w:rPr>
        <w:t>Rule 102 (purpose): the rules "should be construed so as to administer every proceeding fairly, eliminate unjustifiable expense and delay, and promote the development of evidence law, to the end of ascertaining the truth and securing a just determination."</w:t>
      </w:r>
    </w:p>
    <w:p>
      <w:pPr>
        <w:pStyle w:val="ListBullet"/>
      </w:pPr>
      <w:r>
        <w:rPr>
          <w:b w:val="0"/>
          <w:i w:val="0"/>
        </w:rPr>
        <w:t xml:space="preserve">Rule 105 (limiting instructions): if evidence is admissible against one party or for one purpose but not against another party or for another purpose, the court, </w:t>
      </w:r>
      <w:r>
        <w:rPr>
          <w:b/>
          <w:i w:val="0"/>
        </w:rPr>
        <w:t>on timely request</w:t>
      </w:r>
      <w:r>
        <w:rPr>
          <w:b w:val="0"/>
          <w:i w:val="0"/>
        </w:rPr>
        <w:t>, "must restrict the evidence to its proper scope and instruct the jury accordingly." The request is the party's burden; the instruction is mandatory once requested. This rule recurs in 404(b), 407–411, impeachment, and Bruton.</w:t>
      </w:r>
    </w:p>
    <w:p>
      <w:pPr>
        <w:pStyle w:val="ListBullet"/>
      </w:pPr>
      <w:r>
        <w:rPr>
          <w:b w:val="0"/>
          <w:i/>
          <w:color w:val="64748B"/>
        </w:rPr>
        <w:t>Rule 103 (rulings on evidence): to preserve error a party must timely object or move to strike and state the specific ground unless apparent from context (103(a)(1)); for excluded evidence, make an offer of proof (103(a)(2)). A definitive pretrial ruling need not be renewed (103(b)). Plain error affecting a substantial right may be noticed even without an objection (103(e)).</w:t>
      </w:r>
    </w:p>
    <w:p>
      <w:pPr>
        <w:pStyle w:val="Heading2"/>
      </w:pPr>
      <w:r>
        <w:rPr>
          <w:b w:val="0"/>
          <w:i w:val="0"/>
        </w:rPr>
        <w:t>2. Jury Secrecy and the No-Impeachment Rule (FRE 606(b))</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606(b)(1):</w:t>
            </w:r>
            <w:r>
              <w:rPr>
                <w:b w:val="0"/>
                <w:i w:val="0"/>
              </w:rPr>
              <w:t xml:space="preserve"> "During an inquiry into the validity of a verdict or indictment, a juror may not testify about </w:t>
            </w:r>
            <w:r>
              <w:rPr>
                <w:b w:val="0"/>
                <w:i w:val="0"/>
                <w:color w:val="B91C1C"/>
              </w:rPr>
              <w:t xml:space="preserve">(1) any statement made or incident that occurred during the jury's deliberations; </w:t>
            </w:r>
            <w:r>
              <w:rPr>
                <w:b w:val="0"/>
                <w:i w:val="0"/>
                <w:color w:val="C2410C"/>
              </w:rPr>
              <w:t xml:space="preserve">(2) the effect of anything on that juror's or another juror's vote; or </w:t>
            </w:r>
            <w:r>
              <w:rPr>
                <w:b w:val="0"/>
                <w:i w:val="0"/>
                <w:color w:val="854D0E"/>
              </w:rPr>
              <w:t>(3) any juror's mental processes concerning the verdict or indictment.</w:t>
            </w:r>
            <w:r>
              <w:rPr>
                <w:b w:val="0"/>
                <w:i w:val="0"/>
              </w:rPr>
              <w:t xml:space="preserve"> The court may not receive a juror's affidavit or evidence of a juror's statement on these matters."</w:t>
            </w:r>
          </w:p>
          <w:p>
            <w:r>
              <w:rPr>
                <w:b/>
                <w:i w:val="0"/>
              </w:rPr>
              <w:t>606(b)(2) exceptions:</w:t>
            </w:r>
            <w:r>
              <w:rPr>
                <w:b w:val="0"/>
                <w:i w:val="0"/>
              </w:rPr>
              <w:t xml:space="preserve"> a juror may testify about whether (A) extraneous prejudicial information was improperly brought to the jury's attention; (B) an outside influence was improperly brought to bear on any juror; or (C) a mistake was made in entering the verdict on the verdict form.</w:t>
            </w:r>
          </w:p>
        </w:tc>
      </w:tr>
    </w:tbl>
    <w:p/>
    <w:p>
      <w:pPr>
        <w:pStyle w:val="ListBullet"/>
      </w:pPr>
      <w:r>
        <w:rPr>
          <w:b/>
          <w:i w:val="0"/>
        </w:rPr>
        <w:t>What the rule bars:</w:t>
      </w:r>
      <w:r>
        <w:rPr>
          <w:b w:val="0"/>
          <w:i w:val="0"/>
        </w:rPr>
        <w:t xml:space="preserve"> juror </w:t>
      </w:r>
      <w:r>
        <w:rPr>
          <w:b w:val="0"/>
          <w:i/>
        </w:rPr>
        <w:t>testimony</w:t>
      </w:r>
      <w:r>
        <w:rPr>
          <w:b w:val="0"/>
          <w:i w:val="0"/>
        </w:rPr>
        <w:t xml:space="preserve"> (and affidavits, and evidence of a juror's statements) offered to impeach a verdict. It does </w:t>
      </w:r>
      <w:r>
        <w:rPr>
          <w:b/>
          <w:i w:val="0"/>
        </w:rPr>
        <w:t>not</w:t>
      </w:r>
      <w:r>
        <w:rPr>
          <w:b w:val="0"/>
          <w:i w:val="0"/>
        </w:rPr>
        <w:t xml:space="preserve"> bar non-juror evidence of the same misconduct (court personnel, counsel, restaurant records).</w:t>
      </w:r>
    </w:p>
    <w:p>
      <w:pPr>
        <w:pStyle w:val="ListBullet"/>
      </w:pPr>
      <w:r>
        <w:rPr>
          <w:b/>
          <w:i w:val="0"/>
        </w:rPr>
        <w:t>Internal vs. external.</w:t>
      </w:r>
      <w:r>
        <w:rPr>
          <w:b w:val="0"/>
          <w:i w:val="0"/>
        </w:rPr>
        <w:t xml:space="preserve"> The line is the </w:t>
      </w:r>
      <w:r>
        <w:rPr>
          <w:b w:val="0"/>
          <w:i/>
        </w:rPr>
        <w:t>nature</w:t>
      </w:r>
      <w:r>
        <w:rPr>
          <w:b w:val="0"/>
          <w:i w:val="0"/>
        </w:rPr>
        <w:t xml:space="preserve"> of the matter, not where it happened. A newspaper read inside the jury room is external; a juror's deafness or mental illness is internal even though it shows up in open court.</w:t>
      </w:r>
    </w:p>
    <w:p>
      <w:pPr>
        <w:pStyle w:val="ListBullet"/>
      </w:pPr>
      <w:r>
        <w:rPr>
          <w:b/>
          <w:i w:val="0"/>
        </w:rPr>
        <w:t>Rationales (Tanner; slides "finality and to protect the jurors"):</w:t>
      </w:r>
      <w:r>
        <w:rPr>
          <w:b w:val="0"/>
          <w:i w:val="0"/>
        </w:rPr>
        <w:t xml:space="preserve"> (1) protecting jurors from harassment by losing parties; (2) full and frank deliberation; (3) finality of verdicts; (4) public trust in lay decision-makers.</w:t>
      </w:r>
    </w:p>
    <w:p>
      <w:pPr>
        <w:pStyle w:val="ListBullet"/>
      </w:pPr>
      <w:r>
        <w:rPr>
          <w:b/>
          <w:i w:val="0"/>
        </w:rPr>
        <w:t>Crime to record deliberations:</w:t>
      </w:r>
      <w:r>
        <w:rPr>
          <w:b w:val="0"/>
          <w:i w:val="0"/>
        </w:rPr>
        <w:t xml:space="preserve"> since 1956, recording, listening to, or observing a federal jury's deliberations is a federal crime, </w:t>
      </w:r>
      <w:r>
        <w:rPr>
          <w:b/>
          <w:i w:val="0"/>
        </w:rPr>
        <w:t>18 U.S.C. § 1508</w:t>
      </w:r>
      <w:r>
        <w:rPr>
          <w:b w:val="0"/>
          <w:i w:val="0"/>
        </w:rPr>
        <w:t>, enacted after the Chicago Jury Project secretly recorded deliberations in Wichita.</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Class 1 slide cites "18 U.S.C. § 1580." The casebook and the U.S. Code say </w:t>
            </w:r>
            <w:r>
              <w:rPr>
                <w:b/>
                <w:i w:val="0"/>
              </w:rPr>
              <w:t>§ 1508</w:t>
            </w:r>
            <w:r>
              <w:rPr>
                <w:b w:val="0"/>
                <w:i w:val="0"/>
              </w:rPr>
              <w:t>. Use § 1508.</w:t>
            </w:r>
          </w:p>
        </w:tc>
      </w:tr>
    </w:tbl>
    <w:p/>
    <w:p>
      <w:pPr>
        <w:spacing w:before="160"/>
      </w:pPr>
      <w:r>
        <w:rPr>
          <w:b/>
          <w:i w:val="0"/>
          <w:color w:val="B91C1C"/>
        </w:rPr>
        <w:t>Tanner v. United States, 483 U.S. 107 (1987)</w:t>
      </w:r>
      <w:r>
        <w:rPr>
          <w:color w:val="B91C1C"/>
        </w:rPr>
        <w:t xml:space="preserve">   </w:t>
      </w:r>
      <w:r>
        <w:rPr>
          <w:b/>
          <w:color w:val="FFFFFF"/>
          <w:shd w:val="clear" w:color="auto" w:fill="B91C1C"/>
        </w:rPr>
        <w:t xml:space="preserve"> MAIN CASE · CLASS 1 </w:t>
      </w:r>
    </w:p>
    <w:p>
      <w:r>
        <w:rPr>
          <w:b/>
          <w:i w:val="0"/>
          <w:color w:val="1D4ED8"/>
        </w:rPr>
        <w:t xml:space="preserve">Facts:   </w:t>
      </w:r>
      <w:r>
        <w:rPr>
          <w:b w:val="0"/>
          <w:i w:val="0"/>
        </w:rPr>
        <w:t>Conover and Tanner were convicted of conspiring to defraud the United States and mail fraud. The day before sentencing, juror Vera Asbul called Tanner's lawyer: jurors drank heavily at lunch and slept through afternoon sessions. Counsel testified he had seen a juror in a "giggly mood"; the judge recalled an earlier sidebar about sleeping jurors and said he had not acted because it would not look good on the record. While the appeal was pending, a second juror, Daniel Hardy, gave a sworn statement: seven jurors drank at lunch, four shared one to three pitchers of beer, the foreperson drank a liter of wine on three occasions, Hardy and three others smoked marijuana "quite regularly," one juror used cocaine five times and another two or three times, one sold another a quarter pound of marijuana, and one described himself as "flying." The jury was "on one big party."</w:t>
      </w:r>
    </w:p>
    <w:p>
      <w:r>
        <w:rPr>
          <w:b/>
          <w:i w:val="0"/>
          <w:color w:val="334155"/>
        </w:rPr>
        <w:t xml:space="preserve">Issue:   </w:t>
      </w:r>
      <w:r>
        <w:rPr>
          <w:b w:val="0"/>
          <w:i w:val="0"/>
        </w:rPr>
        <w:t>Was the district court required to hold an evidentiary hearing, including juror testimony, on juror alcohol and drug use during trial?</w:t>
      </w:r>
    </w:p>
    <w:p>
      <w:r>
        <w:rPr>
          <w:b/>
          <w:i w:val="0"/>
          <w:color w:val="15803D"/>
        </w:rPr>
        <w:t xml:space="preserve">Held:   </w:t>
      </w:r>
      <w:r>
        <w:rPr>
          <w:b w:val="0"/>
          <w:i w:val="0"/>
        </w:rPr>
        <w:t>No. O'Connor, J., for the Court (Parts I–II joined by Rehnquist, C.J., White, Powell, Scalia, JJ.; Parts III–IV unanimous). Rule 606(b) bars the juror testimony, and excluding it does not violate the Sixth Amendment right to a competent jury.</w:t>
      </w:r>
    </w:p>
    <w:p>
      <w:r>
        <w:rPr>
          <w:b/>
          <w:i w:val="0"/>
          <w:color w:val="334155"/>
        </w:rPr>
        <w:t xml:space="preserve">Reasoning:   </w:t>
      </w:r>
      <w:r>
        <w:rPr>
          <w:b w:val="0"/>
          <w:i w:val="0"/>
        </w:rPr>
        <w:t xml:space="preserve">(1) The common law flatly barred juror testimony to impeach a verdict, with a narrow exception for </w:t>
      </w:r>
      <w:r>
        <w:rPr>
          <w:b/>
          <w:i w:val="0"/>
        </w:rPr>
        <w:t>extraneous influence</w:t>
      </w:r>
      <w:r>
        <w:rPr>
          <w:b w:val="0"/>
          <w:i w:val="0"/>
        </w:rPr>
        <w:t xml:space="preserve"> (prejudicial information reaching the jury; a threat or bribe). (2) Lower courts treated juror </w:t>
      </w:r>
      <w:r>
        <w:rPr>
          <w:b/>
          <w:i w:val="0"/>
        </w:rPr>
        <w:t>incompetence</w:t>
      </w:r>
      <w:r>
        <w:rPr>
          <w:b w:val="0"/>
          <w:i w:val="0"/>
        </w:rPr>
        <w:t xml:space="preserve"> as internal, even a juror who claimed her eyes and ears were cursed (</w:t>
      </w:r>
      <w:r>
        <w:rPr>
          <w:b w:val="0"/>
          <w:i/>
        </w:rPr>
        <w:t>United States v. Dioguardi</w:t>
      </w:r>
      <w:r>
        <w:rPr>
          <w:b w:val="0"/>
          <w:i w:val="0"/>
        </w:rPr>
        <w:t xml:space="preserve">, 2d Cir. 1974). (3) Drugs and alcohol are "no more an 'outside influence' than a virus, poorly prepared food, or a lack of sleep." (4) Legislative history: the House version would have allowed testimony about "objective juror misconduct," and the House report said it would allow testimony about "the drunken condition of a fellow juror." Congress adopted the narrower </w:t>
      </w:r>
      <w:r>
        <w:rPr>
          <w:b/>
          <w:i w:val="0"/>
        </w:rPr>
        <w:t>Senate</w:t>
      </w:r>
      <w:r>
        <w:rPr>
          <w:b w:val="0"/>
          <w:i w:val="0"/>
        </w:rPr>
        <w:t xml:space="preserve"> version. (5) The Sixth Amendment is protected by other safeguards: voir dire; observation by the court, counsel, and court personnel during trial; jurors reporting each other </w:t>
      </w:r>
      <w:r>
        <w:rPr>
          <w:b/>
          <w:i w:val="0"/>
        </w:rPr>
        <w:t>before</w:t>
      </w:r>
      <w:r>
        <w:rPr>
          <w:b w:val="0"/>
          <w:i w:val="0"/>
        </w:rPr>
        <w:t xml:space="preserve"> the verdict; and non-juror evidence after it.</w:t>
      </w:r>
    </w:p>
    <w:p>
      <w:r>
        <w:rPr>
          <w:b/>
          <w:i w:val="0"/>
          <w:color w:val="334155"/>
        </w:rPr>
        <w:t xml:space="preserve">Dissent:   </w:t>
      </w:r>
      <w:r>
        <w:rPr>
          <w:b w:val="0"/>
          <w:i w:val="0"/>
        </w:rPr>
        <w:t>Marshall, J. (with Brennan, Blackmun, Stevens, JJ.), concurring in part and dissenting in part. 606(b) does not reach this testimony at all: drinking at lunch is not a "statement or incident during deliberations," not "the effect of anything" on a vote, and not "mental processes." The legislative history concerned deliberations, not intoxication during trial. Even if 606(b) applied, drugs and alcohol are outside influences; distinguishing "minor indispositions" from intoxicants is ordinary line-drawing.</w:t>
      </w:r>
    </w:p>
    <w:p>
      <w:r>
        <w:rPr>
          <w:b/>
          <w:i w:val="0"/>
          <w:color w:val="334155"/>
        </w:rPr>
        <w:t xml:space="preserve">Slides:   </w:t>
      </w:r>
      <w:r>
        <w:rPr>
          <w:b w:val="0"/>
          <w:i w:val="0"/>
        </w:rPr>
        <w:t>Prof. Hornzell asks whether the Court "follow[s] the rule down to its intent," and stresses the dissent's plain-text reading of the three prohibited categories. The slide's quip: "Bacon, eggs, and cocaine."</w:t>
      </w:r>
    </w:p>
    <w:p>
      <w:r>
        <w:rPr>
          <w:b/>
          <w:i w:val="0"/>
          <w:color w:val="8A6100"/>
        </w:rPr>
        <w:t xml:space="preserve">Why it matters:   </w:t>
      </w:r>
      <w:r>
        <w:rPr>
          <w:b w:val="0"/>
          <w:i w:val="0"/>
        </w:rPr>
        <w:t>The baseline: internal juror misconduct, however egregious, cannot be proved by juror testimony. The remedy for juror incompetence lies in voir dire, observation during trial, and non-juror evidence.</w:t>
      </w:r>
    </w:p>
    <w:p>
      <w:pPr>
        <w:spacing w:before="160"/>
      </w:pPr>
      <w:r>
        <w:rPr>
          <w:b/>
          <w:i w:val="0"/>
          <w:color w:val="B91C1C"/>
        </w:rPr>
        <w:t>Warger v. Shauers, 574 U.S. 40 (2014)</w:t>
      </w:r>
      <w:r>
        <w:rPr>
          <w:color w:val="B91C1C"/>
        </w:rPr>
        <w:t xml:space="preserve">   </w:t>
      </w:r>
      <w:r>
        <w:rPr>
          <w:b/>
          <w:color w:val="FFFFFF"/>
          <w:shd w:val="clear" w:color="auto" w:fill="1D4ED8"/>
        </w:rPr>
        <w:t xml:space="preserve"> NOTE CASE · CLASS 1 (READING SKIPPED; ON SLIDES) </w:t>
      </w:r>
    </w:p>
    <w:p>
      <w:r>
        <w:rPr>
          <w:b/>
          <w:i w:val="0"/>
          <w:color w:val="1D4ED8"/>
        </w:rPr>
        <w:t xml:space="preserve">Facts:   </w:t>
      </w:r>
      <w:r>
        <w:rPr>
          <w:b w:val="0"/>
          <w:i w:val="0"/>
        </w:rPr>
        <w:t>In a suit arising from a motorcycle accident, the foreperson said in voir dire she could be fair, but in deliberations described her daughter's fatal crash and said a suit would have ruined her daughter's life.</w:t>
      </w:r>
    </w:p>
    <w:p>
      <w:r>
        <w:rPr>
          <w:b/>
          <w:i w:val="0"/>
          <w:color w:val="15803D"/>
        </w:rPr>
        <w:t xml:space="preserve">Held:   </w:t>
      </w:r>
      <w:r>
        <w:rPr>
          <w:b w:val="0"/>
          <w:i w:val="0"/>
        </w:rPr>
        <w:t>606(b) bars juror testimony about deliberations even when offered to show a juror lied during voir dire. A juror's past experiences, even if influential, are not "extraneous prejudicial information."</w:t>
      </w:r>
    </w:p>
    <w:p>
      <w:r>
        <w:rPr>
          <w:b/>
          <w:i w:val="0"/>
          <w:color w:val="8A6100"/>
        </w:rPr>
        <w:t xml:space="preserve">Why it matters:   </w:t>
      </w:r>
      <w:r>
        <w:rPr>
          <w:b w:val="0"/>
          <w:i w:val="0"/>
        </w:rPr>
        <w:t xml:space="preserve">The slides give the separate route to a new trial for voir dire dishonesty (from </w:t>
      </w:r>
      <w:r>
        <w:rPr>
          <w:b w:val="0"/>
          <w:i/>
        </w:rPr>
        <w:t>McDonough Power Equipment v. Greenwood</w:t>
      </w:r>
      <w:r>
        <w:rPr>
          <w:b w:val="0"/>
          <w:i w:val="0"/>
        </w:rPr>
        <w:t>): (1) show the juror failed to answer honestly a material question on voir dire, and (2) show that a correct answer would have provided a valid basis to challenge the juror for cause. That showing must be made without the barred juror testimony.</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slides cite Warger as "547 U.S. 40 (2014)." The correct citation is </w:t>
            </w:r>
            <w:r>
              <w:rPr>
                <w:b/>
                <w:i w:val="0"/>
              </w:rPr>
              <w:t>574 U.S. 40 (2014)</w:t>
            </w:r>
            <w:r>
              <w:rPr>
                <w:b w:val="0"/>
                <w:i w:val="0"/>
              </w:rPr>
              <w:t>.</w:t>
            </w:r>
          </w:p>
        </w:tc>
      </w:tr>
    </w:tbl>
    <w:p/>
    <w:p>
      <w:pPr>
        <w:spacing w:before="160"/>
      </w:pPr>
      <w:r>
        <w:rPr>
          <w:b/>
          <w:i w:val="0"/>
          <w:color w:val="B91C1C"/>
        </w:rPr>
        <w:t>Peña-Rodriguez v. Colorado, 580 U.S. 206 (2017)</w:t>
      </w:r>
      <w:r>
        <w:rPr>
          <w:color w:val="B91C1C"/>
        </w:rPr>
        <w:t xml:space="preserve">   </w:t>
      </w:r>
      <w:r>
        <w:rPr>
          <w:b/>
          <w:color w:val="FFFFFF"/>
          <w:shd w:val="clear" w:color="auto" w:fill="B91C1C"/>
        </w:rPr>
        <w:t xml:space="preserve"> MAIN CASE · CLASS 1 </w:t>
      </w:r>
    </w:p>
    <w:p>
      <w:r>
        <w:rPr>
          <w:b/>
          <w:i w:val="0"/>
          <w:color w:val="1D4ED8"/>
        </w:rPr>
        <w:t xml:space="preserve">Facts:   </w:t>
      </w:r>
      <w:r>
        <w:rPr>
          <w:b w:val="0"/>
          <w:i w:val="0"/>
        </w:rPr>
        <w:t>Convicted of unlawful sexual contact and harassment of two teenage sisters in a workplace bathroom. All jurors affirmed impartiality in voir dire. After the verdict, two jurors told defense counsel that juror "H.C.," a former law-enforcement officer, said in deliberations that "nine times out of ten Mexican men were guilty of being aggressive toward women and young girls," "I think he did it because he's Mexican and Mexican men take whatever they want," and that the alibi witness was not credible because he was "an illegal." Colorado's Rule 606(b) limited "extraneous prejudicial information" to legal content and specific factual information learned from outside the record, so the state courts refused to consider the affidavits.</w:t>
      </w:r>
    </w:p>
    <w:p>
      <w:r>
        <w:rPr>
          <w:b/>
          <w:i w:val="0"/>
          <w:color w:val="15803D"/>
        </w:rPr>
        <w:t xml:space="preserve">Held:   </w:t>
      </w:r>
      <w:r>
        <w:rPr>
          <w:b w:val="0"/>
          <w:i w:val="0"/>
        </w:rPr>
        <w:t>Reversed (Kennedy, J., 5–3). "[W]here a juror makes a clear statement that indicates he or she relied on racial stereotypes or animus to convict a criminal defendant, the Sixth Amendment requires that the no-impeachment rule give way in order to permit the trial court to consider the evidence of the juror's statement and any resulting denial of the jury trial guarantee."</w:t>
      </w:r>
    </w:p>
    <w:p>
      <w:r>
        <w:rPr>
          <w:b/>
          <w:i w:val="0"/>
          <w:color w:val="334155"/>
        </w:rPr>
        <w:t xml:space="preserve">Reasoning:   </w:t>
      </w:r>
      <w:r>
        <w:rPr>
          <w:b w:val="0"/>
          <w:i w:val="0"/>
        </w:rPr>
        <w:t xml:space="preserve">Racial bias is "a familiar and recurring evil" whose harm is systemic, unlike the anomalous misconduct in Tanner and Warger; "discrimination on the basis of race, odious in all aspects, is especially pernicious in the administration of justice." Tanner's safeguards work poorly for racial bias because jurors are reluctant to accuse each other of racism mid-trial and voir dire questions about race can backfire. The standard is demanding: not every offhand comment qualifies; the statement must show overt bias casting serious doubt on the fairness and impartiality of the deliberations, and racial animus must be a </w:t>
      </w:r>
      <w:r>
        <w:rPr>
          <w:b/>
          <w:i w:val="0"/>
        </w:rPr>
        <w:t>significant motivating factor</w:t>
      </w:r>
      <w:r>
        <w:rPr>
          <w:b w:val="0"/>
          <w:i w:val="0"/>
        </w:rPr>
        <w:t xml:space="preserve"> in the juror's vote to convict.</w:t>
      </w:r>
    </w:p>
    <w:p>
      <w:r>
        <w:rPr>
          <w:b/>
          <w:i w:val="0"/>
          <w:color w:val="334155"/>
        </w:rPr>
        <w:t xml:space="preserve">Dissents:   </w:t>
      </w:r>
      <w:r>
        <w:rPr>
          <w:b/>
          <w:i w:val="0"/>
        </w:rPr>
        <w:t>Thomas, J.:</w:t>
      </w:r>
      <w:r>
        <w:rPr>
          <w:b w:val="0"/>
          <w:i w:val="0"/>
        </w:rPr>
        <w:t xml:space="preserve"> the no-impeachment rule was entrenched in the common law when the Fourteenth Amendment was ratified, and the Sixth Amendment right merely follows the common law. </w:t>
      </w:r>
      <w:r>
        <w:rPr>
          <w:b/>
          <w:i w:val="0"/>
        </w:rPr>
        <w:t>Alito, J.</w:t>
      </w:r>
      <w:r>
        <w:rPr>
          <w:b w:val="0"/>
          <w:i w:val="0"/>
        </w:rPr>
        <w:t xml:space="preserve"> (with Roberts, C.J., and Thomas, J.): "Nothing in the text or history of the Amendment or in the inherent nature of the jury trial right suggests that the extent of the protection provided by the Amendment depends on the nature of the jury's partiality or bias"; the exception has no stopping point (religion, sex, national origin) and invites post-verdict harassment.</w:t>
      </w:r>
    </w:p>
    <w:p>
      <w:r>
        <w:rPr>
          <w:b/>
          <w:i w:val="0"/>
          <w:color w:val="8A6100"/>
        </w:rPr>
        <w:t xml:space="preserve">Why it matters:   </w:t>
      </w:r>
      <w:r>
        <w:rPr>
          <w:b w:val="0"/>
          <w:i w:val="0"/>
        </w:rPr>
        <w:t xml:space="preserve">The only constitutional exception to 606(b) the Court has recognized: a clear statement of </w:t>
      </w:r>
      <w:r>
        <w:rPr>
          <w:b/>
          <w:i w:val="0"/>
        </w:rPr>
        <w:t>racial</w:t>
      </w:r>
      <w:r>
        <w:rPr>
          <w:b w:val="0"/>
          <w:i w:val="0"/>
        </w:rPr>
        <w:t xml:space="preserve"> bias, in a </w:t>
      </w:r>
      <w:r>
        <w:rPr>
          <w:b/>
          <w:i w:val="0"/>
        </w:rPr>
        <w:t>criminal</w:t>
      </w:r>
      <w:r>
        <w:rPr>
          <w:b w:val="0"/>
          <w:i w:val="0"/>
        </w:rPr>
        <w:t xml:space="preserve"> case, relied on </w:t>
      </w:r>
      <w:r>
        <w:rPr>
          <w:b/>
          <w:i w:val="0"/>
        </w:rPr>
        <w:t>to convict</w:t>
      </w:r>
      <w:r>
        <w:rPr>
          <w:b w:val="0"/>
          <w:i w:val="0"/>
        </w:rPr>
        <w:t>. It leaves open other biases and civil cases.</w:t>
      </w:r>
    </w:p>
    <w:p>
      <w:pPr>
        <w:pStyle w:val="ListBullet"/>
      </w:pPr>
      <w:r>
        <w:rPr>
          <w:b/>
          <w:i w:val="0"/>
        </w:rPr>
        <w:t>Problem I.1, "The Cosby Show"</w:t>
      </w:r>
      <w:r>
        <w:rPr>
          <w:b w:val="0"/>
          <w:i w:val="0"/>
        </w:rPr>
        <w:t xml:space="preserve"> (</w:t>
      </w:r>
      <w:r>
        <w:rPr>
          <w:b w:val="0"/>
          <w:i/>
        </w:rPr>
        <w:t>Harden v. Hillman</w:t>
      </w:r>
      <w:r>
        <w:rPr>
          <w:b w:val="0"/>
          <w:i w:val="0"/>
        </w:rPr>
        <w:t>, 993 F.3d 465 (6th Cir. 2021)): a civil excessive-force suit by a Black plaintiff; a juror's affidavit said other jurors called plaintiff's Black legal team the "Cosby Show" and called the plaintiff a "crack head." Peña-Rodriguez is a criminal-case holding about statements relied on to convict; coded comments and a civil posture make it a hard fit. The Sixth Circuit affirmed exclusion of the affidavit.</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On a 606(b) question: (1) Is this a juror's testimony or affidavit offered to impeach the verdict? (2) Does it fall in a barred category (deliberations, effect on a vote, mental processes)? (3) Does an exception apply: extraneous information, outside influence, clerical error on the form? (4) If none applies, is there a clear statement of racial animus relied on to convict a criminal defendant (Peña-Rodriguez)? (5) Is there non-juror evidence of the same misconduct?</w:t>
            </w:r>
          </w:p>
        </w:tc>
      </w:tr>
    </w:tbl>
    <w:p/>
    <w:p>
      <w:pPr>
        <w:pStyle w:val="Heading2"/>
      </w:pPr>
      <w:r>
        <w:rPr>
          <w:b w:val="0"/>
          <w:i w:val="0"/>
        </w:rPr>
        <w:t>3. Probativeness and Materiality (FRE 401, 402)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401:</w:t>
            </w:r>
            <w:r>
              <w:rPr>
                <w:b w:val="0"/>
                <w:i w:val="0"/>
              </w:rPr>
              <w:t xml:space="preserve"> "Evidence is relevant if </w:t>
            </w:r>
            <w:r>
              <w:rPr>
                <w:b w:val="0"/>
                <w:i w:val="0"/>
                <w:color w:val="B91C1C"/>
              </w:rPr>
              <w:t xml:space="preserve">(a) it has any tendency to make a fact more or less probable than it would be without the evidence; and </w:t>
            </w:r>
            <w:r>
              <w:rPr>
                <w:b w:val="0"/>
                <w:i w:val="0"/>
                <w:color w:val="C2410C"/>
              </w:rPr>
              <w:t>(b) the fact is of consequence in determining the action."</w:t>
            </w:r>
          </w:p>
          <w:p>
            <w:r>
              <w:rPr>
                <w:b/>
                <w:i w:val="0"/>
              </w:rPr>
              <w:t>FRE 402:</w:t>
            </w:r>
            <w:r>
              <w:rPr>
                <w:b w:val="0"/>
                <w:i w:val="0"/>
              </w:rPr>
              <w:t xml:space="preserve"> "Relevant evidence is admissible unless any of the following provides otherwise: the United States Constitution; a federal statute; these rules; or other rules prescribed by the Supreme Court. Irrelevant evidence is not admissible."</w:t>
            </w:r>
          </w:p>
        </w:tc>
      </w:tr>
    </w:tbl>
    <w:p/>
    <w:p>
      <w:pPr>
        <w:pStyle w:val="ListBullet"/>
      </w:pPr>
      <w:r>
        <w:rPr>
          <w:b/>
          <w:i w:val="0"/>
        </w:rPr>
        <w:t>401(a) is probativeness</w:t>
      </w:r>
      <w:r>
        <w:rPr>
          <w:b w:val="0"/>
          <w:i w:val="0"/>
        </w:rPr>
        <w:t xml:space="preserve"> ("any tendency"); </w:t>
      </w:r>
      <w:r>
        <w:rPr>
          <w:b/>
          <w:i w:val="0"/>
        </w:rPr>
        <w:t>401(b) is materiality</w:t>
      </w:r>
      <w:r>
        <w:rPr>
          <w:b w:val="0"/>
          <w:i w:val="0"/>
        </w:rPr>
        <w:t xml:space="preserve"> ("of consequence"). Slides label them exactly this way.</w:t>
      </w:r>
    </w:p>
    <w:p>
      <w:pPr>
        <w:pStyle w:val="ListBullet"/>
      </w:pPr>
      <w:r>
        <w:rPr>
          <w:b/>
          <w:i w:val="0"/>
        </w:rPr>
        <w:t>"A brick is not a wall"</w:t>
      </w:r>
      <w:r>
        <w:rPr>
          <w:b w:val="0"/>
          <w:i w:val="0"/>
        </w:rPr>
        <w:t xml:space="preserve"> (ACN to Rule 401, quoting McCormick). Evidence need only contribute one brick to the wall of proof. Slides: evidence is probative "if it contributes just one brick to the wall of proof built by a party, but any brick by itself is not a wall."</w:t>
      </w:r>
    </w:p>
    <w:p>
      <w:pPr>
        <w:pStyle w:val="ListBullet"/>
      </w:pPr>
      <w:r>
        <w:rPr>
          <w:b/>
          <w:i w:val="0"/>
        </w:rPr>
        <w:t>Materiality comes from the substantive law,</w:t>
      </w:r>
      <w:r>
        <w:rPr>
          <w:b w:val="0"/>
          <w:i w:val="0"/>
        </w:rPr>
        <w:t xml:space="preserve"> not evidence law. A victim's earning capacity is immaterial at a murder trial but material in a wrongful-death suit. In a strict-liability possession case, the defendant's ignorance is immaterial (Problem 1.4, </w:t>
      </w:r>
      <w:r>
        <w:rPr>
          <w:b w:val="0"/>
          <w:i/>
        </w:rPr>
        <w:t>Wingate</w:t>
      </w:r>
      <w:r>
        <w:rPr>
          <w:b w:val="0"/>
          <w:i w:val="0"/>
        </w:rPr>
        <w:t xml:space="preserve">: sealed boxes of undersized catfish). A statute can make a probative fact immaterial (Problem 1.5, </w:t>
      </w:r>
      <w:r>
        <w:rPr>
          <w:b w:val="0"/>
          <w:i/>
        </w:rPr>
        <w:t>Montana v. Egelhoff</w:t>
      </w:r>
      <w:r>
        <w:rPr>
          <w:b w:val="0"/>
          <w:i w:val="0"/>
        </w:rPr>
        <w:t>: Montana barred considering voluntary intoxication on mens rea).</w:t>
      </w:r>
    </w:p>
    <w:p>
      <w:pPr>
        <w:pStyle w:val="ListBullet"/>
      </w:pPr>
      <w:r>
        <w:rPr>
          <w:b/>
          <w:i w:val="0"/>
        </w:rPr>
        <w:t>The fact need not be disputed.</w:t>
      </w:r>
      <w:r>
        <w:rPr>
          <w:b w:val="0"/>
          <w:i w:val="0"/>
        </w:rPr>
        <w:t xml:space="preserve"> ACN to 401: "The fact to which the evidence is directed need not be in dispute." Old Chief (Class 4) relies on this. Disputedness goes to 403 weight, not to 401.</w:t>
      </w:r>
    </w:p>
    <w:p>
      <w:pPr>
        <w:pStyle w:val="ListBullet"/>
      </w:pPr>
      <w:r>
        <w:rPr>
          <w:b/>
          <w:i w:val="0"/>
        </w:rPr>
        <w:t>Trial note (slides):</w:t>
      </w:r>
      <w:r>
        <w:rPr>
          <w:b w:val="0"/>
          <w:i w:val="0"/>
        </w:rPr>
        <w:t xml:space="preserve"> when objecting on relevance under the FRE, you need not say whether the problem is probativeness or materiality. "Irrelevant" covers both.</w:t>
      </w:r>
    </w:p>
    <w:p>
      <w:pPr>
        <w:pStyle w:val="ListBullet"/>
      </w:pPr>
      <w:r>
        <w:rPr>
          <w:b/>
          <w:i w:val="0"/>
        </w:rPr>
        <w:t>Slides' examples (Class 2):</w:t>
      </w:r>
      <w:r>
        <w:rPr>
          <w:b w:val="0"/>
          <w:i w:val="0"/>
        </w:rPr>
        <w:t xml:space="preserve"> for a burglary-intent element, the defendant's ChatGPT history starting "how to disable a home alarm" and a text saying "they're away tonight, I'm getting the jewelry" are probative; a Netflix history of Law &amp; Order, a pizza text, and overdue library books are not. For a dog-bite negligence claim, leash frequency and bite history are material; dog-food brand and grooming are not; breed is arguable.</w:t>
      </w:r>
    </w:p>
    <w:p>
      <w:pPr>
        <w:pStyle w:val="ListBullet"/>
      </w:pPr>
      <w:r>
        <w:rPr>
          <w:b/>
          <w:i w:val="0"/>
        </w:rPr>
        <w:t xml:space="preserve">George F. James, </w:t>
      </w:r>
      <w:r>
        <w:rPr>
          <w:b/>
          <w:i/>
        </w:rPr>
        <w:t>Relevancy, Probability and the Law</w:t>
      </w:r>
      <w:r>
        <w:rPr>
          <w:b/>
          <w:i w:val="0"/>
        </w:rPr>
        <w:t xml:space="preserve"> (1941):</w:t>
      </w:r>
      <w:r>
        <w:rPr>
          <w:b w:val="0"/>
          <w:i w:val="0"/>
        </w:rPr>
        <w:t xml:space="preserve"> relevance is a relation between evidence and a proposition. Wigmore's syllogism ("men's fixed designs are probably carried out") overstates; the defensible generalization is that people with a fixed design to kill are </w:t>
      </w:r>
      <w:r>
        <w:rPr>
          <w:b w:val="0"/>
          <w:i/>
        </w:rPr>
        <w:t>more likely</w:t>
      </w:r>
      <w:r>
        <w:rPr>
          <w:b w:val="0"/>
          <w:i w:val="0"/>
        </w:rPr>
        <w:t xml:space="preserve"> to kill than people without one. That comparative step is all 401 requires.</w:t>
      </w:r>
    </w:p>
    <w:p>
      <w:pPr>
        <w:pStyle w:val="ListBullet"/>
      </w:pPr>
      <w:r>
        <w:rPr>
          <w:b/>
          <w:i w:val="0"/>
        </w:rPr>
        <w:t>Chains of inference (Problems 1.1–1.3):</w:t>
      </w:r>
      <w:r>
        <w:rPr>
          <w:b w:val="0"/>
          <w:i w:val="0"/>
        </w:rPr>
        <w:t xml:space="preserve"> state each link. </w:t>
      </w:r>
      <w:r>
        <w:rPr>
          <w:b w:val="0"/>
          <w:i/>
        </w:rPr>
        <w:t>Show Me the Body</w:t>
      </w:r>
      <w:r>
        <w:rPr>
          <w:b w:val="0"/>
          <w:i w:val="0"/>
        </w:rPr>
        <w:t xml:space="preserve"> (</w:t>
      </w:r>
      <w:r>
        <w:rPr>
          <w:b w:val="0"/>
          <w:i/>
        </w:rPr>
        <w:t>Commonwealth v. Zagranski</w:t>
      </w:r>
      <w:r>
        <w:rPr>
          <w:b w:val="0"/>
          <w:i w:val="0"/>
        </w:rPr>
        <w:t xml:space="preserve">): the wife's demand "Show me the body" before any body was found suggests prior knowledge of a death. </w:t>
      </w:r>
      <w:r>
        <w:rPr>
          <w:b w:val="0"/>
          <w:i/>
        </w:rPr>
        <w:t>Passports</w:t>
      </w:r>
      <w:r>
        <w:rPr>
          <w:b w:val="0"/>
          <w:i w:val="0"/>
        </w:rPr>
        <w:t xml:space="preserve"> (Mar-a-Lago search): passports in the same drawer as classified documents suggest a personally used space, so knowing retention. </w:t>
      </w:r>
      <w:r>
        <w:rPr>
          <w:b w:val="0"/>
          <w:i/>
        </w:rPr>
        <w:t>Polygraph Consent:</w:t>
      </w:r>
      <w:r>
        <w:rPr>
          <w:b w:val="0"/>
          <w:i w:val="0"/>
        </w:rPr>
        <w:t xml:space="preserve"> four links: consented despite warning → prepared to tell the truth → confident the truth would not hurt him → innocent.</w:t>
      </w:r>
    </w:p>
    <w:p>
      <w:pPr>
        <w:pStyle w:val="ListBullet"/>
      </w:pPr>
      <w:r>
        <w:rPr>
          <w:b/>
          <w:i w:val="0"/>
        </w:rPr>
        <w:t>Brother's Keeper clips (slides):</w:t>
      </w:r>
      <w:r>
        <w:rPr>
          <w:b w:val="0"/>
          <w:i w:val="0"/>
        </w:rPr>
        <w:t xml:space="preserve"> cross-examining Delbert Ward about how his brother annoyed him at night has "any tendency" to show </w:t>
      </w:r>
      <w:r>
        <w:rPr>
          <w:b/>
          <w:i w:val="0"/>
        </w:rPr>
        <w:t>motive</w:t>
      </w:r>
      <w:r>
        <w:rPr>
          <w:b w:val="0"/>
          <w:i w:val="0"/>
        </w:rPr>
        <w:t xml:space="preserve">; a lie to police shows </w:t>
      </w:r>
      <w:r>
        <w:rPr>
          <w:b/>
          <w:i w:val="0"/>
        </w:rPr>
        <w:t>consciousness of guilt</w:t>
      </w:r>
      <w:r>
        <w:rPr>
          <w:b w:val="0"/>
          <w:i w:val="0"/>
        </w:rPr>
        <w:t>.</w:t>
      </w:r>
    </w:p>
    <w:p>
      <w:pPr>
        <w:spacing w:before="160"/>
      </w:pPr>
      <w:r>
        <w:rPr>
          <w:b/>
          <w:i w:val="0"/>
          <w:color w:val="B91C1C"/>
        </w:rPr>
        <w:t>United States v. James, 169 F.3d 1210 (9th Cir. 1999) (en banc)</w:t>
      </w:r>
      <w:r>
        <w:rPr>
          <w:color w:val="B91C1C"/>
        </w:rPr>
        <w:t xml:space="preserve">   </w:t>
      </w:r>
      <w:r>
        <w:rPr>
          <w:b/>
          <w:color w:val="FFFFFF"/>
          <w:shd w:val="clear" w:color="auto" w:fill="B91C1C"/>
        </w:rPr>
        <w:t xml:space="preserve"> MAIN CASE · CLASSES 2–3 </w:t>
      </w:r>
    </w:p>
    <w:p>
      <w:r>
        <w:rPr>
          <w:b/>
          <w:i w:val="0"/>
          <w:color w:val="1D4ED8"/>
        </w:rPr>
        <w:t xml:space="preserve">Facts:   </w:t>
      </w:r>
      <w:r>
        <w:rPr>
          <w:b w:val="0"/>
          <w:i w:val="0"/>
        </w:rPr>
        <w:t>Ernestine James's boyfriend David Ogden ("nice sober, nasty drunk") had bragged to her of killing a man, stabbing a man in the neck with a ballpoint pen, beating a man with a car's side mirror, and robbing an old man at knifepoint. Her 14-year-old daughter Jaylene had beaten Ogden on at least three occasions. At a party Ogden punched Jaylene's boyfriend Michas, breaking his nose; Jaylene begged for her mother's gun, James handed it over, and Jaylene shot and killed Ogden. James was charged with aiding and abetting manslaughter and claimed self-defense (defense of herself and her family).</w:t>
      </w:r>
    </w:p>
    <w:p>
      <w:r>
        <w:rPr>
          <w:b/>
          <w:i w:val="0"/>
          <w:color w:val="334155"/>
        </w:rPr>
        <w:t xml:space="preserve">Issue:   </w:t>
      </w:r>
      <w:r>
        <w:rPr>
          <w:b w:val="0"/>
          <w:i w:val="0"/>
        </w:rPr>
        <w:t>The trial court let James testify to what Ogden told her but excluded court records proving that Ogden really had committed the knife robbery, because James had never seen them. During deliberations the jury asked whether it was a "fact" that Ogden stabbed an "old man," stabbed someone with a pen, and murdered a man, or whether it was "brag." The judge declined to supplement the record.</w:t>
      </w:r>
    </w:p>
    <w:p>
      <w:r>
        <w:rPr>
          <w:b/>
          <w:i w:val="0"/>
          <w:color w:val="15803D"/>
        </w:rPr>
        <w:t xml:space="preserve">Held:   </w:t>
      </w:r>
      <w:r>
        <w:rPr>
          <w:b w:val="0"/>
          <w:i w:val="0"/>
        </w:rPr>
        <w:t xml:space="preserve">Reversed (Noonan, J.). The records were relevant: although James never saw them, they </w:t>
      </w:r>
      <w:r>
        <w:rPr>
          <w:b/>
          <w:i w:val="0"/>
        </w:rPr>
        <w:t>corroborated her testimony</w:t>
      </w:r>
      <w:r>
        <w:rPr>
          <w:b w:val="0"/>
          <w:i w:val="0"/>
        </w:rPr>
        <w:t xml:space="preserve"> about what Ogden told her. A man who really committed violent acts is more likely to have bragged about them, so proof of the acts makes her account more credible (compare </w:t>
      </w:r>
      <w:r>
        <w:rPr>
          <w:b w:val="0"/>
          <w:i/>
        </w:rPr>
        <w:t>Knapp v. State</w:t>
      </w:r>
      <w:r>
        <w:rPr>
          <w:b w:val="0"/>
          <w:i w:val="0"/>
        </w:rPr>
        <w:t>, Ind. 1907, where the State disproved a rumor to show the defendant never heard it).</w:t>
      </w:r>
    </w:p>
    <w:p>
      <w:r>
        <w:rPr>
          <w:b/>
          <w:i w:val="0"/>
          <w:color w:val="334155"/>
        </w:rPr>
        <w:t xml:space="preserve">Dissent:   </w:t>
      </w:r>
      <w:r>
        <w:rPr>
          <w:b w:val="0"/>
          <w:i w:val="0"/>
        </w:rPr>
        <w:t>Kleinfeld, J.: the trial judge reasonably excluded "somewhat remote corroboration." The records invited the jury to decide whether the victim deserved to die. The jury's note shows the danger: "The defendant was supposed to be on trial, not the victim." (This dissent is reprinted again in the 403 materials.)</w:t>
      </w:r>
    </w:p>
    <w:p>
      <w:r>
        <w:rPr>
          <w:b/>
          <w:i w:val="0"/>
          <w:color w:val="334155"/>
        </w:rPr>
        <w:t xml:space="preserve">Slides:   </w:t>
      </w:r>
      <w:r>
        <w:rPr>
          <w:b w:val="0"/>
          <w:i w:val="0"/>
        </w:rPr>
        <w:t xml:space="preserve">The framing shift is the key. The trial court asked, "Is the evidence relevant to James' </w:t>
      </w:r>
      <w:r>
        <w:rPr>
          <w:b/>
          <w:i w:val="0"/>
        </w:rPr>
        <w:t>state of mind</w:t>
      </w:r>
      <w:r>
        <w:rPr>
          <w:b w:val="0"/>
          <w:i w:val="0"/>
        </w:rPr>
        <w:t xml:space="preserve">?" (no: she never saw the records). The en banc court asked, "Is the evidence relevant to James' </w:t>
      </w:r>
      <w:r>
        <w:rPr>
          <w:b/>
          <w:i w:val="0"/>
        </w:rPr>
        <w:t>testimony about</w:t>
      </w:r>
      <w:r>
        <w:rPr>
          <w:b w:val="0"/>
          <w:i w:val="0"/>
        </w:rPr>
        <w:t xml:space="preserve"> her state of mind?" (yes: it corroborates her credibility). What is material is what James believed when she handed over the gun, not whether Ogden actually stabbed anyone. Records she never saw are not probative of her belief "unless there is also evidence to suggest James had seen those records." </w:t>
      </w:r>
      <w:r>
        <w:rPr>
          <w:b/>
          <w:i w:val="0"/>
        </w:rPr>
        <w:t>Round 2 (Rule 403):</w:t>
      </w:r>
      <w:r>
        <w:rPr>
          <w:b w:val="0"/>
          <w:i w:val="0"/>
        </w:rPr>
        <w:t xml:space="preserve"> add the fact that Jaylene testified Ogden had his hands up and she did not fear him. That fact does not change relevance to Ernestine's state of mind, but the jury's question ("did he actually stab a man?") shows the risk it would conclude he deserved to be shot.</w:t>
      </w:r>
    </w:p>
    <w:p>
      <w:r>
        <w:rPr>
          <w:b/>
          <w:i w:val="0"/>
          <w:color w:val="8A6100"/>
        </w:rPr>
        <w:t xml:space="preserve">Why it matters:   </w:t>
      </w:r>
      <w:r>
        <w:rPr>
          <w:b w:val="0"/>
          <w:i w:val="0"/>
        </w:rPr>
        <w:t>Materiality is set by the elements (self-defense turns on the defendant's reasonable belief); probativeness can run through credibility. Pair it with 405(b) (character is not an essential element of self-defense) and 404(a)(2)(B).</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casebook caption prints "169 F.2d 1210." It is </w:t>
            </w:r>
            <w:r>
              <w:rPr>
                <w:b/>
                <w:i w:val="0"/>
              </w:rPr>
              <w:t>F.3d</w:t>
            </w:r>
            <w:r>
              <w:rPr>
                <w:b w:val="0"/>
                <w:i w:val="0"/>
              </w:rPr>
              <w:t xml:space="preserve">. Older outlines also called the charge "aiding and abetting the killing"; it was aiding and abetting </w:t>
            </w:r>
            <w:r>
              <w:rPr>
                <w:b/>
                <w:i w:val="0"/>
              </w:rPr>
              <w:t>manslaughter</w:t>
            </w:r>
            <w:r>
              <w:rPr>
                <w:b w:val="0"/>
                <w:i w:val="0"/>
              </w:rPr>
              <w:t>.</w:t>
            </w:r>
          </w:p>
        </w:tc>
      </w:tr>
    </w:tbl>
    <w:p/>
    <w:p>
      <w:pPr>
        <w:pStyle w:val="ListBullet"/>
      </w:pPr>
      <w:r>
        <w:rPr>
          <w:b/>
          <w:i w:val="0"/>
        </w:rPr>
        <w:t>Problem 1.6, Violin Case</w:t>
      </w:r>
      <w:r>
        <w:rPr>
          <w:b w:val="0"/>
          <w:i w:val="0"/>
        </w:rPr>
        <w:t xml:space="preserve"> (cf. </w:t>
      </w:r>
      <w:r>
        <w:rPr>
          <w:b w:val="0"/>
          <w:i/>
        </w:rPr>
        <w:t>Sherrod v. Berry</w:t>
      </w:r>
      <w:r>
        <w:rPr>
          <w:b w:val="0"/>
          <w:i w:val="0"/>
        </w:rPr>
        <w:t>, 7th Cir. 1988): an officer claims he shot Coker, who "aimed" a violin case. The case held $40,000 cash and no gun. The officer's belief is what matters for self-defense, but the absence of a gun makes it less likely Coker "aimed" the case like a weapon, so it bears on the officer's credibility.</w:t>
      </w:r>
    </w:p>
    <w:p>
      <w:pPr>
        <w:pStyle w:val="Heading2"/>
      </w:pPr>
      <w:r>
        <w:rPr>
          <w:b w:val="0"/>
          <w:i w:val="0"/>
        </w:rPr>
        <w:t>4. Conditional Relevance (FRE 104(b))</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104(b):</w:t>
            </w:r>
            <w:r>
              <w:rPr>
                <w:b w:val="0"/>
                <w:i w:val="0"/>
              </w:rPr>
              <w:t xml:space="preserve"> "When the relevance of evidence depends on whether a fact exists, proof must be introduced sufficient to support a finding that the fact does exist. The court may admit the proposed evidence on the condition that the proof be introduced later."</w:t>
            </w:r>
          </w:p>
        </w:tc>
      </w:tr>
    </w:tbl>
    <w:p/>
    <w:p>
      <w:pPr>
        <w:pStyle w:val="ListBullet"/>
      </w:pPr>
      <w:r>
        <w:rPr>
          <w:b/>
          <w:i w:val="0"/>
        </w:rPr>
        <w:t>Standard (Huddleston, 485 U.S. 681, 690 (1988)):</w:t>
      </w:r>
      <w:r>
        <w:rPr>
          <w:b w:val="0"/>
          <w:i w:val="0"/>
        </w:rPr>
        <w:t xml:space="preserve"> the court "simply examines all the evidence in the case and decides whether the jury could reasonably find the conditional fact . . . by a preponderance of the evidence." The judge does </w:t>
      </w:r>
      <w:r>
        <w:rPr>
          <w:b/>
          <w:i w:val="0"/>
        </w:rPr>
        <w:t>not</w:t>
      </w:r>
      <w:r>
        <w:rPr>
          <w:b w:val="0"/>
          <w:i w:val="0"/>
        </w:rPr>
        <w:t xml:space="preserve"> weigh credibility or make her own finding; the </w:t>
      </w:r>
      <w:r>
        <w:rPr>
          <w:b/>
          <w:i w:val="0"/>
        </w:rPr>
        <w:t>jury</w:t>
      </w:r>
      <w:r>
        <w:rPr>
          <w:b w:val="0"/>
          <w:i w:val="0"/>
        </w:rPr>
        <w:t xml:space="preserve"> decides the conditioning fact.</w:t>
      </w:r>
    </w:p>
    <w:p>
      <w:pPr>
        <w:pStyle w:val="ListBullet"/>
      </w:pPr>
      <w:r>
        <w:rPr>
          <w:b/>
          <w:i w:val="0"/>
        </w:rPr>
        <w:t>Contrast 104(a):</w:t>
      </w:r>
      <w:r>
        <w:rPr>
          <w:b w:val="0"/>
          <w:i w:val="0"/>
        </w:rPr>
        <w:t xml:space="preserve"> the court itself decides preliminary questions (qualification of a witness, existence of a privilege, admissibility) by a preponderance, and "is not bound by evidence rules, except those on privilege." 104(a) governs hearsay foundations (Bourjaily), privilege, expert qualification. 104(b) governs relevance that depends on a fact and authentication-type questions.</w:t>
      </w:r>
    </w:p>
    <w:p>
      <w:pPr>
        <w:pStyle w:val="ListBullet"/>
      </w:pPr>
      <w:r>
        <w:rPr>
          <w:b/>
          <w:i w:val="0"/>
        </w:rPr>
        <w:t>ACN example:</w:t>
      </w:r>
      <w:r>
        <w:rPr>
          <w:b w:val="0"/>
          <w:i w:val="0"/>
        </w:rPr>
        <w:t xml:space="preserve"> a letter purporting to be from Y has no probative value as Y's admission unless Y wrote or authorized it.</w:t>
      </w:r>
    </w:p>
    <w:p>
      <w:pPr>
        <w:pStyle w:val="ListBullet"/>
      </w:pPr>
      <w:r>
        <w:rPr>
          <w:b/>
          <w:i w:val="0"/>
        </w:rPr>
        <w:t>Conditional admission ("connecting up"):</w:t>
      </w:r>
      <w:r>
        <w:rPr>
          <w:b w:val="0"/>
          <w:i w:val="0"/>
        </w:rPr>
        <w:t xml:space="preserve"> the court may admit the evidence subject to later proof; if the proof never comes, the court instructs the jury to disregard it or strikes it.</w:t>
      </w:r>
    </w:p>
    <w:p>
      <w:pPr>
        <w:pStyle w:val="ListBullet"/>
      </w:pPr>
      <w:r>
        <w:rPr>
          <w:b/>
          <w:i w:val="0"/>
        </w:rPr>
        <w:t>Fisher's note on the ACN typo:</w:t>
      </w:r>
      <w:r>
        <w:rPr>
          <w:b w:val="0"/>
          <w:i w:val="0"/>
        </w:rPr>
        <w:t xml:space="preserve"> the ACN to 104(b) contains an errant boldfaced "not" that inverts two sentences; read it without the "not."</w:t>
      </w:r>
    </w:p>
    <w:p>
      <w:pPr>
        <w:pStyle w:val="ListBullet"/>
      </w:pPr>
      <w:r>
        <w:rPr>
          <w:b/>
          <w:i w:val="0"/>
        </w:rPr>
        <w:t>"Is there a there there?" (Ball; Nance; Allen):</w:t>
      </w:r>
      <w:r>
        <w:rPr>
          <w:b w:val="0"/>
          <w:i w:val="0"/>
        </w:rPr>
        <w:t xml:space="preserve"> nearly all relevance is conditional on some fact. </w:t>
      </w:r>
      <w:r>
        <w:rPr>
          <w:b/>
          <w:i w:val="0"/>
        </w:rPr>
        <w:t>Slides:</w:t>
      </w:r>
      <w:r>
        <w:rPr>
          <w:b w:val="0"/>
          <w:i w:val="0"/>
        </w:rPr>
        <w:t xml:space="preserve"> a murder defendant bought a weapon of the kind used the day before. Relevant? What if it was a candlestick? What if there was a city-wide blackout? What if it was a hunting rifle bought during hunting season along with several hundred others? "The relevancy of any item of evidence is always dependent on the other information we have. Sharp lawyers will identify the missing links without which the chain breaks apart." So the 104(b) standard is applied only when a lawyer spots and argues the missing link.</w:t>
      </w:r>
    </w:p>
    <w:p>
      <w:pPr>
        <w:spacing w:before="160"/>
      </w:pPr>
      <w:r>
        <w:rPr>
          <w:b/>
          <w:i w:val="0"/>
          <w:color w:val="B91C1C"/>
        </w:rPr>
        <w:t>Cox v. State, 696 N.E.2d 853 (Ind. 1998)</w:t>
      </w:r>
      <w:r>
        <w:rPr>
          <w:color w:val="B91C1C"/>
        </w:rPr>
        <w:t xml:space="preserve">   </w:t>
      </w:r>
      <w:r>
        <w:rPr>
          <w:b/>
          <w:color w:val="FFFFFF"/>
          <w:shd w:val="clear" w:color="auto" w:fill="B91C1C"/>
        </w:rPr>
        <w:t xml:space="preserve"> MAIN CASE · CLASSES 2–3 </w:t>
      </w:r>
    </w:p>
    <w:p>
      <w:r>
        <w:rPr>
          <w:b/>
          <w:i w:val="0"/>
          <w:color w:val="1D4ED8"/>
        </w:rPr>
        <w:t xml:space="preserve">Facts:   </w:t>
      </w:r>
      <w:r>
        <w:rPr>
          <w:b w:val="0"/>
          <w:i w:val="0"/>
        </w:rPr>
        <w:t>James Leonard was shot through his bedroom window while asleep and died. The State's theory: Cox killed him in retaliation for the Leonards' filing molestation charges against Cox's close friend Jamie Hammer. Deputy prosecutor David Puckett testified that four days before the murder, at Hammer's bond-reduction hearing, (1) he told the court three more felony charges would be filed, (2) Hammer's mother testified, and (3) bond was not reduced. Cox objected that this was irrelevant unless he knew what happened at the hearing.</w:t>
      </w:r>
    </w:p>
    <w:p>
      <w:r>
        <w:rPr>
          <w:b/>
          <w:i w:val="0"/>
          <w:color w:val="15803D"/>
        </w:rPr>
        <w:t xml:space="preserve">Held:   </w:t>
      </w:r>
      <w:r>
        <w:rPr>
          <w:b w:val="0"/>
          <w:i w:val="0"/>
        </w:rPr>
        <w:t>Admissible. Indiana adopted the federal standard (Huddleston): the evidence comes in if the jury could reasonably find the conditional fact (Cox's knowledge) by a preponderance. Cox spent nearly every day, before and after the hearing, at the house where Hammer's mother lived. That supports the inference that he learned what happened; whether he did is for the jury.</w:t>
      </w:r>
    </w:p>
    <w:p>
      <w:r>
        <w:rPr>
          <w:b/>
          <w:i w:val="0"/>
          <w:color w:val="334155"/>
        </w:rPr>
        <w:t xml:space="preserve">Slides:   </w:t>
      </w:r>
      <w:r>
        <w:rPr>
          <w:b w:val="0"/>
          <w:i w:val="0"/>
        </w:rPr>
        <w:t>Indiana Rule 104(b) ("shall admit it upon, or subject to, the introduction of evidence sufficient to support a finding") is not materially different from the federal rule. "Does Cox regularly being at the Hammer's house prove he knew what happened at the hearing? No, but it supports the inference." The trial court need not weigh credibility or make a finding.</w:t>
      </w:r>
    </w:p>
    <w:p>
      <w:r>
        <w:rPr>
          <w:b/>
          <w:i w:val="0"/>
          <w:color w:val="8A6100"/>
        </w:rPr>
        <w:t xml:space="preserve">Why it matters:   </w:t>
      </w:r>
      <w:r>
        <w:rPr>
          <w:b w:val="0"/>
          <w:i w:val="0"/>
        </w:rPr>
        <w:t>The template for any "relevant only if the defendant knew" problem (motive, notice, threat).</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casebook caption reads "606 N.E.2d 855 (Ind. 1995)," and the earlier Week 1 outline repeated it. The slides' citation is correct: </w:t>
            </w:r>
            <w:r>
              <w:rPr>
                <w:b/>
                <w:i w:val="0"/>
              </w:rPr>
              <w:t>Cox v. State, 696 N.E.2d 853 (Ind. 1998).</w:t>
            </w:r>
          </w:p>
        </w:tc>
      </w:tr>
    </w:tbl>
    <w:p/>
    <w:p>
      <w:pPr>
        <w:pStyle w:val="ListBullet"/>
      </w:pPr>
      <w:r>
        <w:rPr>
          <w:b/>
          <w:i w:val="0"/>
        </w:rPr>
        <w:t>Problem 1.7, Threat to Disclose</w:t>
      </w:r>
      <w:r>
        <w:rPr>
          <w:b w:val="0"/>
          <w:i w:val="0"/>
        </w:rPr>
        <w:t xml:space="preserve"> (Fitzhugh, Palo Alto 2001): Kristine Fitzhugh planned to tell her son Justin that Kenneth was not his father. That is a motive only if Kenneth knew. Evidence: she had already told the biological father; a wife would likely tell her husband; Kenneth's slip, "her older son." Under 104(b), enough for a reasonable jury to find knowledge.</w:t>
      </w:r>
    </w:p>
    <w:p>
      <w:pPr>
        <w:pStyle w:val="Heading2"/>
      </w:pPr>
      <w:r>
        <w:rPr>
          <w:b w:val="0"/>
          <w:i w:val="0"/>
        </w:rPr>
        <w:t>5. Probative Value vs. Unfair Prejudice (FRE 403)</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403:</w:t>
            </w:r>
            <w:r>
              <w:rPr>
                <w:b w:val="0"/>
                <w:i w:val="0"/>
              </w:rPr>
              <w:t xml:space="preserve"> "The court may exclude relevant evidence if its probative value is substantially outweighed by a danger of one or more of the following: unfair prejudice, confusing the issues, misleading the jury, undue delay, wasting time, or needlessly presenting cumulative evidence."</w:t>
            </w:r>
          </w:p>
        </w:tc>
      </w:tr>
    </w:tbl>
    <w:p/>
    <w:p>
      <w:pPr>
        <w:pStyle w:val="Heading3"/>
      </w:pPr>
      <w:r>
        <w:rPr>
          <w:b w:val="0"/>
          <w:i w:val="0"/>
        </w:rPr>
        <w:t>Line by line (slides Classes 2–3)</w:t>
      </w:r>
    </w:p>
    <w:p>
      <w:pPr>
        <w:pStyle w:val="ListBullet"/>
      </w:pPr>
      <w:r>
        <w:rPr>
          <w:b/>
          <w:i w:val="0"/>
        </w:rPr>
        <w:t>"The court may exclude":</w:t>
      </w:r>
      <w:r>
        <w:rPr>
          <w:b w:val="0"/>
          <w:i w:val="0"/>
        </w:rPr>
        <w:t xml:space="preserve"> discretionary; reviewed for </w:t>
      </w:r>
      <w:r>
        <w:rPr>
          <w:b/>
          <w:i w:val="0"/>
        </w:rPr>
        <w:t>abuse of discretion</w:t>
      </w:r>
      <w:r>
        <w:rPr>
          <w:b w:val="0"/>
          <w:i w:val="0"/>
        </w:rPr>
        <w:t xml:space="preserve"> ("a virtual shield from reversal"). Even an error must affect a substantial right (harmless-error review).</w:t>
      </w:r>
    </w:p>
    <w:p>
      <w:pPr>
        <w:pStyle w:val="ListBullet"/>
      </w:pPr>
      <w:r>
        <w:rPr>
          <w:b/>
          <w:i w:val="0"/>
        </w:rPr>
        <w:t>"relevant evidence":</w:t>
      </w:r>
      <w:r>
        <w:rPr>
          <w:b w:val="0"/>
          <w:i w:val="0"/>
        </w:rPr>
        <w:t xml:space="preserve"> 403 operates only on evidence that already passed 401. Irrelevant evidence is excluded by 402 with no balancing.</w:t>
      </w:r>
    </w:p>
    <w:p>
      <w:pPr>
        <w:pStyle w:val="ListBullet"/>
      </w:pPr>
      <w:r>
        <w:rPr>
          <w:b/>
          <w:i w:val="0"/>
        </w:rPr>
        <w:t>"if its probative value is substantially outweighed":</w:t>
      </w:r>
      <w:r>
        <w:rPr>
          <w:b w:val="0"/>
          <w:i w:val="0"/>
        </w:rPr>
        <w:t xml:space="preserve"> the rule </w:t>
      </w:r>
      <w:r>
        <w:rPr>
          <w:b/>
          <w:i w:val="0"/>
        </w:rPr>
        <w:t>favors admission</w:t>
      </w:r>
      <w:r>
        <w:rPr>
          <w:b w:val="0"/>
          <w:i w:val="0"/>
        </w:rPr>
        <w:t>. Equal weights, or prejudice slightly greater, means the evidence comes in.</w:t>
      </w:r>
    </w:p>
    <w:p>
      <w:pPr>
        <w:pStyle w:val="ListBullet"/>
      </w:pPr>
      <w:r>
        <w:rPr>
          <w:b/>
          <w:i w:val="0"/>
        </w:rPr>
        <w:t>"a danger of":</w:t>
      </w:r>
      <w:r>
        <w:rPr>
          <w:b w:val="0"/>
          <w:i w:val="0"/>
        </w:rPr>
        <w:t xml:space="preserve"> the risk, not proof that the jury was actually misled.</w:t>
      </w:r>
    </w:p>
    <w:p>
      <w:pPr>
        <w:pStyle w:val="ListBullet"/>
      </w:pPr>
      <w:r>
        <w:rPr>
          <w:b/>
          <w:i w:val="0"/>
        </w:rPr>
        <w:t>"unfair prejudice":</w:t>
      </w:r>
      <w:r>
        <w:rPr>
          <w:b w:val="0"/>
          <w:i w:val="0"/>
        </w:rPr>
        <w:t xml:space="preserve"> all good evidence is prejudicial to the other side. Unfair prejudice is "an undue tendency to suggest decision on an improper basis, commonly, though not necessarily, an emotional one" (ACN to 403). Old Chief adds misuse of evidence for a forbidden inference (propensity).</w:t>
      </w:r>
    </w:p>
    <w:p>
      <w:pPr>
        <w:pStyle w:val="ListBullet"/>
      </w:pPr>
      <w:r>
        <w:rPr>
          <w:b/>
          <w:i w:val="0"/>
        </w:rPr>
        <w:t>"confusing the issues, misleading the jury":</w:t>
      </w:r>
      <w:r>
        <w:rPr>
          <w:b w:val="0"/>
          <w:i w:val="0"/>
        </w:rPr>
        <w:t xml:space="preserve"> distraction from the real questions; overvaluation (Collins).</w:t>
      </w:r>
    </w:p>
    <w:p>
      <w:pPr>
        <w:pStyle w:val="ListBullet"/>
      </w:pPr>
      <w:r>
        <w:rPr>
          <w:b/>
          <w:i w:val="0"/>
        </w:rPr>
        <w:t>"undue delay, wasting time, or needlessly presenting cumulative evidence":</w:t>
      </w:r>
      <w:r>
        <w:rPr>
          <w:b w:val="0"/>
          <w:i w:val="0"/>
        </w:rPr>
        <w:t xml:space="preserve"> time is named three ways.</w:t>
      </w:r>
    </w:p>
    <w:p>
      <w:pPr>
        <w:pStyle w:val="ListBullet"/>
      </w:pPr>
      <w:r>
        <w:rPr>
          <w:b/>
          <w:i w:val="0"/>
        </w:rPr>
        <w:t>ACN to 403:</w:t>
      </w:r>
      <w:r>
        <w:rPr>
          <w:b w:val="0"/>
          <w:i w:val="0"/>
        </w:rPr>
        <w:t xml:space="preserve"> "The availability of other means of proof may also be an appropriate factor." The effectiveness of a limiting instruction is also a factor. (Both are used in Old Chief and the slides' video exercises.)</w:t>
      </w:r>
    </w:p>
    <w:p>
      <w:pPr>
        <w:pStyle w:val="ListBullet"/>
      </w:pPr>
      <w:r>
        <w:rPr>
          <w:b w:val="0"/>
          <w:i w:val="0"/>
        </w:rPr>
        <w:t xml:space="preserve">403 does </w:t>
      </w:r>
      <w:r>
        <w:rPr>
          <w:b/>
          <w:i w:val="0"/>
        </w:rPr>
        <w:t>not</w:t>
      </w:r>
      <w:r>
        <w:rPr>
          <w:b w:val="0"/>
          <w:i w:val="0"/>
        </w:rPr>
        <w:t xml:space="preserve"> list "surprise"; the ACN says a continuance is the cure.</w:t>
      </w:r>
    </w:p>
    <w:p>
      <w:pPr>
        <w:pStyle w:val="ListBullet"/>
      </w:pPr>
      <w:r>
        <w:rPr>
          <w:b/>
          <w:i w:val="0"/>
        </w:rPr>
        <w:t>Only exemption:</w:t>
      </w:r>
      <w:r>
        <w:rPr>
          <w:b w:val="0"/>
          <w:i w:val="0"/>
        </w:rPr>
        <w:t xml:space="preserve"> convictions for crimes of dishonesty under </w:t>
      </w:r>
      <w:r>
        <w:rPr>
          <w:b/>
          <w:i w:val="0"/>
        </w:rPr>
        <w:t>609(a)(2)</w:t>
      </w:r>
      <w:r>
        <w:rPr>
          <w:b w:val="0"/>
          <w:i w:val="0"/>
        </w:rPr>
        <w:t xml:space="preserve"> must be admitted, with no 403 balancing. Specialized rules (407–415, 412, 609(a)(1)/(b)) change or replace the 403 balance for particular evidence.</w:t>
      </w:r>
    </w:p>
    <w:p>
      <w:pPr>
        <w:pStyle w:val="Heading3"/>
      </w:pPr>
      <w:r>
        <w:rPr>
          <w:b w:val="0"/>
          <w:i w:val="0"/>
        </w:rPr>
        <w:t>Gruesome and emotional evidence</w:t>
      </w:r>
    </w:p>
    <w:p>
      <w:pPr>
        <w:spacing w:before="160"/>
      </w:pPr>
      <w:r>
        <w:rPr>
          <w:b/>
          <w:i w:val="0"/>
          <w:color w:val="B91C1C"/>
        </w:rPr>
        <w:t>State v. Bocharski, 200 Ariz. 50 (2001)</w:t>
      </w:r>
      <w:r>
        <w:rPr>
          <w:color w:val="B91C1C"/>
        </w:rPr>
        <w:t xml:space="preserve">   </w:t>
      </w:r>
      <w:r>
        <w:rPr>
          <w:b/>
          <w:color w:val="FFFFFF"/>
          <w:shd w:val="clear" w:color="auto" w:fill="B91C1C"/>
        </w:rPr>
        <w:t xml:space="preserve"> MAIN CASE · CLASSES 2–3 </w:t>
      </w:r>
    </w:p>
    <w:p>
      <w:r>
        <w:rPr>
          <w:b/>
          <w:i w:val="0"/>
          <w:color w:val="1D4ED8"/>
        </w:rPr>
        <w:t xml:space="preserve">Facts:   </w:t>
      </w:r>
      <w:r>
        <w:rPr>
          <w:b w:val="0"/>
          <w:i w:val="0"/>
        </w:rPr>
        <w:t>84-year-old Freeda Brown was found dead in her trailer bed, covered by a blanket and decomposing; she had been stabbed at least 16 times in the head. Bocharski prized a Kabar knife and had said that maybe he should "off" her or "get rid of" her because she complained so much and prayed God would take her out of her misery. The knife was never found. Convicted of first-degree murder (felony murder) and burglary; sentenced to death.</w:t>
      </w:r>
    </w:p>
    <w:p>
      <w:r>
        <w:rPr>
          <w:b/>
          <w:i w:val="0"/>
          <w:color w:val="334155"/>
        </w:rPr>
        <w:t xml:space="preserve">Issue:   </w:t>
      </w:r>
      <w:r>
        <w:rPr>
          <w:b w:val="0"/>
          <w:i w:val="0"/>
        </w:rPr>
        <w:t>Six photographs. Exhibits 42–45 showed the body and wounds (decomposition, the face before cleaning, the shaved head, a finger cut). Exhibits 46–47 showed the skull with the top removed and a metal rod through a wound to show its path.</w:t>
      </w:r>
    </w:p>
    <w:p>
      <w:r>
        <w:rPr>
          <w:b/>
          <w:i w:val="0"/>
          <w:color w:val="15803D"/>
        </w:rPr>
        <w:t xml:space="preserve">Held:   </w:t>
      </w:r>
      <w:r>
        <w:rPr>
          <w:b w:val="0"/>
          <w:i w:val="0"/>
        </w:rPr>
        <w:t xml:space="preserve">42–45 properly admitted. 46–47 should have been excluded, but the error was </w:t>
      </w:r>
      <w:r>
        <w:rPr>
          <w:b/>
          <w:i w:val="0"/>
        </w:rPr>
        <w:t>harmless</w:t>
      </w:r>
      <w:r>
        <w:rPr>
          <w:b w:val="0"/>
          <w:i w:val="0"/>
        </w:rPr>
        <w:t xml:space="preserve"> because it did not contribute to or affect the verdict.</w:t>
      </w:r>
    </w:p>
    <w:p>
      <w:r>
        <w:rPr>
          <w:b/>
          <w:i w:val="0"/>
          <w:color w:val="334155"/>
        </w:rPr>
        <w:t xml:space="preserve">Reasoning:   </w:t>
      </w:r>
      <w:r>
        <w:rPr>
          <w:b w:val="0"/>
          <w:i w:val="0"/>
        </w:rPr>
        <w:t xml:space="preserve">The photos were relevant: "the fact and cause of death are always relevant in a murder case." But Bocharski did not contest the fact, cause, or extent of the injuries, so their probative value was low. 42–43 bore on the disputed </w:t>
      </w:r>
      <w:r>
        <w:rPr>
          <w:b/>
          <w:i w:val="0"/>
        </w:rPr>
        <w:t>time</w:t>
      </w:r>
      <w:r>
        <w:rPr>
          <w:b w:val="0"/>
          <w:i w:val="0"/>
        </w:rPr>
        <w:t xml:space="preserve"> of death (decomposition). 46–47 were admitted to show the angle and depth of the wounds, which a juror had asked about, but the prosecution never elicited testimony about them, so they "were introduced primarily to inflame the jury." Harmless: jurors visibly reacted to 42–44, but the judge watched them "take [46–47] in stride," and the verdict (felony murder, not premeditation) showed careful deliberation.</w:t>
      </w:r>
    </w:p>
    <w:p>
      <w:r>
        <w:rPr>
          <w:b/>
          <w:i w:val="0"/>
          <w:color w:val="334155"/>
        </w:rPr>
        <w:t xml:space="preserve">Concurrence:   </w:t>
      </w:r>
      <w:r>
        <w:rPr>
          <w:b w:val="0"/>
          <w:i w:val="0"/>
        </w:rPr>
        <w:t>Martone, J., concurring in the judgment: "murder is a grisly business"; appellate courts should not second-guess 403 calls or be "paternalistic with our jurors."</w:t>
      </w:r>
    </w:p>
    <w:p>
      <w:r>
        <w:rPr>
          <w:b/>
          <w:i w:val="0"/>
          <w:color w:val="334155"/>
        </w:rPr>
        <w:t xml:space="preserve">Slides:   </w:t>
      </w:r>
      <w:r>
        <w:rPr>
          <w:b w:val="0"/>
          <w:i w:val="0"/>
        </w:rPr>
        <w:t>"Just because they are relevant, does not mean they have much, if any, probative value." Standard of review: abuse of discretion. Result: no abuse as to 42–45; abuse as to 46–47; no new trial.</w:t>
      </w:r>
    </w:p>
    <w:p>
      <w:r>
        <w:rPr>
          <w:b/>
          <w:i w:val="0"/>
          <w:color w:val="8A6100"/>
        </w:rPr>
        <w:t xml:space="preserve">Why it matters:   </w:t>
      </w:r>
      <w:r>
        <w:rPr>
          <w:b w:val="0"/>
          <w:i w:val="0"/>
        </w:rPr>
        <w:t xml:space="preserve">An </w:t>
      </w:r>
      <w:r>
        <w:rPr>
          <w:b/>
          <w:i w:val="0"/>
        </w:rPr>
        <w:t>uncontested</w:t>
      </w:r>
      <w:r>
        <w:rPr>
          <w:b w:val="0"/>
          <w:i w:val="0"/>
        </w:rPr>
        <w:t xml:space="preserve"> fact lowers probative value on the 403 scale without making the evidence irrelevant under 401. Compare Old Chief.</w:t>
      </w:r>
    </w:p>
    <w:p>
      <w:pPr>
        <w:pStyle w:val="ListBullet"/>
      </w:pPr>
      <w:r>
        <w:rPr>
          <w:b/>
          <w:i w:val="0"/>
        </w:rPr>
        <w:t>Slides, People v. Jones video (San Diego infanticide, 2001):</w:t>
      </w:r>
      <w:r>
        <w:rPr>
          <w:b w:val="0"/>
          <w:i w:val="0"/>
        </w:rPr>
        <w:t xml:space="preserve"> defense: limited probative value; an officer could simply describe the shallow roadside grave; ACN: "availability of other means of proof." Prosecution: unlike Bocharski, the photo is not post-autopsy and the child is not mangled or decomposed.</w:t>
      </w:r>
    </w:p>
    <w:p>
      <w:pPr>
        <w:pStyle w:val="ListBullet"/>
      </w:pPr>
      <w:r>
        <w:rPr>
          <w:b/>
          <w:i w:val="0"/>
        </w:rPr>
        <w:t xml:space="preserve">Problem 1.8, </w:t>
      </w:r>
      <w:r>
        <w:rPr>
          <w:b/>
          <w:i/>
        </w:rPr>
        <w:t>The Godfather Part II</w:t>
      </w:r>
      <w:r>
        <w:rPr>
          <w:b/>
          <w:i w:val="0"/>
        </w:rPr>
        <w:t xml:space="preserve"> clip</w:t>
      </w:r>
      <w:r>
        <w:rPr>
          <w:b w:val="0"/>
          <w:i w:val="0"/>
        </w:rPr>
        <w:t xml:space="preserve"> (Roger Stone trial): Stone told witness Randy Credico to "Start practicing your Pantagele [sic]." Defense: mob-violence associations; little added over a description or transcript. Prosecution (slides): Stone used the allusion deliberately on a witness of Italian descent; the clip is not bloody; a transcript would carry the same reference without showing Corleone's presence in the hearing room.</w:t>
      </w:r>
    </w:p>
    <w:p>
      <w:pPr>
        <w:pStyle w:val="ListBullet"/>
      </w:pPr>
      <w:r>
        <w:rPr>
          <w:b/>
          <w:i w:val="0"/>
        </w:rPr>
        <w:t>Chauvin computer-generated animation (slides):</w:t>
      </w:r>
      <w:r>
        <w:rPr>
          <w:b w:val="0"/>
          <w:i w:val="0"/>
        </w:rPr>
        <w:t xml:space="preserve"> defense: moral outrage; lifelike images more persuasive than warranted; cost asymmetry. Prosecution: no blood or screaming; less dramatic than the actual video; the defense was funded by a 10,000-member union. Slides add that authentication may be the stronger objection (covered later). </w:t>
      </w:r>
      <w:r>
        <w:rPr>
          <w:b w:val="0"/>
          <w:i/>
          <w:color w:val="64748B"/>
        </w:rPr>
        <w:t>Rule 107 (effective Dec. 1, 2024) separately governs illustrative aids, which are not evidence and generally do not go to the jury room absent consent or a court order.</w:t>
      </w:r>
      <w:r>
        <w:rPr>
          <w:b w:val="0"/>
          <w:i w:val="0"/>
        </w:rPr>
        <w:t xml:space="preserve"> Commonwealth v. Serge (CGAs) was skipped in the reading.</w:t>
      </w:r>
    </w:p>
    <w:p>
      <w:pPr>
        <w:pStyle w:val="ListBullet"/>
      </w:pPr>
      <w:r>
        <w:rPr>
          <w:b/>
          <w:i w:val="0"/>
        </w:rPr>
        <w:t>Brother's Keeper, incest/semen theory (slides):</w:t>
      </w:r>
      <w:r>
        <w:rPr>
          <w:b w:val="0"/>
          <w:i w:val="0"/>
        </w:rPr>
        <w:t xml:space="preserve"> defense: anti-gay bias in 1992 creates great unfair prejudice; the evidence (whose semen, when) is weakly probative. Prosecution: people often kill sex partners; motive and state-of-mind evidence should not be withheld out of squeamishness.</w:t>
      </w:r>
    </w:p>
    <w:p>
      <w:pPr>
        <w:pStyle w:val="ListBullet"/>
      </w:pPr>
      <w:r>
        <w:rPr>
          <w:b/>
          <w:i w:val="0"/>
        </w:rPr>
        <w:t>Spark-of-life evidence (Class 4 slides, Chauvin):</w:t>
      </w:r>
      <w:r>
        <w:rPr>
          <w:b w:val="0"/>
          <w:i w:val="0"/>
        </w:rPr>
        <w:t xml:space="preserve"> a photo of George Floyd as a child. Defense: irrelevant to any disputed fact; at most bare relevance to an undisputed fact, with great potential for sympathy (403). Prosecution: under Old Chief's narrative rationale it shows the crime's human significance; </w:t>
      </w:r>
      <w:r>
        <w:rPr>
          <w:b/>
          <w:i w:val="0"/>
        </w:rPr>
        <w:t>Minnesota's "spark-of-life" doctrine</w:t>
      </w:r>
      <w:r>
        <w:rPr>
          <w:b w:val="0"/>
          <w:i w:val="0"/>
        </w:rPr>
        <w:t xml:space="preserve"> lets prosecutors humanize homicide victims (</w:t>
      </w:r>
      <w:r>
        <w:rPr>
          <w:b w:val="0"/>
          <w:i/>
        </w:rPr>
        <w:t>State v. Graham</w:t>
      </w:r>
      <w:r>
        <w:rPr>
          <w:b w:val="0"/>
          <w:i w:val="0"/>
        </w:rPr>
        <w:t>, 371 N.W.2d 204, 207 (Minn. 1985): victims are "not just bones and sinews"). Judge Cahill allowed it but warned that propensity for violence or peacefulness is character evidence.</w:t>
      </w:r>
    </w:p>
    <w:p>
      <w:pPr>
        <w:pStyle w:val="Heading3"/>
      </w:pPr>
      <w:r>
        <w:rPr>
          <w:b w:val="0"/>
          <w:i w:val="0"/>
        </w:rPr>
        <w:t>Flight</w:t>
      </w:r>
    </w:p>
    <w:p>
      <w:pPr>
        <w:pStyle w:val="ListBullet"/>
      </w:pPr>
      <w:r>
        <w:rPr>
          <w:b/>
          <w:i w:val="0"/>
        </w:rPr>
        <w:t xml:space="preserve">The four-link chain (slides, from </w:t>
      </w:r>
      <w:r>
        <w:rPr>
          <w:b/>
          <w:i/>
        </w:rPr>
        <w:t>United States v. Myers</w:t>
      </w:r>
      <w:r>
        <w:rPr>
          <w:b/>
          <w:i w:val="0"/>
        </w:rPr>
        <w:t>, 550 F.2d 1036 (5th Cir. 1977), which the syllabus skipped):</w:t>
      </w:r>
      <w:r>
        <w:rPr>
          <w:b w:val="0"/>
          <w:i w:val="0"/>
        </w:rPr>
        <w:t xml:space="preserve"> (1) from behavior to </w:t>
      </w:r>
      <w:r>
        <w:rPr>
          <w:b/>
          <w:i w:val="0"/>
        </w:rPr>
        <w:t>flight</w:t>
      </w:r>
      <w:r>
        <w:rPr>
          <w:b w:val="0"/>
          <w:i w:val="0"/>
        </w:rPr>
        <w:t xml:space="preserve"> (not just jogging, or running toward something); (2) from flight to </w:t>
      </w:r>
      <w:r>
        <w:rPr>
          <w:b/>
          <w:i w:val="0"/>
        </w:rPr>
        <w:t>consciousness of guilt</w:t>
      </w:r>
      <w:r>
        <w:rPr>
          <w:b w:val="0"/>
          <w:i w:val="0"/>
        </w:rPr>
        <w:t xml:space="preserve">; (3) from consciousness of guilt to consciousness of guilt </w:t>
      </w:r>
      <w:r>
        <w:rPr>
          <w:b/>
          <w:i w:val="0"/>
        </w:rPr>
        <w:t>concerning the crime charged</w:t>
      </w:r>
      <w:r>
        <w:rPr>
          <w:b w:val="0"/>
          <w:i w:val="0"/>
        </w:rPr>
        <w:t xml:space="preserve">; (4) from that to </w:t>
      </w:r>
      <w:r>
        <w:rPr>
          <w:b/>
          <w:i w:val="0"/>
        </w:rPr>
        <w:t>actual guilt</w:t>
      </w:r>
      <w:r>
        <w:rPr>
          <w:b w:val="0"/>
          <w:i w:val="0"/>
        </w:rPr>
        <w:t xml:space="preserve"> of the crime charged.</w:t>
      </w:r>
    </w:p>
    <w:p>
      <w:pPr>
        <w:pStyle w:val="ListBullet"/>
      </w:pPr>
      <w:r>
        <w:rPr>
          <w:b/>
          <w:i w:val="0"/>
        </w:rPr>
        <w:t>Thelma and Louise clip (slides):</w:t>
      </w:r>
      <w:r>
        <w:rPr>
          <w:b w:val="0"/>
          <w:i w:val="0"/>
        </w:rPr>
        <w:t xml:space="preserve"> the defense attack is link 3: guilt about what? Tighten it with flight soon after the robbery, or proof they knew police were looking for them for the robbery.</w:t>
      </w:r>
    </w:p>
    <w:p>
      <w:pPr>
        <w:pStyle w:val="ListBullet"/>
      </w:pPr>
      <w:r>
        <w:rPr>
          <w:b/>
          <w:i w:val="0"/>
        </w:rPr>
        <w:t xml:space="preserve">Gonzales Rose, </w:t>
      </w:r>
      <w:r>
        <w:rPr>
          <w:b/>
          <w:i/>
        </w:rPr>
        <w:t>Toward a Critical Race Theory of Evidence</w:t>
      </w:r>
      <w:r>
        <w:rPr>
          <w:b/>
          <w:i w:val="0"/>
        </w:rPr>
        <w:t xml:space="preserve"> (2017):</w:t>
      </w:r>
      <w:r>
        <w:rPr>
          <w:b w:val="0"/>
          <w:i w:val="0"/>
        </w:rPr>
        <w:t xml:space="preserve"> flight from police may reflect fear of profiling or violence, not guilt. Slides: other reasons to flee include fear of being falsely accused, of being asked to be a witness, of a time-consuming encounter, and of being seen cooperating with police. If some groups face more deaths and harm in police encounters, the chain from flight to consciousness of guilt needs more links for them. </w:t>
      </w:r>
      <w:r>
        <w:rPr>
          <w:b/>
          <w:i w:val="0"/>
        </w:rPr>
        <w:t>Commonwealth v. Warren, 475 Mass. 530, 540 (2016):</w:t>
      </w:r>
      <w:r>
        <w:rPr>
          <w:b w:val="0"/>
          <w:i w:val="0"/>
        </w:rPr>
        <w:t xml:space="preserve"> because Black men in Boston are disproportionately targeted for stops, flight "is not necessarily probative of a suspect's state of mind or consciousness of guilt." The article proposes letting a qualified lay witness from the defendant's community testify that flight from police is the norm there.</w:t>
      </w:r>
    </w:p>
    <w:p>
      <w:pPr>
        <w:pStyle w:val="ListBullet"/>
      </w:pPr>
      <w:r>
        <w:rPr>
          <w:b/>
          <w:i w:val="0"/>
        </w:rPr>
        <w:t>Problem 1.9, Fleeing Trouble I</w:t>
      </w:r>
      <w:r>
        <w:rPr>
          <w:b w:val="0"/>
          <w:i w:val="0"/>
        </w:rPr>
        <w:t xml:space="preserve"> (</w:t>
      </w:r>
      <w:r>
        <w:rPr>
          <w:b w:val="0"/>
          <w:i/>
        </w:rPr>
        <w:t>People v. Cutchall</w:t>
      </w:r>
      <w:r>
        <w:rPr>
          <w:b w:val="0"/>
          <w:i w:val="0"/>
        </w:rPr>
        <w:t>, Mich. App. 1993): to explain why he fled, Cutchall had to reveal a prior prison term for unarmed robbery. Slides: defense: explaining flight forced him to risk being judged for his record. Prosecution: the prejudice is reduced by the offense's age (12 years earlier) and its dissimilarity to murder.</w:t>
      </w:r>
    </w:p>
    <w:p>
      <w:pPr>
        <w:pStyle w:val="ListBullet"/>
      </w:pPr>
      <w:r>
        <w:rPr>
          <w:b/>
          <w:i w:val="0"/>
        </w:rPr>
        <w:t>Problem 1.10, Fleeing Trouble II</w:t>
      </w:r>
      <w:r>
        <w:rPr>
          <w:b w:val="0"/>
          <w:i w:val="0"/>
        </w:rPr>
        <w:t xml:space="preserve"> (</w:t>
      </w:r>
      <w:r>
        <w:rPr>
          <w:b w:val="0"/>
          <w:i/>
        </w:rPr>
        <w:t>Commonwealth v. Johnson</w:t>
      </w:r>
      <w:r>
        <w:rPr>
          <w:b w:val="0"/>
          <w:i w:val="0"/>
        </w:rPr>
        <w:t>, Pa. Super. 2006): Johnson fled and tossed a jar of marijuana, an uncharged offense. Slides: defense: the jury may punish him for the uncharged offense. Prosecution: the possession was trivial and the risk slight; he could safely explain he ran because of the marijuana, not because he shot Shante Powell.</w:t>
      </w:r>
    </w:p>
    <w:p>
      <w:pPr>
        <w:pStyle w:val="ListBullet"/>
      </w:pPr>
      <w:r>
        <w:rPr>
          <w:b/>
          <w:i w:val="0"/>
        </w:rPr>
        <w:t>Problem 1.11, Staying Put:</w:t>
      </w:r>
      <w:r>
        <w:rPr>
          <w:b w:val="0"/>
          <w:i w:val="0"/>
        </w:rPr>
        <w:t xml:space="preserve"> does not fleeing prove innocence? The inference is weaker: a guilty person may stay precisely because flight looks guilty.</w:t>
      </w:r>
    </w:p>
    <w:p>
      <w:pPr>
        <w:pStyle w:val="Heading3"/>
      </w:pPr>
      <w:r>
        <w:rPr>
          <w:b w:val="0"/>
          <w:i w:val="0"/>
        </w:rPr>
        <w:t>Probability evidence</w:t>
      </w:r>
    </w:p>
    <w:p>
      <w:pPr>
        <w:spacing w:before="160"/>
      </w:pPr>
      <w:r>
        <w:rPr>
          <w:b/>
          <w:i w:val="0"/>
          <w:color w:val="B91C1C"/>
        </w:rPr>
        <w:t>People v. Collins, 68 Cal. 2d 319 (1968)</w:t>
      </w:r>
      <w:r>
        <w:rPr>
          <w:color w:val="B91C1C"/>
        </w:rPr>
        <w:t xml:space="preserve">   </w:t>
      </w:r>
      <w:r>
        <w:rPr>
          <w:b/>
          <w:color w:val="FFFFFF"/>
          <w:shd w:val="clear" w:color="auto" w:fill="B91C1C"/>
        </w:rPr>
        <w:t xml:space="preserve"> MAIN CASE · CLASS 4 </w:t>
      </w:r>
    </w:p>
    <w:p>
      <w:r>
        <w:rPr>
          <w:b/>
          <w:i w:val="0"/>
          <w:color w:val="1D4ED8"/>
        </w:rPr>
        <w:t xml:space="preserve">Facts:   </w:t>
      </w:r>
      <w:r>
        <w:rPr>
          <w:b w:val="0"/>
          <w:i w:val="0"/>
        </w:rPr>
        <w:t xml:space="preserve">In a San Pedro alley, Juanita Brooks was pushed down and her purse (about $35–40) taken; she saw a young woman, about 145 pounds, with hair between dark and light blond, run away. Neighbor John Bass saw a white woman with a dark-blond ponytail run into a yellow car driven by a Black man with a mustache and beard. Malcolm Collins (beardless when brought in) and his wife Janet were convicted of second-degree robbery. A college math instructor applied the </w:t>
      </w:r>
      <w:r>
        <w:rPr>
          <w:b/>
          <w:i w:val="0"/>
        </w:rPr>
        <w:t>product rule</w:t>
      </w:r>
      <w:r>
        <w:rPr>
          <w:b w:val="0"/>
          <w:i w:val="0"/>
        </w:rPr>
        <w:t xml:space="preserve"> to probabilities the prosecutor simply assumed (partly yellow car 1/10, man with mustache 1/4, girl with ponytail 1/10, girl with blond hair 1/3, Black man with beard 1/10, interracial couple in car 1/1000) to get </w:t>
      </w:r>
      <w:r>
        <w:rPr>
          <w:b/>
          <w:i w:val="0"/>
        </w:rPr>
        <w:t>1 in 12 million</w:t>
      </w:r>
      <w:r>
        <w:rPr>
          <w:b w:val="0"/>
          <w:i w:val="0"/>
        </w:rPr>
        <w:t>. The defendants testified to an alibi; a friend vaguely corroborated it.</w:t>
      </w:r>
    </w:p>
    <w:p>
      <w:r>
        <w:rPr>
          <w:b/>
          <w:i w:val="0"/>
          <w:color w:val="15803D"/>
        </w:rPr>
        <w:t xml:space="preserve">Held:   </w:t>
      </w:r>
      <w:r>
        <w:rPr>
          <w:b w:val="0"/>
          <w:i w:val="0"/>
        </w:rPr>
        <w:t xml:space="preserve">Reversed. Two prejudicial errors: (1) the testimony </w:t>
      </w:r>
      <w:r>
        <w:rPr>
          <w:b/>
          <w:i w:val="0"/>
        </w:rPr>
        <w:t>lacked an adequate foundation</w:t>
      </w:r>
      <w:r>
        <w:rPr>
          <w:b w:val="0"/>
          <w:i w:val="0"/>
        </w:rPr>
        <w:t xml:space="preserve"> in evidence and in statistical theory: no evidence supported any of the individual probabilities, and the factors were not shown to be </w:t>
      </w:r>
      <w:r>
        <w:rPr>
          <w:b/>
          <w:i w:val="0"/>
        </w:rPr>
        <w:t>independent</w:t>
      </w:r>
      <w:r>
        <w:rPr>
          <w:b w:val="0"/>
          <w:i w:val="0"/>
        </w:rPr>
        <w:t xml:space="preserve"> (a Black man with a beard and a man with a mustache overlap); (2) it </w:t>
      </w:r>
      <w:r>
        <w:rPr>
          <w:b/>
          <w:i w:val="0"/>
        </w:rPr>
        <w:t>distracted</w:t>
      </w:r>
      <w:r>
        <w:rPr>
          <w:b w:val="0"/>
          <w:i w:val="0"/>
        </w:rPr>
        <w:t xml:space="preserve"> the jury from weighing the evidence and encouraged reliance on an "impressive" expert the defense could not refute. Even accepted at face value, the figure only estimates how rare such couples are, not whether </w:t>
      </w:r>
      <w:r>
        <w:rPr>
          <w:b w:val="0"/>
          <w:i/>
        </w:rPr>
        <w:t>this</w:t>
      </w:r>
      <w:r>
        <w:rPr>
          <w:b w:val="0"/>
          <w:i w:val="0"/>
        </w:rPr>
        <w:t xml:space="preserve"> couple was guilty; the court's appendix shows a better than 40% chance that at least one other matching couple existed. "Mathematics, a veritable sorcerer in our computerized society, while assisting the trier of fact in the search for truth, must not cast a spell over him."</w:t>
      </w:r>
    </w:p>
    <w:p>
      <w:r>
        <w:rPr>
          <w:b/>
          <w:i w:val="0"/>
          <w:color w:val="334155"/>
        </w:rPr>
        <w:t xml:space="preserve">Slides:   </w:t>
      </w:r>
      <w:r>
        <w:rPr>
          <w:b w:val="0"/>
          <w:i w:val="0"/>
        </w:rPr>
        <w:t xml:space="preserve">The two errors in Prof. Hornzell's words: "assumptions, not evidence"; "the variables were not independent"; and "a witness misstating a single variable would throw the whole calculation off." Collins does </w:t>
      </w:r>
      <w:r>
        <w:rPr>
          <w:b/>
          <w:i w:val="0"/>
        </w:rPr>
        <w:t>not</w:t>
      </w:r>
      <w:r>
        <w:rPr>
          <w:b w:val="0"/>
          <w:i w:val="0"/>
        </w:rPr>
        <w:t xml:space="preserve"> make math inadmissible: "the problem in Collins wasn't with using math, it was with using made up numbers and interrelated variables." Probabilistic evidence is admissible (DNA can exclude, or a match can show "a one in a billion chance that someone else left this DNA"; asbestos market-share liability); many jurisdictions require its significance to be explained to the jury. The </w:t>
      </w:r>
      <w:r>
        <w:rPr>
          <w:b/>
          <w:i w:val="0"/>
        </w:rPr>
        <w:t>Blue Bus</w:t>
      </w:r>
      <w:r>
        <w:rPr>
          <w:b w:val="0"/>
          <w:i w:val="0"/>
        </w:rPr>
        <w:t xml:space="preserve"> hypothetical: 80% market share alone versus a near-blind eyewitness; "something in the human mind pushes against 'just' mathematical evidence."</w:t>
      </w:r>
    </w:p>
    <w:p>
      <w:r>
        <w:rPr>
          <w:b/>
          <w:i w:val="0"/>
          <w:color w:val="8A6100"/>
        </w:rPr>
        <w:t xml:space="preserve">Why it matters:   </w:t>
      </w:r>
      <w:r>
        <w:rPr>
          <w:b w:val="0"/>
          <w:i w:val="0"/>
        </w:rPr>
        <w:t xml:space="preserve">Unfair prejudice includes </w:t>
      </w:r>
      <w:r>
        <w:rPr>
          <w:b/>
          <w:i w:val="0"/>
        </w:rPr>
        <w:t>overvaluation</w:t>
      </w:r>
      <w:r>
        <w:rPr>
          <w:b w:val="0"/>
          <w:i w:val="0"/>
        </w:rPr>
        <w:t xml:space="preserve"> of impressive-looking proof the jury cannot evaluate. Slides also ask whether the interracial-couple factor (pre-</w:t>
      </w:r>
      <w:r>
        <w:rPr>
          <w:b w:val="0"/>
          <w:i/>
        </w:rPr>
        <w:t>Loving</w:t>
      </w:r>
      <w:r>
        <w:rPr>
          <w:b w:val="0"/>
          <w:i w:val="0"/>
        </w:rPr>
        <w:t>) drew prejudicial attention to the couple's rarity (Niehoff's "ghost in the machine").</w:t>
      </w:r>
    </w:p>
    <w:p>
      <w:pPr>
        <w:pStyle w:val="ListBullet"/>
      </w:pPr>
      <w:r>
        <w:rPr>
          <w:b/>
          <w:i w:val="0"/>
        </w:rPr>
        <w:t>Presumed Innocent "sarcasm" clip (slides):</w:t>
      </w:r>
      <w:r>
        <w:rPr>
          <w:b w:val="0"/>
          <w:i w:val="0"/>
        </w:rPr>
        <w:t xml:space="preserve"> a sarcastic "confession" is flawed evidence, like Collins, but of a kind jurors and counsel can easily spot and test on cross. The contrast shows why Collins's math was dangerous.</w:t>
      </w:r>
    </w:p>
    <w:p>
      <w:pPr>
        <w:pStyle w:val="ListBullet"/>
      </w:pPr>
      <w:r>
        <w:rPr>
          <w:b/>
          <w:i w:val="0"/>
        </w:rPr>
        <w:t>Collins's legacy:</w:t>
      </w:r>
      <w:r>
        <w:rPr>
          <w:b w:val="0"/>
          <w:i w:val="0"/>
        </w:rPr>
        <w:t xml:space="preserve"> DNA random-match probabilities use the product rule with validated population data (</w:t>
      </w:r>
      <w:r>
        <w:rPr>
          <w:b w:val="0"/>
          <w:i/>
        </w:rPr>
        <w:t>People v. Turner</w:t>
      </w:r>
      <w:r>
        <w:rPr>
          <w:b w:val="0"/>
          <w:i w:val="0"/>
        </w:rPr>
        <w:t>, Cal. 2020: 1 in 6.725 quintillion).</w:t>
      </w:r>
    </w:p>
    <w:p>
      <w:pPr>
        <w:pStyle w:val="Heading3"/>
      </w:pPr>
      <w:r>
        <w:rPr>
          <w:b w:val="0"/>
          <w:i w:val="0"/>
        </w:rPr>
        <w:t>Stipulations and the prosecution's choice of proof</w:t>
      </w:r>
    </w:p>
    <w:p>
      <w:pPr>
        <w:spacing w:before="160"/>
      </w:pPr>
      <w:r>
        <w:rPr>
          <w:b/>
          <w:i w:val="0"/>
          <w:color w:val="B91C1C"/>
        </w:rPr>
        <w:t>Old Chief v. United States, 519 U.S. 172 (1997)</w:t>
      </w:r>
      <w:r>
        <w:rPr>
          <w:color w:val="B91C1C"/>
        </w:rPr>
        <w:t xml:space="preserve">   </w:t>
      </w:r>
      <w:r>
        <w:rPr>
          <w:b/>
          <w:color w:val="FFFFFF"/>
          <w:shd w:val="clear" w:color="auto" w:fill="B91C1C"/>
        </w:rPr>
        <w:t xml:space="preserve"> MAIN CASE · CLASS 4 </w:t>
      </w:r>
    </w:p>
    <w:p>
      <w:r>
        <w:rPr>
          <w:b/>
          <w:i w:val="0"/>
          <w:color w:val="1D4ED8"/>
        </w:rPr>
        <w:t xml:space="preserve">Facts:   </w:t>
      </w:r>
      <w:r>
        <w:rPr>
          <w:b w:val="0"/>
          <w:i w:val="0"/>
        </w:rPr>
        <w:t>After a 1993 fracas involving gunfire, Old Chief was charged with, among other things, violating 18 U.S.C. § 922(g)(1) (possession of a firearm by a person convicted of a crime punishable by more than a year). His prior conviction was for assault causing serious bodily injury (five-year sentence). He offered to stipulate to the prior-conviction element and asked for an instruction that he "has been convicted of a crime punishable by imprisonment for a term exceeding one year." The prosecutor refused and introduced the judgment naming the offense.</w:t>
      </w:r>
    </w:p>
    <w:p>
      <w:r>
        <w:rPr>
          <w:b/>
          <w:i w:val="0"/>
          <w:color w:val="334155"/>
        </w:rPr>
        <w:t xml:space="preserve">Issue:   </w:t>
      </w:r>
      <w:r>
        <w:rPr>
          <w:b w:val="0"/>
          <w:i w:val="0"/>
        </w:rPr>
        <w:t>Does a district court abuse its discretion by rejecting the defendant's offer to concede the prior conviction and admitting the full record, when the name or nature of the prior offense risks a verdict tainted by improper considerations and the evidence is offered solely to prove the prior-conviction element?</w:t>
      </w:r>
    </w:p>
    <w:p>
      <w:r>
        <w:rPr>
          <w:b/>
          <w:i w:val="0"/>
          <w:color w:val="15803D"/>
        </w:rPr>
        <w:t xml:space="preserve">Held:   </w:t>
      </w:r>
      <w:r>
        <w:rPr>
          <w:b w:val="0"/>
          <w:i w:val="0"/>
        </w:rPr>
        <w:t xml:space="preserve">Yes (Souter, J., 5–4). The record was relevant under 401 (a conceded fact is still "of consequence"). But "unfair prejudice" includes the risk the jury will generalize from a prior bad act to bad character (the propensity inference). Under 403 the court must consider </w:t>
      </w:r>
      <w:r>
        <w:rPr>
          <w:b/>
          <w:i w:val="0"/>
        </w:rPr>
        <w:t>evidentiary alternatives</w:t>
      </w:r>
      <w:r>
        <w:rPr>
          <w:b w:val="0"/>
          <w:i w:val="0"/>
        </w:rPr>
        <w:t xml:space="preserve">: their probative value compared with the offered evidence's discounted probative value and unfair prejudice. Here the admission was "seemingly conclusive" and the only point at issue was legal </w:t>
      </w:r>
      <w:r>
        <w:rPr>
          <w:b/>
          <w:i w:val="0"/>
        </w:rPr>
        <w:t>status</w:t>
      </w:r>
      <w:r>
        <w:rPr>
          <w:b w:val="0"/>
          <w:i w:val="0"/>
        </w:rPr>
        <w:t>; Congress drew no distinctions among qualifying felonies.</w:t>
      </w:r>
    </w:p>
    <w:p>
      <w:r>
        <w:rPr>
          <w:b/>
          <w:i w:val="0"/>
          <w:color w:val="334155"/>
        </w:rPr>
        <w:t xml:space="preserve">Reasoning:   </w:t>
      </w:r>
      <w:r>
        <w:rPr>
          <w:b w:val="0"/>
          <w:i w:val="0"/>
        </w:rPr>
        <w:t xml:space="preserve">The general rule still stands: "the prosecution is entitled to prove its case by evidence of its own choice," and a defendant cannot "stipulate or admit his way out of the full evidentiary force of the case." Reasons (slides call these Souter's three reasons, given in dictum): (1) </w:t>
      </w:r>
      <w:r>
        <w:rPr>
          <w:b/>
          <w:i w:val="0"/>
        </w:rPr>
        <w:t>descriptive richness</w:t>
      </w:r>
      <w:r>
        <w:rPr>
          <w:b w:val="0"/>
          <w:i w:val="0"/>
        </w:rPr>
        <w:t xml:space="preserve">: a narrative tells more than bare facts, especially about motive and intent; (2) evidence that engages the jury's sense of a </w:t>
      </w:r>
      <w:r>
        <w:rPr>
          <w:b/>
          <w:i w:val="0"/>
        </w:rPr>
        <w:t>morally reasonable verdict</w:t>
      </w:r>
      <w:r>
        <w:rPr>
          <w:b w:val="0"/>
          <w:i w:val="0"/>
        </w:rPr>
        <w:t xml:space="preserve">; (3) meeting the </w:t>
      </w:r>
      <w:r>
        <w:rPr>
          <w:b/>
          <w:i w:val="0"/>
        </w:rPr>
        <w:t>jury's expectations</w:t>
      </w:r>
      <w:r>
        <w:rPr>
          <w:b w:val="0"/>
          <w:i w:val="0"/>
        </w:rPr>
        <w:t xml:space="preserve"> (a gun in a gun case), lest jurors penalize the party who disappoints them. None of this applies to a status element.</w:t>
      </w:r>
    </w:p>
    <w:p>
      <w:r>
        <w:rPr>
          <w:b/>
          <w:i w:val="0"/>
          <w:color w:val="334155"/>
        </w:rPr>
        <w:t xml:space="preserve">Dissent:   </w:t>
      </w:r>
      <w:r>
        <w:rPr>
          <w:b w:val="0"/>
          <w:i w:val="0"/>
        </w:rPr>
        <w:t xml:space="preserve">O'Connor, J. (with Rehnquist, C.J., Scalia, Thomas, JJ.): naming the prior crime is prejudicial but not </w:t>
      </w:r>
      <w:r>
        <w:rPr>
          <w:b/>
          <w:i w:val="0"/>
        </w:rPr>
        <w:t>unfairly</w:t>
      </w:r>
      <w:r>
        <w:rPr>
          <w:b w:val="0"/>
          <w:i w:val="0"/>
        </w:rPr>
        <w:t xml:space="preserve"> so; the Court's "newly minted rule" lets a defendant force the government to accept a concession. A limiting instruction suffices.</w:t>
      </w:r>
    </w:p>
    <w:p>
      <w:r>
        <w:rPr>
          <w:b/>
          <w:i w:val="0"/>
          <w:color w:val="334155"/>
        </w:rPr>
        <w:t xml:space="preserve">Slides:   </w:t>
      </w:r>
      <w:r>
        <w:rPr>
          <w:b w:val="0"/>
          <w:i w:val="0"/>
        </w:rPr>
        <w:t>"General Rule – When proof of convict status is at issue, to avoid the danger of unfair prejudice courts should accept an admission rather than admit the record." Drug hypothetical: a defendant claiming personal use concedes he had 360 packages; what does bringing the drugs into court add? The ACN to 401 makes clear the fact "need not be in dispute," so the concession does not make the record irrelevant.</w:t>
      </w:r>
    </w:p>
    <w:p>
      <w:r>
        <w:rPr>
          <w:b/>
          <w:i w:val="0"/>
          <w:color w:val="8A6100"/>
        </w:rPr>
        <w:t xml:space="preserve">Why it matters:   </w:t>
      </w:r>
      <w:r>
        <w:rPr>
          <w:b w:val="0"/>
          <w:i w:val="0"/>
        </w:rPr>
        <w:t xml:space="preserve">Old Chief is a 403 case about </w:t>
      </w:r>
      <w:r>
        <w:rPr>
          <w:b/>
          <w:i w:val="0"/>
        </w:rPr>
        <w:t>alternatives</w:t>
      </w:r>
      <w:r>
        <w:rPr>
          <w:b w:val="0"/>
          <w:i w:val="0"/>
        </w:rPr>
        <w:t xml:space="preserve">, confined to proof of </w:t>
      </w:r>
      <w:r>
        <w:rPr>
          <w:b/>
          <w:i w:val="0"/>
        </w:rPr>
        <w:t>status</w:t>
      </w:r>
      <w:r>
        <w:rPr>
          <w:b w:val="0"/>
          <w:i w:val="0"/>
        </w:rPr>
        <w:t>. Outside status elements, the prosecution may refuse a stipulation and prove its case its own way.</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Old Chief does not hold that a defendant may always stipulate away prejudicial evidence. The holding is limited to a prior-conviction </w:t>
            </w:r>
            <w:r>
              <w:rPr>
                <w:b/>
                <w:i w:val="0"/>
              </w:rPr>
              <w:t>status</w:t>
            </w:r>
            <w:r>
              <w:rPr>
                <w:b w:val="0"/>
                <w:i w:val="0"/>
              </w:rPr>
              <w:t xml:space="preserve"> element where the name or nature of the offense raises a risk of a propensity verdict.</w:t>
            </w:r>
          </w:p>
        </w:tc>
      </w:tr>
    </w:tbl>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 xml:space="preserve">403 essay structure: (1) identify the evidence's probative value on a </w:t>
            </w:r>
            <w:r>
              <w:rPr>
                <w:b w:val="0"/>
                <w:i/>
              </w:rPr>
              <w:t>disputed</w:t>
            </w:r>
            <w:r>
              <w:rPr>
                <w:b w:val="0"/>
                <w:i w:val="0"/>
              </w:rPr>
              <w:t xml:space="preserve"> fact (discount for concessions and alternatives: Bocharski, Old Chief); (2) name the specific danger (emotion, propensity, overvaluation, confusion, time); (3) weigh: exclusion only if </w:t>
            </w:r>
            <w:r>
              <w:rPr>
                <w:b w:val="0"/>
                <w:i/>
              </w:rPr>
              <w:t>substantially</w:t>
            </w:r>
            <w:r>
              <w:rPr>
                <w:b w:val="0"/>
                <w:i w:val="0"/>
              </w:rPr>
              <w:t xml:space="preserve"> outweighed; (4) consider less prejudicial alternatives and a Rule 105 limiting instruction; (5) standard of review is abuse of discretion, then harmlessness.</w:t>
            </w:r>
          </w:p>
        </w:tc>
      </w:tr>
    </w:tbl>
    <w:p/>
    <w:p>
      <w:pPr>
        <w:pStyle w:val="Heading1"/>
      </w:pPr>
      <w:r>
        <w:rPr>
          <w:b w:val="0"/>
          <w:i w:val="0"/>
        </w:rPr>
        <w:t>PART II — THE SPECIALIZED RELEVANCE RULES (FRE 407–411)</w:t>
      </w:r>
    </w:p>
    <w:p>
      <w:pPr>
        <w:pStyle w:val="Heading2"/>
      </w:pPr>
      <w:r>
        <w:rPr>
          <w:b w:val="0"/>
          <w:i w:val="0"/>
        </w:rPr>
        <w:t>6. Why These Five Rules Exist</w:t>
      </w:r>
    </w:p>
    <w:p>
      <w:pPr>
        <w:pStyle w:val="ListBullet"/>
      </w:pPr>
      <w:r>
        <w:rPr>
          <w:b/>
          <w:i w:val="0"/>
        </w:rPr>
        <w:t>Fisher and slides (Class 5):</w:t>
      </w:r>
      <w:r>
        <w:rPr>
          <w:b w:val="0"/>
          <w:i w:val="0"/>
        </w:rPr>
        <w:t xml:space="preserve"> each rule reflects a judgment that, </w:t>
      </w:r>
      <w:r>
        <w:rPr>
          <w:b/>
          <w:i w:val="0"/>
        </w:rPr>
        <w:t>as a matter of law</w:t>
      </w:r>
      <w:r>
        <w:rPr>
          <w:b w:val="0"/>
          <w:i w:val="0"/>
        </w:rPr>
        <w:t xml:space="preserve">, the evidence it covers fails the Rule 403 test (low probative value plus prejudice), and each also serves a </w:t>
      </w:r>
      <w:r>
        <w:rPr>
          <w:b/>
          <w:i w:val="0"/>
        </w:rPr>
        <w:t>public policy</w:t>
      </w:r>
      <w:r>
        <w:rPr>
          <w:b w:val="0"/>
          <w:i w:val="0"/>
        </w:rPr>
        <w:t xml:space="preserve"> (encourage repairs, settlements, humane offers, plea bargains). The ACN to 403 calls such rules "concrete applications evolved for particular situations."</w:t>
      </w:r>
    </w:p>
    <w:p>
      <w:pPr>
        <w:pStyle w:val="ListBullet"/>
      </w:pPr>
      <w:r>
        <w:rPr>
          <w:b/>
          <w:i w:val="0"/>
        </w:rPr>
        <w:t>Structure:</w:t>
      </w:r>
      <w:r>
        <w:rPr>
          <w:b w:val="0"/>
          <w:i w:val="0"/>
        </w:rPr>
        <w:t xml:space="preserve"> 407, 408, 409, and 411 bar </w:t>
      </w:r>
      <w:r>
        <w:rPr>
          <w:b/>
          <w:i w:val="0"/>
        </w:rPr>
        <w:t>only specified uses</w:t>
      </w:r>
      <w:r>
        <w:rPr>
          <w:b w:val="0"/>
          <w:i w:val="0"/>
        </w:rPr>
        <w:t xml:space="preserve"> and allow every other use (subject to 403). </w:t>
      </w:r>
      <w:r>
        <w:rPr>
          <w:b/>
          <w:i w:val="0"/>
        </w:rPr>
        <w:t>410 is the outlier:</w:t>
      </w:r>
      <w:r>
        <w:rPr>
          <w:b w:val="0"/>
          <w:i w:val="0"/>
        </w:rPr>
        <w:t xml:space="preserve"> it bars the evidence for all purposes against the defendant, with only two narrow exceptions. Slides: "If it's barred under 410, it's always barred unless specifically permitted."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val="clear" w:color="auto" w:fill="1F3864"/>
          </w:tcPr>
          <w:p>
            <w:r>
              <w:rPr>
                <w:b/>
                <w:i w:val="0"/>
                <w:color w:val="FFFFFF"/>
                <w:sz w:val="19"/>
              </w:rPr>
              <w:t>Rule</w:t>
            </w:r>
          </w:p>
        </w:tc>
        <w:tc>
          <w:tcPr>
            <w:tcW w:type="dxa" w:w="2016"/>
            <w:shd w:val="clear" w:color="auto" w:fill="1F3864"/>
          </w:tcPr>
          <w:p>
            <w:r>
              <w:rPr>
                <w:b/>
                <w:i w:val="0"/>
                <w:color w:val="FFFFFF"/>
                <w:sz w:val="19"/>
              </w:rPr>
              <w:t>Evidence covered</w:t>
            </w:r>
          </w:p>
        </w:tc>
        <w:tc>
          <w:tcPr>
            <w:tcW w:type="dxa" w:w="2016"/>
            <w:shd w:val="clear" w:color="auto" w:fill="1F3864"/>
          </w:tcPr>
          <w:p>
            <w:r>
              <w:rPr>
                <w:b/>
                <w:i w:val="0"/>
                <w:color w:val="FFFFFF"/>
                <w:sz w:val="19"/>
              </w:rPr>
              <w:t>Barred purpose</w:t>
            </w:r>
          </w:p>
        </w:tc>
        <w:tc>
          <w:tcPr>
            <w:tcW w:type="dxa" w:w="2016"/>
            <w:shd w:val="clear" w:color="auto" w:fill="1F3864"/>
          </w:tcPr>
          <w:p>
            <w:r>
              <w:rPr>
                <w:b/>
                <w:i w:val="0"/>
                <w:color w:val="FFFFFF"/>
                <w:sz w:val="19"/>
              </w:rPr>
              <w:t>Permitted purposes (illustrative)</w:t>
            </w:r>
          </w:p>
        </w:tc>
        <w:tc>
          <w:tcPr>
            <w:tcW w:type="dxa" w:w="2016"/>
            <w:shd w:val="clear" w:color="auto" w:fill="1F3864"/>
          </w:tcPr>
          <w:p>
            <w:r>
              <w:rPr>
                <w:b/>
                <w:i w:val="0"/>
                <w:color w:val="FFFFFF"/>
                <w:sz w:val="19"/>
              </w:rPr>
              <w:t>Policy rationale</w:t>
            </w:r>
          </w:p>
        </w:tc>
      </w:tr>
      <w:tr>
        <w:tc>
          <w:tcPr>
            <w:tcW w:type="dxa" w:w="2016"/>
            <w:shd w:val="clear" w:color="auto" w:fill="FDEDED"/>
          </w:tcPr>
          <w:p>
            <w:r>
              <w:rPr>
                <w:b/>
                <w:i w:val="0"/>
                <w:sz w:val="19"/>
              </w:rPr>
              <w:t>407</w:t>
            </w:r>
          </w:p>
        </w:tc>
        <w:tc>
          <w:tcPr>
            <w:tcW w:type="dxa" w:w="2016"/>
            <w:shd w:val="clear" w:color="auto" w:fill="FDEDED"/>
          </w:tcPr>
          <w:p>
            <w:r>
              <w:rPr>
                <w:b w:val="0"/>
                <w:i w:val="0"/>
                <w:sz w:val="19"/>
              </w:rPr>
              <w:t>Measures taken after an injury that would have made it less likely</w:t>
            </w:r>
          </w:p>
        </w:tc>
        <w:tc>
          <w:tcPr>
            <w:tcW w:type="dxa" w:w="2016"/>
            <w:shd w:val="clear" w:color="auto" w:fill="FDEDED"/>
          </w:tcPr>
          <w:p>
            <w:r>
              <w:rPr>
                <w:b w:val="0"/>
                <w:i w:val="0"/>
                <w:sz w:val="19"/>
              </w:rPr>
              <w:t>Negligence; culpable conduct; product or design defect; need for a warning or instruction</w:t>
            </w:r>
          </w:p>
        </w:tc>
        <w:tc>
          <w:tcPr>
            <w:tcW w:type="dxa" w:w="2016"/>
            <w:shd w:val="clear" w:color="auto" w:fill="FDEDED"/>
          </w:tcPr>
          <w:p>
            <w:r>
              <w:rPr>
                <w:b w:val="0"/>
                <w:i w:val="0"/>
                <w:sz w:val="19"/>
              </w:rPr>
              <w:t>Impeachment; if disputed: ownership, control, feasibility of precautions</w:t>
            </w:r>
          </w:p>
        </w:tc>
        <w:tc>
          <w:tcPr>
            <w:tcW w:type="dxa" w:w="2016"/>
            <w:shd w:val="clear" w:color="auto" w:fill="FDEDED"/>
          </w:tcPr>
          <w:p>
            <w:r>
              <w:rPr>
                <w:b w:val="0"/>
                <w:i w:val="0"/>
                <w:sz w:val="19"/>
              </w:rPr>
              <w:t>Encourage safety repairs; "wiser after, not foolish before"</w:t>
            </w:r>
          </w:p>
        </w:tc>
      </w:tr>
      <w:tr>
        <w:tc>
          <w:tcPr>
            <w:tcW w:type="dxa" w:w="2016"/>
            <w:shd w:val="clear" w:color="auto" w:fill="FFF1E6"/>
          </w:tcPr>
          <w:p>
            <w:r>
              <w:rPr>
                <w:b/>
                <w:i w:val="0"/>
                <w:sz w:val="19"/>
              </w:rPr>
              <w:t>408</w:t>
            </w:r>
          </w:p>
        </w:tc>
        <w:tc>
          <w:tcPr>
            <w:tcW w:type="dxa" w:w="2016"/>
            <w:shd w:val="clear" w:color="auto" w:fill="FFF1E6"/>
          </w:tcPr>
          <w:p>
            <w:r>
              <w:rPr>
                <w:b w:val="0"/>
                <w:i w:val="0"/>
                <w:sz w:val="19"/>
              </w:rPr>
              <w:t>Furnishing, offering, or accepting consideration to compromise a disputed claim; conduct or statements in compromise negotiations</w:t>
            </w:r>
          </w:p>
        </w:tc>
        <w:tc>
          <w:tcPr>
            <w:tcW w:type="dxa" w:w="2016"/>
            <w:shd w:val="clear" w:color="auto" w:fill="FFF1E6"/>
          </w:tcPr>
          <w:p>
            <w:r>
              <w:rPr>
                <w:b w:val="0"/>
                <w:i w:val="0"/>
                <w:sz w:val="19"/>
              </w:rPr>
              <w:t>To prove or disprove validity or amount of a disputed claim; to impeach by prior inconsistent statement or contradiction</w:t>
            </w:r>
          </w:p>
        </w:tc>
        <w:tc>
          <w:tcPr>
            <w:tcW w:type="dxa" w:w="2016"/>
            <w:shd w:val="clear" w:color="auto" w:fill="FFF1E6"/>
          </w:tcPr>
          <w:p>
            <w:r>
              <w:rPr>
                <w:b w:val="0"/>
                <w:i w:val="0"/>
                <w:sz w:val="19"/>
              </w:rPr>
              <w:t>Bias or prejudice of a witness; negating undue delay; proving obstruction of a criminal investigation</w:t>
            </w:r>
          </w:p>
        </w:tc>
        <w:tc>
          <w:tcPr>
            <w:tcW w:type="dxa" w:w="2016"/>
            <w:shd w:val="clear" w:color="auto" w:fill="FFF1E6"/>
          </w:tcPr>
          <w:p>
            <w:r>
              <w:rPr>
                <w:b w:val="0"/>
                <w:i w:val="0"/>
                <w:sz w:val="19"/>
              </w:rPr>
              <w:t>Encourage settlement; offers may reflect a desire for peace</w:t>
            </w:r>
          </w:p>
        </w:tc>
      </w:tr>
      <w:tr>
        <w:tc>
          <w:tcPr>
            <w:tcW w:type="dxa" w:w="2016"/>
            <w:shd w:val="clear" w:color="auto" w:fill="FEF9E7"/>
          </w:tcPr>
          <w:p>
            <w:r>
              <w:rPr>
                <w:b/>
                <w:i w:val="0"/>
                <w:sz w:val="19"/>
              </w:rPr>
              <w:t>409</w:t>
            </w:r>
          </w:p>
        </w:tc>
        <w:tc>
          <w:tcPr>
            <w:tcW w:type="dxa" w:w="2016"/>
            <w:shd w:val="clear" w:color="auto" w:fill="FEF9E7"/>
          </w:tcPr>
          <w:p>
            <w:r>
              <w:rPr>
                <w:b w:val="0"/>
                <w:i w:val="0"/>
                <w:sz w:val="19"/>
              </w:rPr>
              <w:t>Furnishing, promising, or offering to pay medical, hospital, or similar expenses</w:t>
            </w:r>
          </w:p>
        </w:tc>
        <w:tc>
          <w:tcPr>
            <w:tcW w:type="dxa" w:w="2016"/>
            <w:shd w:val="clear" w:color="auto" w:fill="FEF9E7"/>
          </w:tcPr>
          <w:p>
            <w:r>
              <w:rPr>
                <w:b w:val="0"/>
                <w:i w:val="0"/>
                <w:sz w:val="19"/>
              </w:rPr>
              <w:t>To prove liability for the injury</w:t>
            </w:r>
          </w:p>
        </w:tc>
        <w:tc>
          <w:tcPr>
            <w:tcW w:type="dxa" w:w="2016"/>
            <w:shd w:val="clear" w:color="auto" w:fill="FEF9E7"/>
          </w:tcPr>
          <w:p>
            <w:r>
              <w:rPr>
                <w:b w:val="0"/>
                <w:i w:val="0"/>
                <w:sz w:val="19"/>
              </w:rPr>
              <w:t xml:space="preserve">Anything else; </w:t>
            </w:r>
            <w:r>
              <w:rPr>
                <w:b/>
                <w:i w:val="0"/>
                <w:sz w:val="19"/>
              </w:rPr>
              <w:t>statements</w:t>
            </w:r>
            <w:r>
              <w:rPr>
                <w:b w:val="0"/>
                <w:i w:val="0"/>
                <w:sz w:val="19"/>
              </w:rPr>
              <w:t xml:space="preserve"> accompanying the offer are not covered</w:t>
            </w:r>
          </w:p>
        </w:tc>
        <w:tc>
          <w:tcPr>
            <w:tcW w:type="dxa" w:w="2016"/>
            <w:shd w:val="clear" w:color="auto" w:fill="FEF9E7"/>
          </w:tcPr>
          <w:p>
            <w:r>
              <w:rPr>
                <w:b w:val="0"/>
                <w:i w:val="0"/>
                <w:sz w:val="19"/>
              </w:rPr>
              <w:t>Encourage humane aid; offers reflect "humane impulses"</w:t>
            </w:r>
          </w:p>
        </w:tc>
      </w:tr>
      <w:tr>
        <w:tc>
          <w:tcPr>
            <w:tcW w:type="dxa" w:w="2016"/>
            <w:shd w:val="clear" w:color="auto" w:fill="EAF7EE"/>
          </w:tcPr>
          <w:p>
            <w:r>
              <w:rPr>
                <w:b/>
                <w:i w:val="0"/>
                <w:sz w:val="19"/>
              </w:rPr>
              <w:t>410</w:t>
            </w:r>
          </w:p>
        </w:tc>
        <w:tc>
          <w:tcPr>
            <w:tcW w:type="dxa" w:w="2016"/>
            <w:shd w:val="clear" w:color="auto" w:fill="EAF7EE"/>
          </w:tcPr>
          <w:p>
            <w:r>
              <w:rPr>
                <w:b w:val="0"/>
                <w:i w:val="0"/>
                <w:sz w:val="19"/>
              </w:rPr>
              <w:t>Withdrawn guilty pleas; nolo pleas; statements in Rule 11 proceedings on them; statements in plea discussions with a prosecuting attorney</w:t>
            </w:r>
          </w:p>
        </w:tc>
        <w:tc>
          <w:tcPr>
            <w:tcW w:type="dxa" w:w="2016"/>
            <w:shd w:val="clear" w:color="auto" w:fill="EAF7EE"/>
          </w:tcPr>
          <w:p>
            <w:r>
              <w:rPr>
                <w:b/>
                <w:i w:val="0"/>
                <w:sz w:val="19"/>
              </w:rPr>
              <w:t>All purposes</w:t>
            </w:r>
            <w:r>
              <w:rPr>
                <w:b w:val="0"/>
                <w:i w:val="0"/>
                <w:sz w:val="19"/>
              </w:rPr>
              <w:t xml:space="preserve"> against the defendant who pleaded or negotiated</w:t>
            </w:r>
          </w:p>
        </w:tc>
        <w:tc>
          <w:tcPr>
            <w:tcW w:type="dxa" w:w="2016"/>
            <w:shd w:val="clear" w:color="auto" w:fill="EAF7EE"/>
          </w:tcPr>
          <w:p>
            <w:r>
              <w:rPr>
                <w:b w:val="0"/>
                <w:i w:val="0"/>
                <w:sz w:val="19"/>
              </w:rPr>
              <w:t>Only (b)(1) completeness and (b)(2) perjury or false-statement prosecutions</w:t>
            </w:r>
          </w:p>
        </w:tc>
        <w:tc>
          <w:tcPr>
            <w:tcW w:type="dxa" w:w="2016"/>
            <w:shd w:val="clear" w:color="auto" w:fill="EAF7EE"/>
          </w:tcPr>
          <w:p>
            <w:r>
              <w:rPr>
                <w:b w:val="0"/>
                <w:i w:val="0"/>
                <w:sz w:val="19"/>
              </w:rPr>
              <w:t>Plea bargaining is essential to the system; defendants negotiate with their liberty</w:t>
            </w:r>
          </w:p>
        </w:tc>
      </w:tr>
      <w:tr>
        <w:tc>
          <w:tcPr>
            <w:tcW w:type="dxa" w:w="2016"/>
            <w:shd w:val="clear" w:color="auto" w:fill="EAF1FD"/>
          </w:tcPr>
          <w:p>
            <w:r>
              <w:rPr>
                <w:b/>
                <w:i w:val="0"/>
                <w:sz w:val="19"/>
              </w:rPr>
              <w:t>411</w:t>
            </w:r>
          </w:p>
        </w:tc>
        <w:tc>
          <w:tcPr>
            <w:tcW w:type="dxa" w:w="2016"/>
            <w:shd w:val="clear" w:color="auto" w:fill="EAF1FD"/>
          </w:tcPr>
          <w:p>
            <w:r>
              <w:rPr>
                <w:b w:val="0"/>
                <w:i w:val="0"/>
                <w:sz w:val="19"/>
              </w:rPr>
              <w:t>That a person was or was not insured against liability</w:t>
            </w:r>
          </w:p>
        </w:tc>
        <w:tc>
          <w:tcPr>
            <w:tcW w:type="dxa" w:w="2016"/>
            <w:shd w:val="clear" w:color="auto" w:fill="EAF1FD"/>
          </w:tcPr>
          <w:p>
            <w:r>
              <w:rPr>
                <w:b w:val="0"/>
                <w:i w:val="0"/>
                <w:sz w:val="19"/>
              </w:rPr>
              <w:t>To prove the person acted negligently or otherwise wrongfully</w:t>
            </w:r>
          </w:p>
        </w:tc>
        <w:tc>
          <w:tcPr>
            <w:tcW w:type="dxa" w:w="2016"/>
            <w:shd w:val="clear" w:color="auto" w:fill="EAF1FD"/>
          </w:tcPr>
          <w:p>
            <w:r>
              <w:rPr>
                <w:b w:val="0"/>
                <w:i w:val="0"/>
                <w:sz w:val="19"/>
              </w:rPr>
              <w:t>Bias or prejudice of a witness; agency, ownership, or control</w:t>
            </w:r>
          </w:p>
        </w:tc>
        <w:tc>
          <w:tcPr>
            <w:tcW w:type="dxa" w:w="2016"/>
            <w:shd w:val="clear" w:color="auto" w:fill="EAF1FD"/>
          </w:tcPr>
          <w:p>
            <w:r>
              <w:rPr>
                <w:b w:val="0"/>
                <w:i w:val="0"/>
                <w:sz w:val="19"/>
              </w:rPr>
              <w:t>Insurance has little bearing on fault; jurors may award against the deep pocket</w:t>
            </w:r>
          </w:p>
        </w:tc>
      </w:tr>
    </w:tbl>
    <w:p/>
    <w:p>
      <w:pPr>
        <w:pStyle w:val="ListBullet"/>
      </w:pPr>
      <w:r>
        <w:rPr>
          <w:b/>
          <w:i w:val="0"/>
        </w:rPr>
        <w:t>Afterthoughts (Fisher; ACN to Article VIII):</w:t>
      </w:r>
      <w:r>
        <w:rPr>
          <w:b w:val="0"/>
          <w:i w:val="0"/>
        </w:rPr>
        <w:t xml:space="preserve"> why not leave all of this to case-by-case 403? Five costs: (1) vastly expanded judicial discretion, risking bias and forum shopping; (2) lost predictability, which undercuts the very repairs and settlements 407–410 encourage; (3) more complex trial preparation; (4) more motions in limine; (5) the need for separate civil and criminal rules.</w:t>
      </w:r>
    </w:p>
    <w:p>
      <w:pPr>
        <w:pStyle w:val="ListBullet"/>
      </w:pPr>
      <w:r>
        <w:rPr>
          <w:b/>
          <w:i w:val="0"/>
        </w:rPr>
        <w:t xml:space="preserve">Slides (Classes 5–6), Diamond &amp; Vidmar, </w:t>
      </w:r>
      <w:r>
        <w:rPr>
          <w:b/>
          <w:i/>
        </w:rPr>
        <w:t>Jury Room Ruminations on Forbidden Topics</w:t>
      </w:r>
      <w:r>
        <w:rPr>
          <w:b/>
          <w:i w:val="0"/>
        </w:rPr>
        <w:t xml:space="preserve"> (2001):</w:t>
      </w:r>
      <w:r>
        <w:rPr>
          <w:b w:val="0"/>
          <w:i w:val="0"/>
        </w:rPr>
        <w:t xml:space="preserve"> "blindfolding" jurors fails in three ways: (1) </w:t>
      </w:r>
      <w:r>
        <w:rPr>
          <w:b/>
          <w:i w:val="0"/>
        </w:rPr>
        <w:t>limiting instructions</w:t>
      </w:r>
      <w:r>
        <w:rPr>
          <w:b w:val="0"/>
          <w:i w:val="0"/>
        </w:rPr>
        <w:t xml:space="preserve"> are hard to apply; (2) </w:t>
      </w:r>
      <w:r>
        <w:rPr>
          <w:b/>
          <w:i w:val="0"/>
        </w:rPr>
        <w:t>prohibited mentions</w:t>
      </w:r>
      <w:r>
        <w:rPr>
          <w:b w:val="0"/>
          <w:i w:val="0"/>
        </w:rPr>
        <w:t xml:space="preserve">: objecting in the moment may draw attention, and research suggests curative instructions there may fail; (3) </w:t>
      </w:r>
      <w:r>
        <w:rPr>
          <w:b/>
          <w:i w:val="0"/>
        </w:rPr>
        <w:t>prior experiences</w:t>
      </w:r>
      <w:r>
        <w:rPr>
          <w:b w:val="0"/>
          <w:i w:val="0"/>
        </w:rPr>
        <w:t xml:space="preserve">: jurors bring forbidden knowledge with them, and instructions may make the topic come to mind. The </w:t>
      </w:r>
      <w:r>
        <w:rPr>
          <w:b/>
          <w:i w:val="0"/>
        </w:rPr>
        <w:t>Arizona Jury Project</w:t>
      </w:r>
      <w:r>
        <w:rPr>
          <w:b w:val="0"/>
          <w:i w:val="0"/>
        </w:rPr>
        <w:t xml:space="preserve"> (videotaped real deliberations, Pima County) found jurors discussed insurance in </w:t>
      </w:r>
      <w:r>
        <w:rPr>
          <w:b/>
          <w:i w:val="0"/>
        </w:rPr>
        <w:t>85%</w:t>
      </w:r>
      <w:r>
        <w:rPr>
          <w:b w:val="0"/>
          <w:i w:val="0"/>
        </w:rPr>
        <w:t xml:space="preserve"> of trials (about 4 times per deliberation), mostly about whether the </w:t>
      </w:r>
      <w:r>
        <w:rPr>
          <w:b/>
          <w:i w:val="0"/>
        </w:rPr>
        <w:t>plaintiff</w:t>
      </w:r>
      <w:r>
        <w:rPr>
          <w:b w:val="0"/>
          <w:i w:val="0"/>
        </w:rPr>
        <w:t xml:space="preserve"> was insured and whether to avoid double compensation; in </w:t>
      </w:r>
      <w:r>
        <w:rPr>
          <w:b/>
          <w:i w:val="0"/>
        </w:rPr>
        <w:t>40%</w:t>
      </w:r>
      <w:r>
        <w:rPr>
          <w:b w:val="0"/>
          <w:i w:val="0"/>
        </w:rPr>
        <w:t xml:space="preserve"> of cases the discussion was substantial enough to potentially affect the verdict. The authors suggest educating rather than blindfolding: tell jurors not to speculate and that their assumed facts may be wrong.</w:t>
      </w:r>
    </w:p>
    <w:p>
      <w:pPr>
        <w:pStyle w:val="Heading2"/>
      </w:pPr>
      <w:r>
        <w:rPr>
          <w:b w:val="0"/>
          <w:i w:val="0"/>
        </w:rPr>
        <w:t>7. Subsequent Remedial Measures (FRE 407)</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407:</w:t>
            </w:r>
            <w:r>
              <w:rPr>
                <w:b w:val="0"/>
                <w:i w:val="0"/>
              </w:rPr>
              <w:t xml:space="preserve"> "When measures are taken that would have made an earlier injury or harm less likely to occur, evidence of the subsequent measures is not admissible to prove: negligence; culpable conduct; a defect in a product or its design; or a need for a warning or instruction. But the court may admit this evidence for another purpose, such as impeachment or — if disputed — proving ownership, control, or the feasibility of precautionary measures."</w:t>
            </w:r>
          </w:p>
        </w:tc>
      </w:tr>
    </w:tbl>
    <w:p/>
    <w:p>
      <w:pPr>
        <w:pStyle w:val="Heading3"/>
      </w:pPr>
      <w:r>
        <w:rPr>
          <w:b w:val="0"/>
          <w:i w:val="0"/>
        </w:rPr>
        <w:t>Elements of exclusion</w:t>
      </w:r>
    </w:p>
    <w:p>
      <w:pPr>
        <w:ind w:left="216"/>
      </w:pPr>
      <w:r>
        <w:rPr>
          <w:b/>
          <w:i w:val="0"/>
          <w:color w:val="B91C1C"/>
        </w:rPr>
        <w:t xml:space="preserve">1.   </w:t>
      </w:r>
      <w:r>
        <w:rPr>
          <w:b w:val="0"/>
          <w:i w:val="0"/>
        </w:rPr>
        <w:t xml:space="preserve">A </w:t>
      </w:r>
      <w:r>
        <w:rPr>
          <w:b/>
          <w:i w:val="0"/>
        </w:rPr>
        <w:t>measure</w:t>
      </w:r>
      <w:r>
        <w:rPr>
          <w:b w:val="0"/>
          <w:i w:val="0"/>
        </w:rPr>
        <w:t xml:space="preserve"> (repair, design change, new warning, policy change, firing an employee, a new rule) that would have made the earlier injury or harm </w:t>
      </w:r>
      <w:r>
        <w:rPr>
          <w:b/>
          <w:i w:val="0"/>
        </w:rPr>
        <w:t>less likely</w:t>
      </w:r>
      <w:r>
        <w:rPr>
          <w:b w:val="0"/>
          <w:i w:val="0"/>
        </w:rPr>
        <w:t>.</w:t>
      </w:r>
    </w:p>
    <w:p>
      <w:pPr>
        <w:ind w:left="216"/>
      </w:pPr>
      <w:r>
        <w:rPr>
          <w:b/>
          <w:i w:val="0"/>
          <w:color w:val="C2410C"/>
        </w:rPr>
        <w:t xml:space="preserve">2.   </w:t>
      </w:r>
      <w:r>
        <w:rPr>
          <w:b w:val="0"/>
          <w:i w:val="0"/>
        </w:rPr>
        <w:t xml:space="preserve">Taken </w:t>
      </w:r>
      <w:r>
        <w:rPr>
          <w:b/>
          <w:i w:val="0"/>
        </w:rPr>
        <w:t>after</w:t>
      </w:r>
      <w:r>
        <w:rPr>
          <w:b w:val="0"/>
          <w:i w:val="0"/>
        </w:rPr>
        <w:t xml:space="preserve"> the injury or harm at issue. Measures taken before the injury, even after design or sale, are not "subsequent" (ACN to 1997 amendment). Timing is measured against </w:t>
      </w:r>
      <w:r>
        <w:rPr>
          <w:b/>
          <w:i w:val="0"/>
        </w:rPr>
        <w:t>the injury being litigated</w:t>
      </w:r>
      <w:r>
        <w:rPr>
          <w:b w:val="0"/>
          <w:i w:val="0"/>
        </w:rPr>
        <w:t xml:space="preserve"> (Problem 2.1).</w:t>
      </w:r>
    </w:p>
    <w:p>
      <w:pPr>
        <w:ind w:left="216"/>
      </w:pPr>
      <w:r>
        <w:rPr>
          <w:b/>
          <w:i w:val="0"/>
          <w:color w:val="854D0E"/>
        </w:rPr>
        <w:t xml:space="preserve">3.   </w:t>
      </w:r>
      <w:r>
        <w:rPr>
          <w:b w:val="0"/>
          <w:i w:val="0"/>
        </w:rPr>
        <w:t>Offered to prove one of the four barred things: negligence, culpable conduct, a product or design defect, or a need for a warning or instruction.</w:t>
      </w:r>
    </w:p>
    <w:p>
      <w:pPr>
        <w:pStyle w:val="Heading3"/>
      </w:pPr>
      <w:r>
        <w:rPr>
          <w:b w:val="0"/>
          <w:i w:val="0"/>
        </w:rPr>
        <w:t>Notes (Fisher)</w:t>
      </w:r>
    </w:p>
    <w:p>
      <w:pPr>
        <w:pStyle w:val="ListBullet"/>
      </w:pPr>
      <w:r>
        <w:rPr>
          <w:b/>
          <w:i w:val="0"/>
        </w:rPr>
        <w:t>Third-party repairs:</w:t>
      </w:r>
      <w:r>
        <w:rPr>
          <w:b w:val="0"/>
          <w:i w:val="0"/>
        </w:rPr>
        <w:t xml:space="preserve"> the passive voice ("When measures are taken") reaches anyone, but the policy does not: third parties are not deterred. Most courts admit third-party repairs over a 407 objection: </w:t>
      </w:r>
      <w:r>
        <w:rPr>
          <w:b w:val="0"/>
          <w:i/>
        </w:rPr>
        <w:t>Millennium Partners v. Colmar Storage</w:t>
      </w:r>
      <w:r>
        <w:rPr>
          <w:b w:val="0"/>
          <w:i w:val="0"/>
        </w:rPr>
        <w:t xml:space="preserve"> (11th Cir. 2007) joined seven circuits (3d, 4th, 5th, 7th, 8th, 9th, 10th), and the First agrees (</w:t>
      </w:r>
      <w:r>
        <w:rPr>
          <w:b w:val="0"/>
          <w:i/>
        </w:rPr>
        <w:t>Raymond v. Raymond Corp.</w:t>
      </w:r>
      <w:r>
        <w:rPr>
          <w:b w:val="0"/>
          <w:i w:val="0"/>
        </w:rPr>
        <w:t>, 1991). Fisher has seen no contrary ruling. Their probative value is low, so some courts exclude them under 403 (</w:t>
      </w:r>
      <w:r>
        <w:rPr>
          <w:b w:val="0"/>
          <w:i/>
        </w:rPr>
        <w:t>Werner v. Upjohn</w:t>
      </w:r>
      <w:r>
        <w:rPr>
          <w:b w:val="0"/>
          <w:i w:val="0"/>
        </w:rPr>
        <w:t>, 4th Cir. 1980: "one more step removed").</w:t>
      </w:r>
    </w:p>
    <w:p>
      <w:pPr>
        <w:pStyle w:val="ListBullet"/>
      </w:pPr>
      <w:r>
        <w:rPr>
          <w:b/>
          <w:i w:val="0"/>
        </w:rPr>
        <w:t>Strict liability:</w:t>
      </w:r>
      <w:r>
        <w:rPr>
          <w:b w:val="0"/>
          <w:i w:val="0"/>
        </w:rPr>
        <w:t xml:space="preserve"> the 1997 amendment added "a defect in a product or its design" and "a need for a warning or instruction," resolving a split. Contra view: large manufacturers will repair anyway, so the rule is a windfall (</w:t>
      </w:r>
      <w:r>
        <w:rPr>
          <w:b w:val="0"/>
          <w:i/>
        </w:rPr>
        <w:t>Ault v. International Harvester</w:t>
      </w:r>
      <w:r>
        <w:rPr>
          <w:b w:val="0"/>
          <w:i w:val="0"/>
        </w:rPr>
        <w:t>, Cal. 1974, Mosk, J.). Pro view: the assumption that admission might deter repair "is not demonstrably inapplicable to manufacturers" (</w:t>
      </w:r>
      <w:r>
        <w:rPr>
          <w:b w:val="0"/>
          <w:i/>
        </w:rPr>
        <w:t>Grenada Steel</w:t>
      </w:r>
      <w:r>
        <w:rPr>
          <w:b w:val="0"/>
          <w:i w:val="0"/>
        </w:rPr>
        <w:t>, 5th Cir. 1983).</w:t>
      </w:r>
    </w:p>
    <w:p>
      <w:pPr>
        <w:pStyle w:val="ListBullet"/>
      </w:pPr>
      <w:r>
        <w:rPr>
          <w:b/>
          <w:i w:val="0"/>
        </w:rPr>
        <w:t>"If disputed"</w:t>
      </w:r>
      <w:r>
        <w:rPr>
          <w:b w:val="0"/>
          <w:i w:val="0"/>
        </w:rPr>
        <w:t xml:space="preserve"> modifies ownership, control, </w:t>
      </w:r>
      <w:r>
        <w:rPr>
          <w:b/>
          <w:i w:val="0"/>
        </w:rPr>
        <w:t>and</w:t>
      </w:r>
      <w:r>
        <w:rPr>
          <w:b w:val="0"/>
          <w:i w:val="0"/>
        </w:rPr>
        <w:t xml:space="preserve"> feasibility (the 2011 restyling resolved an ambiguity in the old text, which seemed to require controversion only for feasibility).</w:t>
      </w:r>
    </w:p>
    <w:p>
      <w:pPr>
        <w:pStyle w:val="ListBullet"/>
      </w:pPr>
      <w:r>
        <w:rPr>
          <w:b/>
          <w:i w:val="0"/>
        </w:rPr>
        <w:t>403 still applies:</w:t>
      </w:r>
      <w:r>
        <w:rPr>
          <w:b w:val="0"/>
          <w:i w:val="0"/>
        </w:rPr>
        <w:t xml:space="preserve"> "the court </w:t>
      </w:r>
      <w:r>
        <w:rPr>
          <w:b w:val="0"/>
          <w:i/>
        </w:rPr>
        <w:t>may</w:t>
      </w:r>
      <w:r>
        <w:rPr>
          <w:b w:val="0"/>
          <w:i w:val="0"/>
        </w:rPr>
        <w:t xml:space="preserve"> admit this evidence for another purpose."</w:t>
      </w:r>
    </w:p>
    <w:p>
      <w:pPr>
        <w:pStyle w:val="ListBullet"/>
      </w:pPr>
      <w:r>
        <w:rPr>
          <w:b/>
          <w:i w:val="0"/>
        </w:rPr>
        <w:t>Rationales:</w:t>
      </w:r>
      <w:r>
        <w:rPr>
          <w:b w:val="0"/>
          <w:i w:val="0"/>
        </w:rPr>
        <w:t xml:space="preserve"> (1) relevance: the defendant may be "wiser after an accident without having been foolish before" (Baron Bramwell, quoted in the ACN); (2) policy: do not discourage safety measures. Saltzburg adds a modified policy argument: courts should not appear to punish praiseworthy behavior.</w:t>
      </w:r>
    </w:p>
    <w:p>
      <w:pPr>
        <w:pStyle w:val="ListBullet"/>
      </w:pPr>
      <w:r>
        <w:rPr>
          <w:b/>
          <w:i w:val="0"/>
        </w:rPr>
        <w:t>Feasibility trap:</w:t>
      </w:r>
      <w:r>
        <w:rPr>
          <w:b w:val="0"/>
          <w:i w:val="0"/>
        </w:rPr>
        <w:t xml:space="preserve"> "feasible" can be a legal term of art; a defendant who says a fix was not feasible, or who says the product was as safe as possible, may open the door to the later fix for feasibility or impeachment. Courts police impeachment narrowly so it does not swallow the rule.</w:t>
      </w:r>
    </w:p>
    <w:p>
      <w:pPr>
        <w:pStyle w:val="Heading3"/>
      </w:pPr>
      <w:r>
        <w:rPr>
          <w:b w:val="0"/>
          <w:i w:val="0"/>
        </w:rPr>
        <w:t>Slides and problems</w:t>
      </w:r>
    </w:p>
    <w:p>
      <w:pPr>
        <w:pStyle w:val="ListBullet"/>
      </w:pPr>
      <w:r>
        <w:rPr>
          <w:b/>
          <w:i w:val="0"/>
        </w:rPr>
        <w:t>Grotto Pizza hypothetical (Class 4):</w:t>
      </w:r>
      <w:r>
        <w:rPr>
          <w:b w:val="0"/>
          <w:i w:val="0"/>
        </w:rPr>
        <w:t xml:space="preserve"> a patron trips on the entry carpet (jaw and teeth fractured, $38,000 in bills); the next day Grotto pays a repairman $55.26 to resecure it. The repair is inadmissible to show negligence, however cheap: "FRE 407 is not about the truth-seeking function of the jury, but about a desire to impact conduct outside the court." But if Grotto's witness testifies the fix would have cost $40,000, the $55.26 receipt comes in </w:t>
      </w:r>
      <w:r>
        <w:rPr>
          <w:b/>
          <w:i w:val="0"/>
        </w:rPr>
        <w:t>to impeach</w:t>
      </w:r>
      <w:r>
        <w:rPr>
          <w:b w:val="0"/>
          <w:i w:val="0"/>
        </w:rPr>
        <w:t>.</w:t>
      </w:r>
    </w:p>
    <w:p>
      <w:pPr>
        <w:pStyle w:val="ListBullet"/>
      </w:pPr>
      <w:r>
        <w:rPr>
          <w:b/>
          <w:i w:val="0"/>
        </w:rPr>
        <w:t>Problem 2.1, Wolf Attack</w:t>
      </w:r>
      <w:r>
        <w:rPr>
          <w:b w:val="0"/>
          <w:i w:val="0"/>
        </w:rPr>
        <w:t xml:space="preserve"> (</w:t>
      </w:r>
      <w:r>
        <w:rPr>
          <w:b w:val="0"/>
          <w:i/>
        </w:rPr>
        <w:t>Mahlandt v. Wild Canid Survival &amp; Research Center</w:t>
      </w:r>
      <w:r>
        <w:rPr>
          <w:b w:val="0"/>
          <w:i w:val="0"/>
        </w:rPr>
        <w:t xml:space="preserve">, 8th Cir. 1978): Sophie the wolf was chained after attacking a yapping beagle and before mauling young Daniel. In the </w:t>
      </w:r>
      <w:r>
        <w:rPr>
          <w:b/>
          <w:i w:val="0"/>
        </w:rPr>
        <w:t>beagle owner's</w:t>
      </w:r>
      <w:r>
        <w:rPr>
          <w:b w:val="0"/>
          <w:i w:val="0"/>
        </w:rPr>
        <w:t xml:space="preserve"> suit, the chaining is a subsequent measure (barred). In </w:t>
      </w:r>
      <w:r>
        <w:rPr>
          <w:b/>
          <w:i w:val="0"/>
        </w:rPr>
        <w:t>Daniel's</w:t>
      </w:r>
      <w:r>
        <w:rPr>
          <w:b w:val="0"/>
          <w:i w:val="0"/>
        </w:rPr>
        <w:t xml:space="preserve"> suit it preceded his injury, so 407 does not apply (slides agree).</w:t>
      </w:r>
    </w:p>
    <w:p>
      <w:pPr>
        <w:pStyle w:val="ListBullet"/>
      </w:pPr>
      <w:r>
        <w:rPr>
          <w:b/>
          <w:i w:val="0"/>
        </w:rPr>
        <w:t>Problem 2.2, Wood Chipper</w:t>
      </w:r>
      <w:r>
        <w:rPr>
          <w:b w:val="0"/>
          <w:i w:val="0"/>
        </w:rPr>
        <w:t xml:space="preserve"> (</w:t>
      </w:r>
      <w:r>
        <w:rPr>
          <w:b w:val="0"/>
          <w:i/>
        </w:rPr>
        <w:t>Wood v. Morbark Industries</w:t>
      </w:r>
      <w:r>
        <w:rPr>
          <w:b w:val="0"/>
          <w:i w:val="0"/>
        </w:rPr>
        <w:t>, 11th Cir. 1995): the manufacturer later lengthened the 17-inch infeed chute. Defense counsel then told the jury the Army Corps bought 30 machines "just like this one" after Hurricane Andrew and elicited that the coworker still uses the same machine. Opening the door: the defendant implied the original design remained in satisfactory use, so the later change may come in to impeach or rebut.</w:t>
      </w:r>
    </w:p>
    <w:p>
      <w:pPr>
        <w:pStyle w:val="ListBullet"/>
      </w:pPr>
      <w:r>
        <w:rPr>
          <w:b/>
          <w:i w:val="0"/>
        </w:rPr>
        <w:t>Problem 2.3, Taser Training</w:t>
      </w:r>
      <w:r>
        <w:rPr>
          <w:b w:val="0"/>
          <w:i w:val="0"/>
        </w:rPr>
        <w:t xml:space="preserve"> (</w:t>
      </w:r>
      <w:r>
        <w:rPr>
          <w:b w:val="0"/>
          <w:i/>
        </w:rPr>
        <w:t>People v. Mehserle</w:t>
      </w:r>
      <w:r>
        <w:rPr>
          <w:b w:val="0"/>
          <w:i w:val="0"/>
        </w:rPr>
        <w:t>, Cal. App. 2012): BART changed its Taser policy after Officer Mehserle shot Oscar Grant, claiming he meant to draw his Taser. Mehserle offers the change to show the training, not his intent, caused the shooting. Arguments: the measure was taken by a nonparty (BART), and it is offered by the accused to negate mens rea, not to prove anyone's negligence; versus the forbidden inference (the old policy was deficient) is still the route of relevance, and 403.</w:t>
      </w:r>
    </w:p>
    <w:p>
      <w:pPr>
        <w:pStyle w:val="Heading2"/>
      </w:pPr>
      <w:r>
        <w:rPr>
          <w:b w:val="0"/>
          <w:i w:val="0"/>
        </w:rPr>
        <w:t>8. Compromise Offers and Negotiations (FRE 408)</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408(a):</w:t>
            </w:r>
            <w:r>
              <w:rPr>
                <w:b w:val="0"/>
                <w:i w:val="0"/>
              </w:rPr>
              <w:t xml:space="preserve"> evidence of the following "is not admissible — on behalf of any party — either to prove or disprove the validity or amount of a disputed claim or to impeach by a prior inconsistent statement or a contradiction: </w:t>
            </w:r>
            <w:r>
              <w:rPr>
                <w:b w:val="0"/>
                <w:i w:val="0"/>
                <w:color w:val="B91C1C"/>
              </w:rPr>
              <w:t xml:space="preserve">(1) furnishing, promising, or offering — or accepting, promising to accept, or offering to accept — a valuable consideration in compromising or attempting to compromise the claim; and </w:t>
            </w:r>
            <w:r>
              <w:rPr>
                <w:b w:val="0"/>
                <w:i w:val="0"/>
                <w:color w:val="C2410C"/>
              </w:rPr>
              <w:t>(2) conduct or a statement made during compromise negotiations about the claim — except when offered in a criminal case and when the negotiations related to a claim by a public office in the exercise of its regulatory, investigative, or enforcement authority."</w:t>
            </w:r>
          </w:p>
          <w:p>
            <w:r>
              <w:rPr>
                <w:b/>
                <w:i w:val="0"/>
              </w:rPr>
              <w:t>408(b):</w:t>
            </w:r>
            <w:r>
              <w:rPr>
                <w:b w:val="0"/>
                <w:i w:val="0"/>
              </w:rPr>
              <w:t xml:space="preserve"> "The court may admit this evidence for another purpose, such as proving a witness's bias or prejudice, negating a contention of undue delay, or proving an effort to obstruct a criminal investigation or prosecution."</w:t>
            </w:r>
          </w:p>
        </w:tc>
      </w:tr>
    </w:tbl>
    <w:p/>
    <w:p>
      <w:pPr>
        <w:pStyle w:val="Heading3"/>
      </w:pPr>
      <w:r>
        <w:rPr>
          <w:b w:val="0"/>
          <w:i w:val="0"/>
        </w:rPr>
        <w:t>Elements</w:t>
      </w:r>
    </w:p>
    <w:p>
      <w:pPr>
        <w:ind w:left="216"/>
      </w:pPr>
      <w:r>
        <w:rPr>
          <w:b/>
          <w:i w:val="0"/>
          <w:color w:val="B91C1C"/>
        </w:rPr>
        <w:t xml:space="preserve">1.   </w:t>
      </w:r>
      <w:r>
        <w:rPr>
          <w:b w:val="0"/>
          <w:i w:val="0"/>
        </w:rPr>
        <w:t xml:space="preserve">A </w:t>
      </w:r>
      <w:r>
        <w:rPr>
          <w:b/>
          <w:i w:val="0"/>
        </w:rPr>
        <w:t>claim</w:t>
      </w:r>
      <w:r>
        <w:rPr>
          <w:b w:val="0"/>
          <w:i w:val="0"/>
        </w:rPr>
        <w:t xml:space="preserve"> existed. Offers made before any claim are not protected; an obvious potential claim is not enough, though courts may treat informal demands as claims (Mueller).</w:t>
      </w:r>
    </w:p>
    <w:p>
      <w:pPr>
        <w:ind w:left="216"/>
      </w:pPr>
      <w:r>
        <w:rPr>
          <w:b/>
          <w:i w:val="0"/>
          <w:color w:val="C2410C"/>
        </w:rPr>
        <w:t xml:space="preserve">2.   </w:t>
      </w:r>
      <w:r>
        <w:rPr>
          <w:b w:val="0"/>
          <w:i w:val="0"/>
        </w:rPr>
        <w:t xml:space="preserve">The claim was </w:t>
      </w:r>
      <w:r>
        <w:rPr>
          <w:b/>
          <w:i w:val="0"/>
        </w:rPr>
        <w:t>disputed as to validity or amount</w:t>
      </w:r>
      <w:r>
        <w:rPr>
          <w:b w:val="0"/>
          <w:i w:val="0"/>
        </w:rPr>
        <w:t>. ACN: offering to pay less than an admittedly due amount is not protected.</w:t>
      </w:r>
    </w:p>
    <w:p>
      <w:pPr>
        <w:ind w:left="216"/>
      </w:pPr>
      <w:r>
        <w:rPr>
          <w:b/>
          <w:i w:val="0"/>
          <w:color w:val="854D0E"/>
        </w:rPr>
        <w:t xml:space="preserve">3.   </w:t>
      </w:r>
      <w:r>
        <w:rPr>
          <w:b w:val="0"/>
          <w:i w:val="0"/>
        </w:rPr>
        <w:t xml:space="preserve">The evidence is (1) an offer or acceptance of consideration, or (2) </w:t>
      </w:r>
      <w:r>
        <w:rPr>
          <w:b/>
          <w:i w:val="0"/>
        </w:rPr>
        <w:t>conduct or a statement made during compromise negotiations</w:t>
      </w:r>
      <w:r>
        <w:rPr>
          <w:b w:val="0"/>
          <w:i w:val="0"/>
        </w:rPr>
        <w:t>.</w:t>
      </w:r>
    </w:p>
    <w:p>
      <w:pPr>
        <w:ind w:left="216"/>
      </w:pPr>
      <w:r>
        <w:rPr>
          <w:b/>
          <w:i w:val="0"/>
          <w:color w:val="15803D"/>
        </w:rPr>
        <w:t xml:space="preserve">4.   </w:t>
      </w:r>
      <w:r>
        <w:rPr>
          <w:b w:val="0"/>
          <w:i w:val="0"/>
        </w:rPr>
        <w:t xml:space="preserve">It is offered to prove or disprove </w:t>
      </w:r>
      <w:r>
        <w:rPr>
          <w:b/>
          <w:i w:val="0"/>
        </w:rPr>
        <w:t>validity or amount</w:t>
      </w:r>
      <w:r>
        <w:rPr>
          <w:b w:val="0"/>
          <w:i w:val="0"/>
        </w:rPr>
        <w:t xml:space="preserve">, or to impeach by </w:t>
      </w:r>
      <w:r>
        <w:rPr>
          <w:b/>
          <w:i w:val="0"/>
        </w:rPr>
        <w:t>prior inconsistent statement or contradiction</w:t>
      </w:r>
      <w:r>
        <w:rPr>
          <w:b w:val="0"/>
          <w:i w:val="0"/>
        </w:rPr>
        <w:t>.</w:t>
      </w:r>
    </w:p>
    <w:p>
      <w:pPr>
        <w:pStyle w:val="ListBullet"/>
      </w:pPr>
      <w:r>
        <w:rPr>
          <w:b/>
          <w:i w:val="0"/>
        </w:rPr>
        <w:t>"On behalf of any party":</w:t>
      </w:r>
      <w:r>
        <w:rPr>
          <w:b w:val="0"/>
          <w:i w:val="0"/>
        </w:rPr>
        <w:t xml:space="preserve"> the party who made the offer cannot introduce it either (2006 amendment).</w:t>
      </w:r>
    </w:p>
    <w:p>
      <w:pPr>
        <w:pStyle w:val="ListBullet"/>
      </w:pPr>
      <w:r>
        <w:rPr>
          <w:b/>
          <w:i w:val="0"/>
        </w:rPr>
        <w:t>Criminal cases:</w:t>
      </w:r>
      <w:r>
        <w:rPr>
          <w:b w:val="0"/>
          <w:i w:val="0"/>
        </w:rPr>
        <w:t xml:space="preserve"> statements made in civil compromise talks with </w:t>
      </w:r>
      <w:r>
        <w:rPr>
          <w:b/>
          <w:i w:val="0"/>
        </w:rPr>
        <w:t>private</w:t>
      </w:r>
      <w:r>
        <w:rPr>
          <w:b w:val="0"/>
          <w:i w:val="0"/>
        </w:rPr>
        <w:t xml:space="preserve"> parties are inadmissible in later criminal cases to prove liability. Statements made in negotiations with a </w:t>
      </w:r>
      <w:r>
        <w:rPr>
          <w:b/>
          <w:i w:val="0"/>
        </w:rPr>
        <w:t>public office</w:t>
      </w:r>
      <w:r>
        <w:rPr>
          <w:b w:val="0"/>
          <w:i w:val="0"/>
        </w:rPr>
        <w:t xml:space="preserve"> exercising regulatory, investigative, or enforcement authority (SEC, IRS) </w:t>
      </w:r>
      <w:r>
        <w:rPr>
          <w:b/>
          <w:i w:val="0"/>
        </w:rPr>
        <w:t>are</w:t>
      </w:r>
      <w:r>
        <w:rPr>
          <w:b w:val="0"/>
          <w:i w:val="0"/>
        </w:rPr>
        <w:t xml:space="preserve"> admissible in a later criminal case; the ACN says the speaker can protect against this by agreement with the regulator. The </w:t>
      </w:r>
      <w:r>
        <w:rPr>
          <w:b/>
          <w:i w:val="0"/>
        </w:rPr>
        <w:t>offer or acceptance</w:t>
      </w:r>
      <w:r>
        <w:rPr>
          <w:b w:val="0"/>
          <w:i w:val="0"/>
        </w:rPr>
        <w:t xml:space="preserve"> of consideration (408(a)(1)) stays barred in criminal cases.</w:t>
      </w:r>
    </w:p>
    <w:p>
      <w:pPr>
        <w:pStyle w:val="ListBullet"/>
      </w:pPr>
      <w:r>
        <w:rPr>
          <w:b/>
          <w:i w:val="0"/>
        </w:rPr>
        <w:t>Impeachment:</w:t>
      </w:r>
      <w:r>
        <w:rPr>
          <w:b w:val="0"/>
          <w:i w:val="0"/>
        </w:rPr>
        <w:t xml:space="preserve"> No and yes. No: impeachment by prior inconsistent statement or contradiction is barred (2006); otherwise a careless "I regret your injuries" would gut the rule. Yes: </w:t>
      </w:r>
      <w:r>
        <w:rPr>
          <w:b/>
          <w:i w:val="0"/>
        </w:rPr>
        <w:t>bias</w:t>
      </w:r>
      <w:r>
        <w:rPr>
          <w:b w:val="0"/>
          <w:i w:val="0"/>
        </w:rPr>
        <w:t xml:space="preserve"> is a permitted purpose (A settles generously with D, then testifies for D against B).</w:t>
      </w:r>
    </w:p>
    <w:p>
      <w:pPr>
        <w:pStyle w:val="ListBullet"/>
      </w:pPr>
      <w:r>
        <w:rPr>
          <w:b/>
          <w:i w:val="0"/>
        </w:rPr>
        <w:t>Third-party compromises:</w:t>
      </w:r>
      <w:r>
        <w:rPr>
          <w:b w:val="0"/>
          <w:i w:val="0"/>
        </w:rPr>
        <w:t xml:space="preserve"> the text ("the claim") seems limited to the present parties and claim, but at least nine circuits allow courts to apply 408 to settlements with third parties when that serves the settlement policy.</w:t>
      </w:r>
    </w:p>
    <w:p>
      <w:pPr>
        <w:pStyle w:val="Heading3"/>
      </w:pPr>
      <w:r>
        <w:rPr>
          <w:b w:val="0"/>
          <w:i w:val="0"/>
        </w:rPr>
        <w:t>Slides and problems</w:t>
      </w:r>
    </w:p>
    <w:p>
      <w:pPr>
        <w:pStyle w:val="ListBullet"/>
      </w:pPr>
      <w:r>
        <w:rPr>
          <w:b/>
          <w:i w:val="0"/>
        </w:rPr>
        <w:t>The Verdict clip (Class 4):</w:t>
      </w:r>
      <w:r>
        <w:rPr>
          <w:b w:val="0"/>
          <w:i w:val="0"/>
        </w:rPr>
        <w:t xml:space="preserve"> the diocese's settlement offer is excluded by 408; it may reflect a desire for peace. The bishop's "tragic accident" is a statement during compromise negotiations, so 408(a)(2) likely bars it. If the bishop later testifies the coma was an "act of God," "tragic accident" cannot be used to impeach him: 408 bars impeachment by prior inconsistent statement. Bonus: the $210,000 offer is divisible by three (a one-third contingency fee), an appeal to the lawyer's greed.</w:t>
      </w:r>
    </w:p>
    <w:p>
      <w:pPr>
        <w:pStyle w:val="ListBullet"/>
      </w:pPr>
      <w:r>
        <w:rPr>
          <w:b/>
          <w:i w:val="0"/>
        </w:rPr>
        <w:t>Problem 2.4, Hotel Inspection</w:t>
      </w:r>
      <w:r>
        <w:rPr>
          <w:b w:val="0"/>
          <w:i w:val="0"/>
        </w:rPr>
        <w:t xml:space="preserve"> (</w:t>
      </w:r>
      <w:r>
        <w:rPr>
          <w:b w:val="0"/>
          <w:i/>
        </w:rPr>
        <w:t>Ramada Development Co. v. Rauch</w:t>
      </w:r>
      <w:r>
        <w:rPr>
          <w:b w:val="0"/>
          <w:i w:val="0"/>
        </w:rPr>
        <w:t>, 5th Cir. 1981): Ramada hired architect Goldsmith to study the defects Rauch alleged so they could be discussed in monetary terms. Slides: most courts would treat the report as a statement "made during compromise negotiations" even though not made literally at the table: Goldsmith acted as Ramada's agent, and fear that the report could be used would have discouraged hiring him. Exclusion affirmed. The underlying facts remain provable by other means.</w:t>
      </w:r>
    </w:p>
    <w:p>
      <w:pPr>
        <w:pStyle w:val="Heading2"/>
      </w:pPr>
      <w:r>
        <w:rPr>
          <w:b w:val="0"/>
          <w:i w:val="0"/>
        </w:rPr>
        <w:t>9. Offers to Pay Medical Expenses (FRE 409)</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409:</w:t>
            </w:r>
            <w:r>
              <w:rPr>
                <w:b w:val="0"/>
                <w:i w:val="0"/>
              </w:rPr>
              <w:t xml:space="preserve"> "Evidence of furnishing, promising to pay, or offering to pay medical, hospital, or similar expenses resulting from an injury is not admissible to prove liability for the injury."</w:t>
            </w:r>
          </w:p>
        </w:tc>
      </w:tr>
    </w:tbl>
    <w:p/>
    <w:p>
      <w:pPr>
        <w:pStyle w:val="ListBullet"/>
      </w:pPr>
      <w:r>
        <w:rPr>
          <w:b/>
          <w:i w:val="0"/>
        </w:rPr>
        <w:t>Narrower than 408 in two ways:</w:t>
      </w:r>
      <w:r>
        <w:rPr>
          <w:b w:val="0"/>
          <w:i w:val="0"/>
        </w:rPr>
        <w:t xml:space="preserve"> (1) it excludes </w:t>
      </w:r>
      <w:r>
        <w:rPr>
          <w:b/>
          <w:i w:val="0"/>
        </w:rPr>
        <w:t>only the offer</w:t>
      </w:r>
      <w:r>
        <w:rPr>
          <w:b w:val="0"/>
          <w:i w:val="0"/>
        </w:rPr>
        <w:t xml:space="preserve"> to pay, not accompanying statements; (2) no claim or dispute is required.</w:t>
      </w:r>
    </w:p>
    <w:p>
      <w:pPr>
        <w:pStyle w:val="ListBullet"/>
      </w:pPr>
      <w:r>
        <w:rPr>
          <w:b/>
          <w:i w:val="0"/>
        </w:rPr>
        <w:t>Slides, airbag hypothetical (Class 4):</w:t>
      </w:r>
      <w:r>
        <w:rPr>
          <w:b w:val="0"/>
          <w:i w:val="0"/>
        </w:rPr>
        <w:t xml:space="preserve"> "Oh my gosh, I'm so sorry, let me give you a bandaid!" "Let me give you a bandaid" is an offer to pay medical expenses (barred); "I'm so sorry" is an admission of fault, </w:t>
      </w:r>
      <w:r>
        <w:rPr>
          <w:b/>
          <w:i w:val="0"/>
        </w:rPr>
        <w:t>not</w:t>
      </w:r>
      <w:r>
        <w:rPr>
          <w:b w:val="0"/>
          <w:i w:val="0"/>
        </w:rPr>
        <w:t xml:space="preserve"> covered by 409 (but see state apology laws). If the same apology is made at a settlement meeting two weeks later, 408 excludes it.</w:t>
      </w:r>
    </w:p>
    <w:p>
      <w:pPr>
        <w:pStyle w:val="ListBullet"/>
      </w:pPr>
      <w:r>
        <w:rPr>
          <w:b/>
          <w:i w:val="0"/>
        </w:rPr>
        <w:t>Why the difference (Fisher; slides):</w:t>
      </w:r>
      <w:r>
        <w:rPr>
          <w:b w:val="0"/>
          <w:i w:val="0"/>
        </w:rPr>
        <w:t xml:space="preserve"> the ACN says communication is essential to compromise, while statements accompanying medical offers are "incidental." Relevance rationale: "let me care for you" comes from humane impulses (not probative), while "I'm sorry I ran the light" is a real admission (probative), though the same could be said of 408. Policy rationale: the driver at the scene does not know 409 exists, so broader protection would be a windfall; after a claim, lawyers know the risks and need broad protection to negotiate.</w:t>
      </w:r>
    </w:p>
    <w:p>
      <w:pPr>
        <w:pStyle w:val="ListBullet"/>
      </w:pPr>
      <w:r>
        <w:rPr>
          <w:b/>
          <w:i w:val="0"/>
        </w:rPr>
        <w:t>Apology laws</w:t>
      </w:r>
      <w:r>
        <w:rPr>
          <w:b w:val="0"/>
          <w:i w:val="0"/>
        </w:rPr>
        <w:t xml:space="preserve"> (McMichael et al., skipped in the syllabus but on the Class 4 slide): many states exclude expressions of sympathy (and some, admissions of fault) by medical providers; the study found they did not reduce malpractice claims or payments, partly because they usually protect sympathy but not fault.</w:t>
      </w:r>
    </w:p>
    <w:p>
      <w:pPr>
        <w:pStyle w:val="Heading2"/>
      </w:pPr>
      <w:r>
        <w:rPr>
          <w:b w:val="0"/>
          <w:i w:val="0"/>
        </w:rPr>
        <w:t>10. Pleas, Plea Discussions, and Related Statements (FRE 410)</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410(a):</w:t>
            </w:r>
            <w:r>
              <w:rPr>
                <w:b w:val="0"/>
                <w:i w:val="0"/>
              </w:rPr>
              <w:t xml:space="preserve"> "In a civil or criminal case, evidence of the following is not admissible against the defendant who made the plea or participated in the plea discussions: </w:t>
            </w:r>
            <w:r>
              <w:rPr>
                <w:b w:val="0"/>
                <w:i w:val="0"/>
                <w:color w:val="B91C1C"/>
              </w:rPr>
              <w:t xml:space="preserve">(1) a guilty plea that was later withdrawn; </w:t>
            </w:r>
            <w:r>
              <w:rPr>
                <w:b w:val="0"/>
                <w:i w:val="0"/>
                <w:color w:val="C2410C"/>
              </w:rPr>
              <w:t xml:space="preserve">(2) a nolo contendere plea; </w:t>
            </w:r>
            <w:r>
              <w:rPr>
                <w:b w:val="0"/>
                <w:i w:val="0"/>
                <w:color w:val="854D0E"/>
              </w:rPr>
              <w:t xml:space="preserve">(3) a statement made during a proceeding on either of those pleas under Federal Rule of Criminal Procedure 11 or a comparable state procedure; or </w:t>
            </w:r>
            <w:r>
              <w:rPr>
                <w:b w:val="0"/>
                <w:i w:val="0"/>
                <w:color w:val="15803D"/>
              </w:rPr>
              <w:t>(4) a statement made during plea discussions with an attorney for the prosecuting authority if the discussions did not result in a guilty plea or they resulted in a later-withdrawn guilty plea."</w:t>
            </w:r>
          </w:p>
          <w:p>
            <w:r>
              <w:rPr>
                <w:b/>
                <w:i w:val="0"/>
              </w:rPr>
              <w:t>410(b):</w:t>
            </w:r>
            <w:r>
              <w:rPr>
                <w:b w:val="0"/>
                <w:i w:val="0"/>
              </w:rPr>
              <w:t xml:space="preserve"> "The court may admit a statement described in Rule 410(a)(3) or (4): </w:t>
            </w:r>
            <w:r>
              <w:rPr>
                <w:b w:val="0"/>
                <w:i w:val="0"/>
                <w:color w:val="B91C1C"/>
              </w:rPr>
              <w:t xml:space="preserve">(1) in any proceeding in which another statement made during the same plea or plea discussions has been introduced, if in fairness the statements ought to be considered together; or </w:t>
            </w:r>
            <w:r>
              <w:rPr>
                <w:b w:val="0"/>
                <w:i w:val="0"/>
                <w:color w:val="C2410C"/>
              </w:rPr>
              <w:t>(2) in a criminal proceeding for perjury or false statement, if the defendant made the statement under oath, on the record, and with counsel present."</w:t>
            </w:r>
          </w:p>
        </w:tc>
      </w:tr>
    </w:tbl>
    <w:p/>
    <w:p>
      <w:pPr>
        <w:pStyle w:val="ListBullet"/>
      </w:pPr>
      <w:r>
        <w:rPr>
          <w:b/>
          <w:i w:val="0"/>
        </w:rPr>
        <w:t>What is not covered:</w:t>
      </w:r>
      <w:r>
        <w:rPr>
          <w:b w:val="0"/>
          <w:i w:val="0"/>
        </w:rPr>
        <w:t xml:space="preserve"> a guilty plea that was </w:t>
      </w:r>
      <w:r>
        <w:rPr>
          <w:b/>
          <w:i w:val="0"/>
        </w:rPr>
        <w:t>not</w:t>
      </w:r>
      <w:r>
        <w:rPr>
          <w:b w:val="0"/>
          <w:i w:val="0"/>
        </w:rPr>
        <w:t xml:space="preserve"> withdrawn (it is an opposing party's statement, and the conviction itself may be provable); statements to police officers without prosecutorial authority; statements in discussions that </w:t>
      </w:r>
      <w:r>
        <w:rPr>
          <w:b/>
          <w:i w:val="0"/>
        </w:rPr>
        <w:t>did</w:t>
      </w:r>
      <w:r>
        <w:rPr>
          <w:b w:val="0"/>
          <w:i w:val="0"/>
        </w:rPr>
        <w:t xml:space="preserve"> result in a guilty plea that stands.</w:t>
      </w:r>
    </w:p>
    <w:p>
      <w:pPr>
        <w:pStyle w:val="ListBullet"/>
      </w:pPr>
      <w:r>
        <w:rPr>
          <w:b/>
          <w:i w:val="0"/>
        </w:rPr>
        <w:t>Fed. R. Crim. P. 11(f)</w:t>
      </w:r>
      <w:r>
        <w:rPr>
          <w:b w:val="0"/>
          <w:i w:val="0"/>
        </w:rPr>
        <w:t xml:space="preserve"> now incorporates FRE 410 by reference.</w:t>
      </w:r>
    </w:p>
    <w:p>
      <w:pPr>
        <w:pStyle w:val="ListBullet"/>
      </w:pPr>
      <w:r>
        <w:rPr>
          <w:b/>
          <w:i w:val="0"/>
        </w:rPr>
        <w:t>No impeachment use.</w:t>
      </w:r>
      <w:r>
        <w:rPr>
          <w:b w:val="0"/>
          <w:i w:val="0"/>
        </w:rPr>
        <w:t xml:space="preserve"> As first enacted, 410 allowed "voluntary and reliable statements made in court on the record" to be used for impeachment; Congress removed that almost immediately. Slides: "Statements made during plea negotiations cannot even be used for impeachment at trial."</w:t>
      </w:r>
    </w:p>
    <w:p>
      <w:pPr>
        <w:pStyle w:val="ListBullet"/>
      </w:pPr>
      <w:r>
        <w:rPr>
          <w:b/>
          <w:i w:val="0"/>
        </w:rPr>
        <w:t>Waiver:</w:t>
      </w:r>
      <w:r>
        <w:rPr>
          <w:b w:val="0"/>
          <w:i w:val="0"/>
        </w:rPr>
        <w:t xml:space="preserve"> </w:t>
      </w:r>
      <w:r>
        <w:rPr>
          <w:b w:val="0"/>
          <w:i/>
        </w:rPr>
        <w:t>United States v. Mezzanatto</w:t>
      </w:r>
      <w:r>
        <w:rPr>
          <w:b w:val="0"/>
          <w:i w:val="0"/>
        </w:rPr>
        <w:t xml:space="preserve">, 513 U.S. 196 (1995): a defendant may knowingly and voluntarily agree, as a condition of negotiating, that statements may be used to </w:t>
      </w:r>
      <w:r>
        <w:rPr>
          <w:b/>
          <w:i w:val="0"/>
        </w:rPr>
        <w:t>impeach</w:t>
      </w:r>
      <w:r>
        <w:rPr>
          <w:b w:val="0"/>
          <w:i w:val="0"/>
        </w:rPr>
        <w:t xml:space="preserve"> him; "a criminal defendant may knowingly and voluntarily waive many of the most fundamental protections afforded by the Constitution." Several circuits extend Mezzanatto to waivers allowing use in the government's </w:t>
      </w:r>
      <w:r>
        <w:rPr>
          <w:b/>
          <w:i w:val="0"/>
        </w:rPr>
        <w:t>case-in-chief</w:t>
      </w:r>
      <w:r>
        <w:rPr>
          <w:b w:val="0"/>
          <w:i w:val="0"/>
        </w:rPr>
        <w:t xml:space="preserve"> (</w:t>
      </w:r>
      <w:r>
        <w:rPr>
          <w:b w:val="0"/>
          <w:i/>
        </w:rPr>
        <w:t>United States v. Washburn</w:t>
      </w:r>
      <w:r>
        <w:rPr>
          <w:b w:val="0"/>
          <w:i w:val="0"/>
        </w:rPr>
        <w:t xml:space="preserve">, 8th Cir. 2013; </w:t>
      </w:r>
      <w:r>
        <w:rPr>
          <w:b w:val="0"/>
          <w:i/>
        </w:rPr>
        <w:t>United States v. Mitchell</w:t>
      </w:r>
      <w:r>
        <w:rPr>
          <w:b w:val="0"/>
          <w:i w:val="0"/>
        </w:rPr>
        <w:t>, 10th Cir. 2011). Slides: "in some cases, in some circuits, Rule 410 has been absolutely waived."</w:t>
      </w:r>
    </w:p>
    <w:p>
      <w:pPr>
        <w:pStyle w:val="ListBullet"/>
      </w:pPr>
      <w:r>
        <w:rPr>
          <w:b/>
          <w:i w:val="0"/>
        </w:rPr>
        <w:t>Why absolute protection:</w:t>
      </w:r>
      <w:r>
        <w:rPr>
          <w:b w:val="0"/>
          <w:i w:val="0"/>
        </w:rPr>
        <w:t xml:space="preserve"> plea bargaining is essential ("Effective criminal law administration in many localities would hardly be possible" without it); it secures cooperation against cohorts; defendants negotiate with their liberty and are especially risk-averse.</w:t>
      </w:r>
    </w:p>
    <w:p>
      <w:pPr>
        <w:pStyle w:val="ListBullet"/>
      </w:pPr>
      <w:r>
        <w:rPr>
          <w:b/>
          <w:i w:val="0"/>
        </w:rPr>
        <w:t>With whom:</w:t>
      </w:r>
      <w:r>
        <w:rPr>
          <w:b w:val="0"/>
          <w:i w:val="0"/>
        </w:rPr>
        <w:t xml:space="preserve"> (a)(4) covers only discussions with "an attorney for the prosecuting authority," or an agent the prosecutor designated. </w:t>
      </w:r>
      <w:r>
        <w:rPr>
          <w:b w:val="0"/>
          <w:i/>
        </w:rPr>
        <w:t>United States v. Greene</w:t>
      </w:r>
      <w:r>
        <w:rPr>
          <w:b w:val="0"/>
          <w:i w:val="0"/>
        </w:rPr>
        <w:t xml:space="preserve"> (8th Cir. 1993): a DEA agent with no actual or apparent authority; statements admissible. More generous courts use </w:t>
      </w:r>
      <w:r>
        <w:rPr>
          <w:b w:val="0"/>
          <w:i/>
        </w:rPr>
        <w:t>United States v. Robertson</w:t>
      </w:r>
      <w:r>
        <w:rPr>
          <w:b w:val="0"/>
          <w:i w:val="0"/>
        </w:rPr>
        <w:t xml:space="preserve"> (5th Cir. 1978): protected if the defendant "exhibited an actual subjective expectation to negotiate a plea" that was "reasonable given the totality of the objective circumstances." Slides: "Generally only discussions with prosecutors, not with police officers . . . [t]hough </w:t>
      </w:r>
      <w:r>
        <w:rPr>
          <w:b w:val="0"/>
          <w:i/>
        </w:rPr>
        <w:t>some courts</w:t>
      </w:r>
      <w:r>
        <w:rPr>
          <w:b w:val="0"/>
          <w:i w:val="0"/>
        </w:rPr>
        <w:t xml:space="preserve"> have covered statements with police officers" under that test. A defendant who volunteers information without first seeking a concession may not be in "plea discussions" at all.</w:t>
      </w:r>
    </w:p>
    <w:p>
      <w:pPr>
        <w:pStyle w:val="ListBullet"/>
      </w:pPr>
      <w:r>
        <w:rPr>
          <w:b/>
          <w:i w:val="0"/>
        </w:rPr>
        <w:t>Offered against the prosecutor:</w:t>
      </w:r>
      <w:r>
        <w:rPr>
          <w:b w:val="0"/>
          <w:i w:val="0"/>
        </w:rPr>
        <w:t xml:space="preserve"> the text bars use only "against the defendant," but courts generally bar a defendant's use of the prosecutor's offer too, since it would deter offers (ACN to 1980 amendment, citing </w:t>
      </w:r>
      <w:r>
        <w:rPr>
          <w:b w:val="0"/>
          <w:i/>
        </w:rPr>
        <w:t>United States v. Verdoorn</w:t>
      </w:r>
      <w:r>
        <w:rPr>
          <w:b w:val="0"/>
          <w:i w:val="0"/>
        </w:rPr>
        <w:t>, 8th Cir. 1976).</w:t>
      </w:r>
    </w:p>
    <w:p>
      <w:pPr>
        <w:spacing w:before="160"/>
      </w:pPr>
      <w:r>
        <w:rPr>
          <w:b/>
          <w:i w:val="0"/>
          <w:color w:val="B91C1C"/>
        </w:rPr>
        <w:t>United States v. Biaggi, 909 F.2d 662 (2d Cir. 1990)</w:t>
      </w:r>
      <w:r>
        <w:rPr>
          <w:color w:val="B91C1C"/>
        </w:rPr>
        <w:t xml:space="preserve">   </w:t>
      </w:r>
      <w:r>
        <w:rPr>
          <w:b/>
          <w:color w:val="FFFFFF"/>
          <w:shd w:val="clear" w:color="auto" w:fill="B91C1C"/>
        </w:rPr>
        <w:t xml:space="preserve"> MAIN CASE · CLASS 6 (SYLLABUS SAID SKIP; TAUGHT ON SLIDES) </w:t>
      </w:r>
    </w:p>
    <w:p>
      <w:r>
        <w:rPr>
          <w:b/>
          <w:i w:val="0"/>
          <w:color w:val="1D4ED8"/>
        </w:rPr>
        <w:t xml:space="preserve">Facts:   </w:t>
      </w:r>
      <w:r>
        <w:rPr>
          <w:b w:val="0"/>
          <w:i w:val="0"/>
        </w:rPr>
        <w:t>Wedtech Corporation prosecution (government-contract corruption) of Congressman Mario Biaggi, Wedtech CEO John Mariotta, and others. The government offered Mariotta immunity for truthful information about wrongdoing by other Wedtech officers and public officials; he denied any knowledge of wrongdoing, and the government withdrew the offer, saying it concluded he would not be truthful. The trial court excluded the immunity episode, which Mariotta offered as consciousness of innocence.</w:t>
      </w:r>
    </w:p>
    <w:p>
      <w:r>
        <w:rPr>
          <w:b/>
          <w:i w:val="0"/>
          <w:color w:val="15803D"/>
        </w:rPr>
        <w:t xml:space="preserve">Held:   </w:t>
      </w:r>
      <w:r>
        <w:rPr>
          <w:b w:val="0"/>
          <w:i w:val="0"/>
        </w:rPr>
        <w:t xml:space="preserve">Reversed as to Mariotta. Rejecting </w:t>
      </w:r>
      <w:r>
        <w:rPr>
          <w:b/>
          <w:i w:val="0"/>
        </w:rPr>
        <w:t>immunity</w:t>
      </w:r>
      <w:r>
        <w:rPr>
          <w:b w:val="0"/>
          <w:i w:val="0"/>
        </w:rPr>
        <w:t xml:space="preserve"> is strongly probative of innocence (a guilty man would trade knowledge for freedom), though other inferences exist (fear of reprisal). Rejecting a </w:t>
      </w:r>
      <w:r>
        <w:rPr>
          <w:b/>
          <w:i w:val="0"/>
        </w:rPr>
        <w:t>plea to reduced charges</w:t>
      </w:r>
      <w:r>
        <w:rPr>
          <w:b w:val="0"/>
          <w:i w:val="0"/>
        </w:rPr>
        <w:t xml:space="preserve"> is much weaker: it may mean only a gamble on acquittal. The court did not decide whether a rejected plea offer is admissible. Because the government was allowed to prove consciousness of </w:t>
      </w:r>
      <w:r>
        <w:rPr>
          <w:b/>
          <w:i w:val="0"/>
        </w:rPr>
        <w:t>guilt</w:t>
      </w:r>
      <w:r>
        <w:rPr>
          <w:b w:val="0"/>
          <w:i w:val="0"/>
        </w:rPr>
        <w:t xml:space="preserve"> (after cooperating witnesses pleaded guilty, $3.5 million was withdrawn from a joint account with his wife to buy gold bars and other assets), fairness required admitting Mariotta's evidence of consciousness of </w:t>
      </w:r>
      <w:r>
        <w:rPr>
          <w:b/>
          <w:i w:val="0"/>
        </w:rPr>
        <w:t>innocence</w:t>
      </w:r>
      <w:r>
        <w:rPr>
          <w:b w:val="0"/>
          <w:i w:val="0"/>
        </w:rPr>
        <w:t>.</w:t>
      </w:r>
    </w:p>
    <w:p>
      <w:r>
        <w:rPr>
          <w:b/>
          <w:i w:val="0"/>
          <w:color w:val="334155"/>
        </w:rPr>
        <w:t xml:space="preserve">Slides:   </w:t>
      </w:r>
      <w:r>
        <w:rPr>
          <w:b w:val="0"/>
          <w:i w:val="0"/>
        </w:rPr>
        <w:t>Holding: "If the government is permitted to present evidence that speaks on consciousness of guilt . . . then the defendant should be allowed to present evidence that speaks to his consciousness of innocence."</w:t>
      </w:r>
    </w:p>
    <w:p>
      <w:r>
        <w:rPr>
          <w:b/>
          <w:i w:val="0"/>
          <w:color w:val="8A6100"/>
        </w:rPr>
        <w:t xml:space="preserve">Why it matters:   </w:t>
      </w:r>
      <w:r>
        <w:rPr>
          <w:b w:val="0"/>
          <w:i w:val="0"/>
        </w:rPr>
        <w:t>410 protects the defendant, not the government; and probative value of a rejected deal depends on how much the defendant gave up.</w:t>
      </w:r>
    </w:p>
    <w:p>
      <w:pPr>
        <w:pStyle w:val="ListBullet"/>
      </w:pPr>
      <w:r>
        <w:rPr>
          <w:b/>
          <w:i w:val="0"/>
        </w:rPr>
        <w:t>Problem 2.8, Prosecutor's Offer:</w:t>
      </w:r>
      <w:r>
        <w:rPr>
          <w:b w:val="0"/>
          <w:i w:val="0"/>
        </w:rPr>
        <w:t xml:space="preserve"> the prosecutor offered second-degree murder, then promised the jury premeditation. The defendant offers the rejected deal to show (1) the prosecutor saw weaknesses and (2) his own consciousness of innocence. Slides: 410 bars only use "against the defendant," so the text does not automatically exclude it, but exclusion serves the rule's purpose; defense counsel could launch insincere negotiations for use at trial; a reduction offer may reflect a wish to avoid an expensive trial rather than weakness. On (2), probative value grows with the size of the sentencing reduction rejected.</w:t>
      </w:r>
    </w:p>
    <w:p>
      <w:pPr>
        <w:pStyle w:val="ListBullet"/>
      </w:pPr>
      <w:r>
        <w:rPr>
          <w:b/>
          <w:i w:val="0"/>
        </w:rPr>
        <w:t>Problem 2.9, Mariotta's Retrial:</w:t>
      </w:r>
      <w:r>
        <w:rPr>
          <w:b w:val="0"/>
          <w:i w:val="0"/>
        </w:rPr>
        <w:t xml:space="preserve"> after Mariotta introduces his denial, the government offers his remark, "I'd rather face you guys at sentencing than those guys up some dark alley." Best response: </w:t>
      </w:r>
      <w:r>
        <w:rPr>
          <w:b/>
          <w:i w:val="0"/>
        </w:rPr>
        <w:t>410(b)(1)</w:t>
      </w:r>
      <w:r>
        <w:rPr>
          <w:b w:val="0"/>
          <w:i w:val="0"/>
        </w:rPr>
        <w:t xml:space="preserve"> completeness: another statement from the same discussions has been introduced, and in fairness they should be considered together. (Also: Biaggi's immunity talks may not be "plea discussions" at all.)</w:t>
      </w:r>
    </w:p>
    <w:p>
      <w:pPr>
        <w:pStyle w:val="Heading2"/>
      </w:pPr>
      <w:r>
        <w:rPr>
          <w:b w:val="0"/>
          <w:i w:val="0"/>
        </w:rPr>
        <w:t>11. Liability Insurance (FRE 411)</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411:</w:t>
            </w:r>
            <w:r>
              <w:rPr>
                <w:b w:val="0"/>
                <w:i w:val="0"/>
              </w:rPr>
              <w:t xml:space="preserve"> "Evidence that a person was or was not insured against liability is not admissible to prove whether the person acted negligently or otherwise wrongfully. But the court may admit this evidence for another purpose, such as proving a witness's bias or prejudice or proving agency, ownership, or control."</w:t>
            </w:r>
          </w:p>
        </w:tc>
      </w:tr>
    </w:tbl>
    <w:p/>
    <w:p>
      <w:pPr>
        <w:pStyle w:val="ListBullet"/>
      </w:pPr>
      <w:r>
        <w:rPr>
          <w:b w:val="0"/>
          <w:i w:val="0"/>
        </w:rPr>
        <w:t xml:space="preserve">Covers both </w:t>
      </w:r>
      <w:r>
        <w:rPr>
          <w:b/>
          <w:i w:val="0"/>
        </w:rPr>
        <w:t>having</w:t>
      </w:r>
      <w:r>
        <w:rPr>
          <w:b w:val="0"/>
          <w:i w:val="0"/>
        </w:rPr>
        <w:t xml:space="preserve"> and </w:t>
      </w:r>
      <w:r>
        <w:rPr>
          <w:b/>
          <w:i w:val="0"/>
        </w:rPr>
        <w:t>lacking</w:t>
      </w:r>
      <w:r>
        <w:rPr>
          <w:b w:val="0"/>
          <w:i w:val="0"/>
        </w:rPr>
        <w:t xml:space="preserve"> insurance. Bars only the inference to fault ("negligently or otherwise wrongfully").</w:t>
      </w:r>
    </w:p>
    <w:p>
      <w:pPr>
        <w:pStyle w:val="ListBullet"/>
      </w:pPr>
      <w:r>
        <w:rPr>
          <w:b/>
          <w:i w:val="0"/>
        </w:rPr>
        <w:t>Why (slides):</w:t>
      </w:r>
      <w:r>
        <w:rPr>
          <w:b w:val="0"/>
          <w:i w:val="0"/>
        </w:rPr>
        <w:t xml:space="preserve"> in the 1970s it was thought juries would more readily find an insured defendant liable ("he must've had insurance because he knew he was doing something risky"). In reality (Arizona Jury Project) juries more often speculate about the </w:t>
      </w:r>
      <w:r>
        <w:rPr>
          <w:b/>
          <w:i w:val="0"/>
        </w:rPr>
        <w:t>plaintiff's</w:t>
      </w:r>
      <w:r>
        <w:rPr>
          <w:b w:val="0"/>
          <w:i w:val="0"/>
        </w:rPr>
        <w:t xml:space="preserve"> insurance and avoid "windfalls."</w:t>
      </w:r>
    </w:p>
    <w:p>
      <w:pPr>
        <w:pStyle w:val="ListBullet"/>
      </w:pPr>
      <w:r>
        <w:rPr>
          <w:b/>
          <w:i w:val="0"/>
        </w:rPr>
        <w:t>Problem 2.5, Claims Adjuster</w:t>
      </w:r>
      <w:r>
        <w:rPr>
          <w:b w:val="0"/>
          <w:i w:val="0"/>
        </w:rPr>
        <w:t xml:space="preserve"> (</w:t>
      </w:r>
      <w:r>
        <w:rPr>
          <w:b w:val="0"/>
          <w:i/>
        </w:rPr>
        <w:t>Lacher v. Anderson</w:t>
      </w:r>
      <w:r>
        <w:rPr>
          <w:b w:val="0"/>
          <w:i w:val="0"/>
        </w:rPr>
        <w:t xml:space="preserve">, N.D. 1994): Joan Lacher fell down the Andersons' dark basement stairs during a bridge-club gathering; adjuster Bob Smith of the Andersons' insurer took her recorded hospital statement (e.g., that she had been in the house "at least a dozen times"), used at trial to impeach her. Smith did not testify. The Lachers offered his employment to show bias in taking the statement. Slides: for exclusion, 411 bars insurance to show negligence and any slight value is outweighed under 403 (small risk, but tiny probative value); for admission, 411 permits other purposes, and the adjuster's role could have intimidated her into mistakes. Prof. Hornzell: exclusion was right; even if not barred by 411, "it should probably stay out under Rule 403." (Note: bias of a non-testifying statement-taker is a stretch; 411's bias purpose ordinarily concerns a </w:t>
      </w:r>
      <w:r>
        <w:rPr>
          <w:b/>
          <w:i w:val="0"/>
        </w:rPr>
        <w:t>witness</w:t>
      </w:r>
      <w:r>
        <w:rPr>
          <w:b w:val="0"/>
          <w:i w:val="0"/>
        </w:rPr>
        <w:t>.)</w:t>
      </w:r>
    </w:p>
    <w:p>
      <w:pPr>
        <w:pStyle w:val="ListBullet"/>
      </w:pPr>
      <w:r>
        <w:rPr>
          <w:b/>
          <w:i w:val="0"/>
        </w:rPr>
        <w:t>Problem 2.6, Malpractice Insurer</w:t>
      </w:r>
      <w:r>
        <w:rPr>
          <w:b w:val="0"/>
          <w:i w:val="0"/>
        </w:rPr>
        <w:t xml:space="preserve"> (</w:t>
      </w:r>
      <w:r>
        <w:rPr>
          <w:b w:val="0"/>
          <w:i/>
        </w:rPr>
        <w:t>Roberson v. Nekerton</w:t>
      </w:r>
      <w:r>
        <w:rPr>
          <w:b w:val="0"/>
          <w:i w:val="0"/>
        </w:rPr>
        <w:t>, Tenn. App. 1994): the casebook page is partly garbled. The legible cross-examination shows the defense expert was insured by the same physicians' mutual insurer (State Volunteer) as the defendant, offered to show the expert's bias. Bias is a permitted 411 purpose; the court weighs it under 403.</w:t>
      </w:r>
    </w:p>
    <w:p>
      <w:pPr>
        <w:pStyle w:val="ListBullet"/>
      </w:pPr>
      <w:r>
        <w:rPr>
          <w:b/>
          <w:i w:val="0"/>
        </w:rPr>
        <w:t>Problem 2.7, Failure to Report:</w:t>
      </w:r>
      <w:r>
        <w:rPr>
          <w:b w:val="0"/>
          <w:i w:val="0"/>
        </w:rPr>
        <w:t xml:space="preserve"> a daycare owner charged with failing to report abuse offers the center's abuse-liability policy to show she had no motive to conceal. The text bars insurance offered to prove a person acted "wrongfully," which arguably includes this (it is offered to show she did </w:t>
      </w:r>
      <w:r>
        <w:rPr>
          <w:b w:val="0"/>
          <w:i/>
        </w:rPr>
        <w:t>not</w:t>
      </w:r>
      <w:r>
        <w:rPr>
          <w:b w:val="0"/>
          <w:i w:val="0"/>
        </w:rPr>
        <w:t xml:space="preserve"> act wrongfully; 411 covers "whether"); the "other purposes" list is illustrative. Probative value is weak: she had criminal, licensing, and reputational motives to conceal regardless of coverage. Likely excluded under 411 or 403.</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For any 407–411 question: (1) Is this the kind of evidence the rule covers (timing for 407; a disputed claim for 408; an offer to pay versus a statement for 409; a prosecutor for 410)? (2) What is it offered to prove: a barred purpose or a permitted one? (3) Is a permitted purpose actually disputed or genuinely in play, or is it a pretext? (4) 403 and a Rule 105 limiting instruction. (5) For 410, remember there is no "other purpose" route: only (b)(1) and (b)(2), waiver, and evidence offered against the prosecutor.</w:t>
            </w:r>
          </w:p>
        </w:tc>
      </w:tr>
    </w:tbl>
    <w:p/>
    <w:p>
      <w:pPr>
        <w:pStyle w:val="Heading1"/>
      </w:pPr>
      <w:r>
        <w:rPr>
          <w:b w:val="0"/>
          <w:i w:val="0"/>
        </w:rPr>
        <w:t>PART III — CHARACTER EVIDENCE (FRE 404–406, 413–415)</w:t>
      </w:r>
    </w:p>
    <w:p>
      <w:pPr>
        <w:pStyle w:val="Heading2"/>
      </w:pPr>
      <w:r>
        <w:rPr>
          <w:b w:val="0"/>
          <w:i w:val="0"/>
        </w:rPr>
        <w:t>12. The Character-Propensity Rule (FRE 404(a)(1))</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404(a)(1):</w:t>
            </w:r>
            <w:r>
              <w:rPr>
                <w:b w:val="0"/>
                <w:i w:val="0"/>
              </w:rPr>
              <w:t xml:space="preserve"> "Evidence of a person's character or character trait is not admissible to prove that on a particular occasion the person acted in accordance with the character or trait."</w:t>
            </w:r>
          </w:p>
        </w:tc>
      </w:tr>
    </w:tbl>
    <w:p/>
    <w:p>
      <w:pPr>
        <w:pStyle w:val="ListBullet"/>
      </w:pPr>
      <w:r>
        <w:rPr>
          <w:b/>
          <w:i w:val="0"/>
        </w:rPr>
        <w:t>Civil and criminal:</w:t>
      </w:r>
      <w:r>
        <w:rPr>
          <w:b w:val="0"/>
          <w:i w:val="0"/>
        </w:rPr>
        <w:t xml:space="preserve"> 404 applies in both (slides: "Final point on Rule 404 – it applies to both civil and criminal cases"). The 404(a)(2) exceptions are criminal-only.</w:t>
      </w:r>
    </w:p>
    <w:p>
      <w:pPr>
        <w:pStyle w:val="ListBullet"/>
      </w:pPr>
      <w:r>
        <w:rPr>
          <w:b/>
          <w:i w:val="0"/>
        </w:rPr>
        <w:t>Relevant but excluded:</w:t>
      </w:r>
      <w:r>
        <w:rPr>
          <w:b w:val="0"/>
          <w:i w:val="0"/>
        </w:rPr>
        <w:t xml:space="preserve"> propensity evidence is logically relevant (slides: the four prior milk-and-eggs thefts on camera are probative of the uncaught fifth). The ban rests on policy, not logic.</w:t>
      </w:r>
    </w:p>
    <w:p>
      <w:pPr>
        <w:pStyle w:val="ListBullet"/>
      </w:pPr>
      <w:r>
        <w:rPr>
          <w:b/>
          <w:i w:val="0"/>
        </w:rPr>
        <w:t>Two forms of unfair prejudice (slides; Fisher):</w:t>
      </w:r>
      <w:r>
        <w:rPr>
          <w:b w:val="0"/>
          <w:i w:val="0"/>
        </w:rPr>
        <w:t xml:space="preserve"> (1) </w:t>
      </w:r>
      <w:r>
        <w:rPr>
          <w:b/>
          <w:i w:val="0"/>
        </w:rPr>
        <w:t>excessive weight</w:t>
      </w:r>
      <w:r>
        <w:rPr>
          <w:b w:val="0"/>
          <w:i w:val="0"/>
        </w:rPr>
        <w:t xml:space="preserve">: jurors give "excessive weight to the vicious record of crime exhibited in the past," and it is "very difficult to figure how much weight is the right amount"; (2) </w:t>
      </w:r>
      <w:r>
        <w:rPr>
          <w:b/>
          <w:i w:val="0"/>
        </w:rPr>
        <w:t>preventive conviction</w:t>
      </w:r>
      <w:r>
        <w:rPr>
          <w:b w:val="0"/>
          <w:i w:val="0"/>
        </w:rPr>
        <w:t>: jurors may punish a person for being bad, not for the charged act. Slides: "with propensity evidence, congress decided that as a matter of law the probative value of propensity evidence is substantially outweighed by the risk of unfair prejudice, juror confusion, and time waste." Also: a person presumed to have a murderous propensity cannot also be presumed innocent.</w:t>
      </w:r>
    </w:p>
    <w:p>
      <w:pPr>
        <w:pStyle w:val="ListBullet"/>
      </w:pPr>
      <w:r>
        <w:rPr>
          <w:b/>
          <w:i w:val="0"/>
        </w:rPr>
        <w:t>The propensity box (Fisher diagram):</w:t>
      </w:r>
      <w:r>
        <w:rPr>
          <w:b w:val="0"/>
          <w:i w:val="0"/>
        </w:rPr>
        <w:t xml:space="preserve"> evidence of other act → </w:t>
      </w:r>
      <w:r>
        <w:rPr>
          <w:b/>
          <w:i w:val="0"/>
        </w:rPr>
        <w:t>character</w:t>
      </w:r>
      <w:r>
        <w:rPr>
          <w:b w:val="0"/>
          <w:i w:val="0"/>
        </w:rPr>
        <w:t xml:space="preserve"> → action in conformity on this occasion → guilt. Any inference that passes through the middle box is barred. A route "around the box" reaches the fact of consequence without inferring character.</w:t>
      </w:r>
    </w:p>
    <w:p>
      <w:pPr>
        <w:spacing w:before="160"/>
      </w:pPr>
      <w:r>
        <w:rPr>
          <w:b/>
          <w:i w:val="0"/>
          <w:color w:val="B91C1C"/>
        </w:rPr>
        <w:t>People v. Zackowitz, 254 N.Y. 192 (1930)</w:t>
      </w:r>
      <w:r>
        <w:rPr>
          <w:color w:val="B91C1C"/>
        </w:rPr>
        <w:t xml:space="preserve">   </w:t>
      </w:r>
      <w:r>
        <w:rPr>
          <w:b/>
          <w:color w:val="FFFFFF"/>
          <w:shd w:val="clear" w:color="auto" w:fill="B91C1C"/>
        </w:rPr>
        <w:t xml:space="preserve"> MAIN CASE · CLASS 5 </w:t>
      </w:r>
    </w:p>
    <w:p>
      <w:r>
        <w:rPr>
          <w:b/>
          <w:i w:val="0"/>
          <w:color w:val="1D4ED8"/>
        </w:rPr>
        <w:t xml:space="preserve">Facts:   </w:t>
      </w:r>
      <w:r>
        <w:rPr>
          <w:b w:val="0"/>
          <w:i w:val="0"/>
        </w:rPr>
        <w:t>Frank Coppola, working on a car in a Brooklyn street with friends, insulted Zackowitz's 18-year-old wife. Zackowitz threatened that if they were not gone in five minutes he would come back and "bump them all off," went home, returned (with a pistol he may have carried all night or taken from the apartment), and in a fight (Coppola may have swung a wrench) fired one fatal shot. The DA showed the jury a radio box from the apartment holding three other pistols and a tear-gas gun, none used, to show he was "a desperate type of criminal" and "a person criminally inclined."</w:t>
      </w:r>
    </w:p>
    <w:p>
      <w:r>
        <w:rPr>
          <w:b/>
          <w:i w:val="0"/>
          <w:color w:val="334155"/>
        </w:rPr>
        <w:t xml:space="preserve">Issue:   </w:t>
      </w:r>
      <w:r>
        <w:rPr>
          <w:b w:val="0"/>
          <w:i w:val="0"/>
        </w:rPr>
        <w:t>Was the weapons evidence admissible on whether he killed with deliberate and premeditated design?</w:t>
      </w:r>
    </w:p>
    <w:p>
      <w:r>
        <w:rPr>
          <w:b/>
          <w:i w:val="0"/>
          <w:color w:val="15803D"/>
        </w:rPr>
        <w:t xml:space="preserve">Held:   </w:t>
      </w:r>
      <w:r>
        <w:rPr>
          <w:b w:val="0"/>
          <w:i w:val="0"/>
        </w:rPr>
        <w:t xml:space="preserve">Reversed; new trial (Cardozo, C.J.). The evidence went only to character, to show a man of murderous disposition; "there should be no bluffing of the issues by evidence illegally admitted and carrying with it in its admission an appeal to prejudice and passion." Had he bought the weapons after hearing of the insult, they would show </w:t>
      </w:r>
      <w:r>
        <w:rPr>
          <w:b/>
          <w:i w:val="0"/>
        </w:rPr>
        <w:t>preparation</w:t>
      </w:r>
      <w:r>
        <w:rPr>
          <w:b w:val="0"/>
          <w:i w:val="0"/>
        </w:rPr>
        <w:t>, a different case.</w:t>
      </w:r>
    </w:p>
    <w:p>
      <w:r>
        <w:rPr>
          <w:b/>
          <w:i w:val="0"/>
          <w:color w:val="334155"/>
        </w:rPr>
        <w:t xml:space="preserve">Dissent:   </w:t>
      </w:r>
      <w:r>
        <w:rPr>
          <w:b w:val="0"/>
          <w:i w:val="0"/>
        </w:rPr>
        <w:t>Pound, J.: he threatened to come back and "bump them off," and owning several weapons was relevant to his ability and choice of means to carry out that threat.</w:t>
      </w:r>
    </w:p>
    <w:p>
      <w:r>
        <w:rPr>
          <w:b/>
          <w:i w:val="0"/>
          <w:color w:val="334155"/>
        </w:rPr>
        <w:t xml:space="preserve">Slides:   </w:t>
      </w:r>
      <w:r>
        <w:rPr>
          <w:b w:val="0"/>
          <w:i w:val="0"/>
        </w:rPr>
        <w:t xml:space="preserve">Epilogue: the first trial ended in a mistrial when a juror suffered a fatal stroke; the second produced a death sentence that Cardozo's court reversed; before the third trial his wife talked him into pleading guilty to manslaughter (a ten-year term). Slides' 404(b) applied to Zackowitz: even if the prosecutor offered the extra guns to show his threat was credible, "404(b)(2) does not require a trial judge to admit evidence of other acts when it doesn't violate the propensity ban"; the judge would apply 403. And if three of his pistols were found </w:t>
      </w:r>
      <w:r>
        <w:rPr>
          <w:b/>
          <w:i w:val="0"/>
        </w:rPr>
        <w:t>at the scene</w:t>
      </w:r>
      <w:r>
        <w:rPr>
          <w:b w:val="0"/>
          <w:i w:val="0"/>
        </w:rPr>
        <w:t>, they could come in to place him there (identity by connection, not character), with a Rule 105 instruction, though slides ask how effective that instruction would be.</w:t>
      </w:r>
    </w:p>
    <w:p>
      <w:r>
        <w:rPr>
          <w:b/>
          <w:i w:val="0"/>
          <w:color w:val="8A6100"/>
        </w:rPr>
        <w:t xml:space="preserve">Why it matters:   </w:t>
      </w:r>
      <w:r>
        <w:rPr>
          <w:b w:val="0"/>
          <w:i w:val="0"/>
        </w:rPr>
        <w:t>The common-law foundation of 404(a)(1) and the propensity box.</w:t>
      </w:r>
    </w:p>
    <w:p>
      <w:pPr>
        <w:pStyle w:val="Heading2"/>
      </w:pPr>
      <w:r>
        <w:rPr>
          <w:b w:val="0"/>
          <w:i w:val="0"/>
        </w:rPr>
        <w:t>13. Routes Around the Box (FRE 404(b))</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404(b)(1):</w:t>
            </w:r>
            <w:r>
              <w:rPr>
                <w:b w:val="0"/>
                <w:i w:val="0"/>
              </w:rPr>
              <w:t xml:space="preserve"> "Evidence of any other crime, wrong, or act is not admissible to prove a person's character in order to show that on a particular occasion the person acted in accordance with the character."</w:t>
            </w:r>
          </w:p>
          <w:p>
            <w:r>
              <w:rPr>
                <w:b/>
                <w:i w:val="0"/>
              </w:rPr>
              <w:t>404(b)(2):</w:t>
            </w:r>
            <w:r>
              <w:rPr>
                <w:b w:val="0"/>
                <w:i w:val="0"/>
              </w:rPr>
              <w:t xml:space="preserve"> "This evidence may be admissible for another purpose, such as proving motive, opportunity, intent, preparation, plan, knowledge, identity, absence of mistake, or lack of accident."</w:t>
            </w:r>
          </w:p>
          <w:p>
            <w:r>
              <w:rPr>
                <w:b/>
                <w:i w:val="0"/>
              </w:rPr>
              <w:t>404(b)(3) (criminal cases; amended 2020):</w:t>
            </w:r>
            <w:r>
              <w:rPr>
                <w:b w:val="0"/>
                <w:i w:val="0"/>
              </w:rPr>
              <w:t xml:space="preserve"> the prosecutor must (A) provide reasonable notice of any such evidence the prosecutor intends to offer at trial, so the defendant has a fair opportunity to meet it; (B) articulate in the notice the permitted purpose for which the prosecutor intends to offer the evidence and the reasoning that supports the purpose; and (C) do so in writing before trial, or in any form during trial if the court, for good cause, excuses lack of pretrial notice.</w:t>
            </w:r>
          </w:p>
        </w:tc>
      </w:tr>
    </w:tbl>
    <w:p/>
    <w:p>
      <w:pPr>
        <w:pStyle w:val="ListBullet"/>
      </w:pPr>
      <w:r>
        <w:rPr>
          <w:b/>
          <w:i w:val="0"/>
        </w:rPr>
        <w:t>Not exceptions.</w:t>
      </w:r>
      <w:r>
        <w:rPr>
          <w:b w:val="0"/>
          <w:i w:val="0"/>
        </w:rPr>
        <w:t xml:space="preserve"> The listed purposes are "permitted uses," "not exceptions to Rule 404(a)(1)'s prohibition on character evidence, they're not character evidence at all" (slides). True exceptions are 404(a)(2)(A)–(C), 404(a)(3), and 413–415. Fisher: "If identity were an 'exception' to 404(b), then [propensity-to-identity reasoning] would be permissible. It is not." The list is illustrative ("such as").</w:t>
      </w:r>
    </w:p>
    <w:p>
      <w:pPr>
        <w:pStyle w:val="ListBullet"/>
      </w:pPr>
      <w:r>
        <w:rPr>
          <w:b/>
          <w:i w:val="0"/>
        </w:rPr>
        <w:t>"Other" acts:</w:t>
      </w:r>
      <w:r>
        <w:rPr>
          <w:b w:val="0"/>
          <w:i w:val="0"/>
        </w:rPr>
        <w:t xml:space="preserve"> crimes, wrongs, or acts, before or after the charged event, charged or uncharged, even acquitted conduct (</w:t>
      </w:r>
      <w:r>
        <w:rPr>
          <w:b w:val="0"/>
          <w:i/>
        </w:rPr>
        <w:t>Dowling v. United States</w:t>
      </w:r>
      <w:r>
        <w:rPr>
          <w:b w:val="0"/>
          <w:i w:val="0"/>
        </w:rPr>
        <w:t>, 1990: an acquittal does not bar later 404(b) use, because the 104(b) standard is lower than proof beyond a reasonable doubt). Acts need not be bad: Problem 3.9 (Cycling Brochures) shows 404(b)(1) literally reaches innocuous propensities, though the rule's prejudice concerns are absent.</w:t>
      </w:r>
    </w:p>
    <w:p>
      <w:pPr>
        <w:pStyle w:val="ListBullet"/>
      </w:pPr>
      <w:r>
        <w:rPr>
          <w:b/>
          <w:i w:val="0"/>
        </w:rPr>
        <w:t>Four-step test (</w:t>
      </w:r>
      <w:r>
        <w:rPr>
          <w:b/>
          <w:i/>
        </w:rPr>
        <w:t>Huddleston</w:t>
      </w:r>
      <w:r>
        <w:rPr>
          <w:b/>
          <w:i w:val="0"/>
        </w:rPr>
        <w:t>, 485 U.S. at 691–92):</w:t>
      </w:r>
      <w:r>
        <w:rPr>
          <w:b w:val="0"/>
          <w:i w:val="0"/>
        </w:rPr>
        <w:t xml:space="preserve"> (1) a proper (non-propensity) purpose under 404(b); (2) relevance under 402, with the conditional fact (that the defendant did the other act) proved under </w:t>
      </w:r>
      <w:r>
        <w:rPr>
          <w:b/>
          <w:i w:val="0"/>
        </w:rPr>
        <w:t>104(b)</w:t>
      </w:r>
      <w:r>
        <w:rPr>
          <w:b w:val="0"/>
          <w:i w:val="0"/>
        </w:rPr>
        <w:t xml:space="preserve">; (3) 403 balancing; (4) a limiting instruction under </w:t>
      </w:r>
      <w:r>
        <w:rPr>
          <w:b/>
          <w:i w:val="0"/>
        </w:rPr>
        <w:t>105</w:t>
      </w:r>
      <w:r>
        <w:rPr>
          <w:b w:val="0"/>
          <w:i w:val="0"/>
        </w:rPr>
        <w:t xml:space="preserve"> on request.</w:t>
      </w:r>
    </w:p>
    <w:p>
      <w:pPr>
        <w:pStyle w:val="ListBullet"/>
      </w:pPr>
      <w:r>
        <w:rPr>
          <w:b/>
          <w:i w:val="0"/>
        </w:rPr>
        <w:t>First Circuit's two-step framing (Trenkler; slides):</w:t>
      </w:r>
      <w:r>
        <w:rPr>
          <w:b w:val="0"/>
          <w:i w:val="0"/>
        </w:rPr>
        <w:t xml:space="preserve"> (1) does the evidence have "special relevance" beyond propensity? (2) If so, 403.</w:t>
      </w:r>
    </w:p>
    <w:p>
      <w:pPr>
        <w:pStyle w:val="ListBullet"/>
      </w:pPr>
      <w:r>
        <w:rPr>
          <w:b/>
          <w:i w:val="0"/>
        </w:rPr>
        <w:t>Slides' examples:</w:t>
      </w:r>
      <w:r>
        <w:rPr>
          <w:b w:val="0"/>
          <w:i w:val="0"/>
        </w:rPr>
        <w:t xml:space="preserve"> </w:t>
      </w:r>
      <w:r>
        <w:rPr>
          <w:b w:val="0"/>
          <w:i/>
        </w:rPr>
        <w:t>People v. Dailey</w:t>
      </w:r>
      <w:r>
        <w:rPr>
          <w:b w:val="0"/>
          <w:i w:val="0"/>
        </w:rPr>
        <w:t xml:space="preserve"> clip: the ex-girlfriend's testimony about threats was admissible under California Evidence Code § 1109 (other domestic violence in a domestic-violence prosecution), a state analogue of 413 with no federal counterpart; his boast that he could get rid of her husband was a weak "knowledge" route, nonspecific, with obvious prejudice; "likely not be admissible under the federal rules." </w:t>
      </w:r>
      <w:r>
        <w:rPr>
          <w:b w:val="0"/>
          <w:i/>
        </w:rPr>
        <w:t>Presumed Innocent</w:t>
      </w:r>
      <w:r>
        <w:rPr>
          <w:b w:val="0"/>
          <w:i w:val="0"/>
        </w:rPr>
        <w:t xml:space="preserve"> (affair): motive (jealousy, rejection) and opportunity (no forced entry, though as colleagues an unforced entry would not be surprising anyway); 403 probably admits. Objection technique: object while the prosecutor is speaking, loudly enough to drown out the words, but do not restate what the prosecutor was trying to say. </w:t>
      </w:r>
      <w:r>
        <w:rPr>
          <w:b w:val="0"/>
          <w:i/>
        </w:rPr>
        <w:t>Broadcast News</w:t>
      </w:r>
      <w:r>
        <w:rPr>
          <w:b w:val="0"/>
          <w:i w:val="0"/>
        </w:rPr>
        <w:t xml:space="preserve"> (woman racing down the hall): not character for carelessness but </w:t>
      </w:r>
      <w:r>
        <w:rPr>
          <w:b/>
          <w:i w:val="0"/>
        </w:rPr>
        <w:t>motive</w:t>
      </w:r>
      <w:r>
        <w:rPr>
          <w:b w:val="0"/>
          <w:i w:val="0"/>
        </w:rPr>
        <w:t xml:space="preserve"> (rushing to get the tape to the booth by airtime) at that moment.</w:t>
      </w:r>
    </w:p>
    <w:p>
      <w:pPr>
        <w:pStyle w:val="ListBullet"/>
      </w:pPr>
      <w:r>
        <w:rPr>
          <w:b/>
          <w:i w:val="0"/>
        </w:rPr>
        <w:t>Anatomy of a Murder (war killings):</w:t>
      </w:r>
      <w:r>
        <w:rPr>
          <w:b w:val="0"/>
          <w:i w:val="0"/>
        </w:rPr>
        <w:t xml:space="preserve"> offered for "knowledge" of firearms only works if the killing was by firearm, and even then 403 likely excludes: less prejudicial ways exist to show a veteran knows guns than asking how many men he killed.</w:t>
      </w:r>
    </w:p>
    <w:p>
      <w:pPr>
        <w:pStyle w:val="Heading3"/>
      </w:pPr>
      <w:r>
        <w:rPr>
          <w:b w:val="0"/>
          <w:i w:val="0"/>
        </w:rPr>
        <w:t>1. Knowledge</w:t>
      </w:r>
    </w:p>
    <w:p>
      <w:pPr>
        <w:pStyle w:val="ListBullet"/>
      </w:pPr>
      <w:r>
        <w:rPr>
          <w:b/>
          <w:i w:val="0"/>
        </w:rPr>
        <w:t>Problem 3.1, Hacker:</w:t>
      </w:r>
      <w:r>
        <w:rPr>
          <w:b w:val="0"/>
          <w:i w:val="0"/>
        </w:rPr>
        <w:t xml:space="preserve"> a later theft by hacking the same retailer's database shows the know-how to commit the earlier one. Slides: relevant even if he is one of a million who could do it, "as long as not everyone has that knowledge"; but unless it narrows the pool substantially, 403 weighs against it. "It's close"; if admitted, give a 105 instruction confining it to know-how.</w:t>
      </w:r>
    </w:p>
    <w:p>
      <w:pPr>
        <w:pStyle w:val="ListBullet"/>
      </w:pPr>
      <w:r>
        <w:rPr>
          <w:b/>
          <w:i w:val="0"/>
        </w:rPr>
        <w:t>Problem 3.2, Drug Seller</w:t>
      </w:r>
      <w:r>
        <w:rPr>
          <w:b w:val="0"/>
          <w:i w:val="0"/>
        </w:rPr>
        <w:t xml:space="preserve"> (cf. </w:t>
      </w:r>
      <w:r>
        <w:rPr>
          <w:b w:val="0"/>
          <w:i/>
        </w:rPr>
        <w:t>United States v. Crowder</w:t>
      </w:r>
      <w:r>
        <w:rPr>
          <w:b w:val="0"/>
          <w:i w:val="0"/>
        </w:rPr>
        <w:t>, D.C. Cir. 1996): prior drug sales to prove knowledge and intent when the defendant denies the drugs were his. The government may prove intent even if the defendant offers to concede it.</w:t>
      </w:r>
    </w:p>
    <w:p>
      <w:pPr>
        <w:pStyle w:val="ListBullet"/>
      </w:pPr>
      <w:r>
        <w:rPr>
          <w:b/>
          <w:i w:val="0"/>
        </w:rPr>
        <w:t>Problem 3.3, Train Crash:</w:t>
      </w:r>
      <w:r>
        <w:rPr>
          <w:b w:val="0"/>
          <w:i w:val="0"/>
        </w:rPr>
        <w:t xml:space="preserve"> illustrates the difficulty of limiting instructions (a juror tells the judge, "we do not understand the last instruction").</w:t>
      </w:r>
    </w:p>
    <w:p>
      <w:pPr>
        <w:pStyle w:val="Heading3"/>
      </w:pPr>
      <w:r>
        <w:rPr>
          <w:b w:val="0"/>
          <w:i w:val="0"/>
        </w:rPr>
        <w:t>2. Motive</w:t>
      </w:r>
    </w:p>
    <w:p>
      <w:pPr>
        <w:pStyle w:val="ListBullet"/>
      </w:pPr>
      <w:r>
        <w:rPr>
          <w:b/>
          <w:i w:val="0"/>
        </w:rPr>
        <w:t>Problem 3.4, Confederate Flag</w:t>
      </w:r>
      <w:r>
        <w:rPr>
          <w:b w:val="0"/>
          <w:i w:val="0"/>
        </w:rPr>
        <w:t xml:space="preserve"> (Ray Tensing, the officer who killed Sam DuBose, wore a Confederate-flag shirt): offered to show racial animus as motive. The question is whether the inference runs through a general racist </w:t>
      </w:r>
      <w:r>
        <w:rPr>
          <w:b/>
          <w:i w:val="0"/>
        </w:rPr>
        <w:t>character</w:t>
      </w:r>
      <w:r>
        <w:rPr>
          <w:b w:val="0"/>
          <w:i w:val="0"/>
        </w:rPr>
        <w:t xml:space="preserve"> (barred) or a specific motive bearing on this encounter.</w:t>
      </w:r>
    </w:p>
    <w:p>
      <w:pPr>
        <w:pStyle w:val="ListBullet"/>
      </w:pPr>
      <w:r>
        <w:rPr>
          <w:b/>
          <w:i w:val="0"/>
        </w:rPr>
        <w:t>Problem 3.5, Rap Lyrics</w:t>
      </w:r>
      <w:r>
        <w:rPr>
          <w:b w:val="0"/>
          <w:i w:val="0"/>
        </w:rPr>
        <w:t xml:space="preserve"> (</w:t>
      </w:r>
      <w:r>
        <w:rPr>
          <w:b w:val="0"/>
          <w:i/>
        </w:rPr>
        <w:t>State v. Skinner</w:t>
      </w:r>
      <w:r>
        <w:rPr>
          <w:b w:val="0"/>
          <w:i w:val="0"/>
        </w:rPr>
        <w:t>, N.J. 2014): violent lyrics written before the shooting offered for motive or intent. Slides: without a specific link to the attack on Peterson, the lyrics invite the inference he has a violent nature; the New Jersey Supreme Court condemned their use and affirmed the reversal.</w:t>
      </w:r>
    </w:p>
    <w:p>
      <w:pPr>
        <w:pStyle w:val="ListBullet"/>
      </w:pPr>
      <w:r>
        <w:rPr>
          <w:b/>
          <w:i w:val="0"/>
        </w:rPr>
        <w:t>Rap-lyrics legislation (slides, current as of Aug. 30, 2026):</w:t>
      </w:r>
      <w:r>
        <w:rPr>
          <w:b w:val="0"/>
          <w:i w:val="0"/>
        </w:rPr>
        <w:t xml:space="preserve"> California, Louisiana, and Maryland have enacted statutes governing use of a defendant's creative expression. They are genre-neutral (music, poetry, film, visual art), impose </w:t>
      </w:r>
      <w:r>
        <w:rPr>
          <w:b/>
          <w:i w:val="0"/>
        </w:rPr>
        <w:t>no absolute ban</w:t>
      </w:r>
      <w:r>
        <w:rPr>
          <w:b w:val="0"/>
          <w:i w:val="0"/>
        </w:rPr>
        <w:t xml:space="preserve">, and make it harder to treat art as autobiographical confession or proof of violent character. No federal bill has passed. </w:t>
      </w:r>
      <w:r>
        <w:rPr>
          <w:b w:val="0"/>
          <w:i/>
        </w:rPr>
        <w:t>Bey-Cousin v. Powell</w:t>
      </w:r>
      <w:r>
        <w:rPr>
          <w:b w:val="0"/>
          <w:i w:val="0"/>
        </w:rPr>
        <w:t>, 570 F. Supp. 3d 251 (E.D. Pa. 2021): adopting a presumption "that artists tell stories, even when they draw inspiration from reality" (Freddie Mercury did not confess to "just killed a man," nor Johnny Cash to shooting a man in Reno); lyrics excluded.</w:t>
      </w:r>
    </w:p>
    <w:p>
      <w:pPr>
        <w:pStyle w:val="ListBullet"/>
      </w:pPr>
      <w:r>
        <w:rPr>
          <w:b/>
          <w:i w:val="0"/>
        </w:rPr>
        <w:t>How to Get Away with Murder clip (slides):</w:t>
      </w:r>
      <w:r>
        <w:rPr>
          <w:b w:val="0"/>
          <w:i w:val="0"/>
        </w:rPr>
        <w:t xml:space="preserve"> a boy's talent-show song before he shot his father. Defense: 404(b)(1) violent-character inference, resting on the "simply false" assumption that art predicts violence. Prosecution: the lyrics are his stated </w:t>
      </w:r>
      <w:r>
        <w:rPr>
          <w:b/>
          <w:i w:val="0"/>
        </w:rPr>
        <w:t>resolution</w:t>
      </w:r>
      <w:r>
        <w:rPr>
          <w:b w:val="0"/>
          <w:i w:val="0"/>
        </w:rPr>
        <w:t xml:space="preserve"> to commit this crime (intent), with a 105 instruction; even California's new code allows lyrics that "bear[] a sufficient level of similarity to the charged crime."</w:t>
      </w:r>
    </w:p>
    <w:p>
      <w:pPr>
        <w:pStyle w:val="Heading3"/>
      </w:pPr>
      <w:r>
        <w:rPr>
          <w:b w:val="0"/>
          <w:i w:val="0"/>
        </w:rPr>
        <w:t>3. Identity and modus operandi</w:t>
      </w:r>
    </w:p>
    <w:p>
      <w:pPr>
        <w:spacing w:before="160"/>
      </w:pPr>
      <w:r>
        <w:rPr>
          <w:b/>
          <w:i w:val="0"/>
          <w:color w:val="B91C1C"/>
        </w:rPr>
        <w:t>United States v. Trenkler, 61 F.3d 45 (1st Cir. 1995)</w:t>
      </w:r>
      <w:r>
        <w:rPr>
          <w:color w:val="B91C1C"/>
        </w:rPr>
        <w:t xml:space="preserve">   </w:t>
      </w:r>
      <w:r>
        <w:rPr>
          <w:b/>
          <w:color w:val="FFFFFF"/>
          <w:shd w:val="clear" w:color="auto" w:fill="B91C1C"/>
        </w:rPr>
        <w:t xml:space="preserve"> MAIN CASE · CLASS 6 </w:t>
      </w:r>
    </w:p>
    <w:p>
      <w:r>
        <w:rPr>
          <w:b/>
          <w:i w:val="0"/>
          <w:color w:val="1D4ED8"/>
        </w:rPr>
        <w:t xml:space="preserve">Facts:   </w:t>
      </w:r>
      <w:r>
        <w:rPr>
          <w:b w:val="0"/>
          <w:i w:val="0"/>
        </w:rPr>
        <w:t>On Oct. 28, 1991, a remote-controlled bomb exploded at a Boston police officer's home in Roslindale, Mass., killing one officer and injuring another. Trenkler and Thomas Shay Jr. were indicted; Trenkler was tried separately. The government offered (and Trenkler stipulated) that he built a 1986 bomb in Quincy, Mass., for a friend to intimidate market owners with whom the friend had a dispute; it caused no injuries. Both were remote-controlled, radio-activated electronic devices placed under vehicles, homemade from hobby-store (Radio Shack) components, with similar fusing circuits, power supplies, and distinctive wire connections; both were built to benefit a friend. An ATF database (EXIS) search of 40,867 bomb and arson incidents found 7 matches with the Roslindale bomb, one of them Quincy; an expert said he had "no doubt" both bore the "signature" of one bomb maker. Convicted (life sentence).</w:t>
      </w:r>
    </w:p>
    <w:p>
      <w:r>
        <w:rPr>
          <w:b/>
          <w:i w:val="0"/>
          <w:color w:val="15803D"/>
        </w:rPr>
        <w:t xml:space="preserve">Held:   </w:t>
      </w:r>
      <w:r>
        <w:rPr>
          <w:b w:val="0"/>
          <w:i w:val="0"/>
        </w:rPr>
        <w:t>Affirmed. Identity evidence must show characteristics "sufficiently idiosyncratic to permit an inference of pattern for purposes of proof." "Prosaic commonalities" (a knife in two robberies) are not enough, but an exact match is not required. The cumulative similarities had special relevance; under 403, the Quincy bomb injured no one, so a limiting instruction sufficed. 403 factors: the government's need, the strength of proof of similarity, the inflammatory nature of the evidence, and the degree to which it invites a purely propensity inference.</w:t>
      </w:r>
    </w:p>
    <w:p>
      <w:r>
        <w:rPr>
          <w:b/>
          <w:i w:val="0"/>
          <w:color w:val="334155"/>
        </w:rPr>
        <w:t xml:space="preserve">Dissent:   </w:t>
      </w:r>
      <w:r>
        <w:rPr>
          <w:b w:val="0"/>
          <w:i w:val="0"/>
        </w:rPr>
        <w:t>Torruella, C.J.: the database query used only some characteristics and was skewed; the Quincy device was a military flash simulator meant to make noise, while Roslindale used dynamite ("like comparing a bb gun with a high-powered rifle").</w:t>
      </w:r>
    </w:p>
    <w:p>
      <w:r>
        <w:rPr>
          <w:b/>
          <w:i w:val="0"/>
          <w:color w:val="334155"/>
        </w:rPr>
        <w:t xml:space="preserve">Slides:   </w:t>
      </w:r>
      <w:r>
        <w:rPr>
          <w:b w:val="0"/>
          <w:i w:val="0"/>
        </w:rPr>
        <w:t>"This isn't about being 'the defendant's type of crime' but it's about saying, when identity is at issue, 'this crime could not likely be anyone else's.' So, it only matters when identity is at issue."</w:t>
      </w:r>
    </w:p>
    <w:p>
      <w:r>
        <w:rPr>
          <w:b/>
          <w:i w:val="0"/>
          <w:color w:val="8A6100"/>
        </w:rPr>
        <w:t xml:space="preserve">Why it matters:   </w:t>
      </w:r>
      <w:r>
        <w:rPr>
          <w:b w:val="0"/>
          <w:i w:val="0"/>
        </w:rPr>
        <w:t>The standard for signature (modus operandi) evidence offered to prove identity.</w:t>
      </w:r>
    </w:p>
    <w:p>
      <w:pPr>
        <w:pStyle w:val="ListBullet"/>
      </w:pPr>
      <w:r>
        <w:rPr>
          <w:b/>
          <w:i w:val="0"/>
        </w:rPr>
        <w:t xml:space="preserve">Problems 3.6–3.7, </w:t>
      </w:r>
      <w:r>
        <w:rPr>
          <w:b/>
          <w:i/>
        </w:rPr>
        <w:t>US v. Peltier</w:t>
      </w:r>
      <w:r>
        <w:rPr>
          <w:b/>
          <w:i w:val="0"/>
        </w:rPr>
        <w:t xml:space="preserve"> I and II:</w:t>
      </w:r>
      <w:r>
        <w:rPr>
          <w:b w:val="0"/>
          <w:i w:val="0"/>
        </w:rPr>
        <w:t xml:space="preserve"> other acts offered to show motive (resisting arrest on an outstanding warrant) and identity (possession of the weapon type). </w:t>
      </w:r>
      <w:r>
        <w:rPr>
          <w:b/>
          <w:i w:val="0"/>
        </w:rPr>
        <w:t>Problem 3.8, Lottery Lists:</w:t>
      </w:r>
      <w:r>
        <w:rPr>
          <w:b w:val="0"/>
          <w:i w:val="0"/>
        </w:rPr>
        <w:t xml:space="preserve"> other gambling records to prove knowledge or identity.</w:t>
      </w:r>
    </w:p>
    <w:p>
      <w:pPr>
        <w:spacing w:before="160"/>
      </w:pPr>
      <w:r>
        <w:rPr>
          <w:b/>
          <w:i w:val="0"/>
          <w:color w:val="B91C1C"/>
        </w:rPr>
        <w:t>United States v. Stevens, 935 F.2d 1380 (3d Cir. 1991)</w:t>
      </w:r>
      <w:r>
        <w:rPr>
          <w:color w:val="B91C1C"/>
        </w:rPr>
        <w:t xml:space="preserve">   </w:t>
      </w:r>
      <w:r>
        <w:rPr>
          <w:b/>
          <w:color w:val="FFFFFF"/>
          <w:shd w:val="clear" w:color="auto" w:fill="B91C1C"/>
        </w:rPr>
        <w:t xml:space="preserve"> MAIN CASE · CLASS 6 </w:t>
      </w:r>
    </w:p>
    <w:p>
      <w:r>
        <w:rPr>
          <w:b/>
          <w:i w:val="0"/>
          <w:color w:val="1D4ED8"/>
        </w:rPr>
        <w:t xml:space="preserve">Facts:   </w:t>
      </w:r>
      <w:r>
        <w:rPr>
          <w:b w:val="0"/>
          <w:i w:val="0"/>
        </w:rPr>
        <w:t xml:space="preserve">At a bus stop at Fort Dix, N.J., a Black man robbed two white Air Force officers at gunpoint and sexually assaulted the woman. Both picked Richard Stevens from a photo array that night and from a lineup five days later. Stevens offered testimony of Tyrone Mitchell, robbed a few days later within a few hundred yards by a Black man with a handgun between 9:30 and 10:30 p.m.; in both crimes military IDs were taken and checks were cashed near Fort Meade, Md., by someone other than Stevens. Mitchell would testify Stevens was </w:t>
      </w:r>
      <w:r>
        <w:rPr>
          <w:b/>
          <w:i w:val="0"/>
        </w:rPr>
        <w:t>not</w:t>
      </w:r>
      <w:r>
        <w:rPr>
          <w:b w:val="0"/>
          <w:i w:val="0"/>
        </w:rPr>
        <w:t xml:space="preserve"> his robber.</w:t>
      </w:r>
    </w:p>
    <w:p>
      <w:r>
        <w:rPr>
          <w:b/>
          <w:i w:val="0"/>
          <w:color w:val="15803D"/>
        </w:rPr>
        <w:t xml:space="preserve">Held:   </w:t>
      </w:r>
      <w:r>
        <w:rPr>
          <w:b w:val="0"/>
          <w:i w:val="0"/>
        </w:rPr>
        <w:t xml:space="preserve">Reversed and remanded. </w:t>
      </w:r>
      <w:r>
        <w:rPr>
          <w:b/>
          <w:i w:val="0"/>
        </w:rPr>
        <w:t>Reverse 404(b)</w:t>
      </w:r>
      <w:r>
        <w:rPr>
          <w:b w:val="0"/>
          <w:i w:val="0"/>
        </w:rPr>
        <w:t xml:space="preserve"> (offered by a defendant to show someone else committed the crime) need not meet the strict "signature" standard, because the defendant faces no risk of prejudice to himself. The standard is ordinary relevance: enough similarity to support an inference under 401 that one person committed both crimes, then 403 (confusion, delay). The court noted that cross-racial identifications are less reliable than same-race identifications.</w:t>
      </w:r>
    </w:p>
    <w:p>
      <w:r>
        <w:rPr>
          <w:b/>
          <w:i w:val="0"/>
          <w:color w:val="334155"/>
        </w:rPr>
        <w:t xml:space="preserve">Slides:   </w:t>
      </w:r>
      <w:r>
        <w:rPr>
          <w:b w:val="0"/>
          <w:i w:val="0"/>
        </w:rPr>
        <w:t>Stevens was convicted again on retrial, then released after about forty months when new evidence pointed to a former Fort Dix drill instructor for both crimes and others.</w:t>
      </w:r>
    </w:p>
    <w:p>
      <w:r>
        <w:rPr>
          <w:b/>
          <w:i w:val="0"/>
          <w:color w:val="8A6100"/>
        </w:rPr>
        <w:t xml:space="preserve">Why it matters:   </w:t>
      </w:r>
      <w:r>
        <w:rPr>
          <w:b w:val="0"/>
          <w:i w:val="0"/>
        </w:rPr>
        <w:t>The defendant-offered version of 404(b): a lower threshold, still subject to 403.</w:t>
      </w:r>
    </w:p>
    <w:p>
      <w:pPr>
        <w:pStyle w:val="Heading3"/>
      </w:pPr>
      <w:r>
        <w:rPr>
          <w:b w:val="0"/>
          <w:i w:val="0"/>
        </w:rPr>
        <w:t>4. Doctrine of chances (absence of mistake or accident)</w:t>
      </w:r>
    </w:p>
    <w:p>
      <w:pPr>
        <w:spacing w:before="160"/>
      </w:pPr>
      <w:r>
        <w:rPr>
          <w:b/>
          <w:i w:val="0"/>
          <w:color w:val="B91C1C"/>
        </w:rPr>
        <w:t>Rex v. Smith ("Brides in the Bath"), 11 Cr. App. R. 229, 84 L.J.K.B. 2153 (1915)</w:t>
      </w:r>
      <w:r>
        <w:rPr>
          <w:color w:val="B91C1C"/>
        </w:rPr>
        <w:t xml:space="preserve">   </w:t>
      </w:r>
      <w:r>
        <w:rPr>
          <w:b/>
          <w:color w:val="FFFFFF"/>
          <w:shd w:val="clear" w:color="auto" w:fill="B91C1C"/>
        </w:rPr>
        <w:t xml:space="preserve"> MAIN CASE · CLASS 6 </w:t>
      </w:r>
    </w:p>
    <w:p>
      <w:r>
        <w:rPr>
          <w:b/>
          <w:i w:val="0"/>
          <w:color w:val="1D4ED8"/>
        </w:rPr>
        <w:t xml:space="preserve">Facts:   </w:t>
      </w:r>
      <w:r>
        <w:rPr>
          <w:b w:val="0"/>
          <w:i w:val="0"/>
        </w:rPr>
        <w:t>George Joseph Smith married Bessie Mundy in 1910; she had inherited £2,500. On July 13, 1912, she was found dead in her bath; days later he told his landlord's clerk, "Wasn't it a jolly good job I got her to make her will." Two later wives (also insured or propertied) died in baths in the same way.</w:t>
      </w:r>
    </w:p>
    <w:p>
      <w:r>
        <w:rPr>
          <w:b/>
          <w:i w:val="0"/>
          <w:color w:val="15803D"/>
        </w:rPr>
        <w:t xml:space="preserve">Held:   </w:t>
      </w:r>
      <w:r>
        <w:rPr>
          <w:b w:val="0"/>
          <w:i w:val="0"/>
        </w:rPr>
        <w:t>Evidence of the other deaths was admissible to rebut accident and show design.</w:t>
      </w:r>
    </w:p>
    <w:p>
      <w:r>
        <w:rPr>
          <w:b/>
          <w:i w:val="0"/>
          <w:color w:val="334155"/>
        </w:rPr>
        <w:t xml:space="preserve">Slides:   </w:t>
      </w:r>
      <w:r>
        <w:rPr>
          <w:b w:val="0"/>
          <w:i w:val="0"/>
        </w:rPr>
        <w:t xml:space="preserve">Under 404(b)(2) this fits "absence of mistake, or lack of accident," and arguably "motive" and "plan." </w:t>
      </w:r>
      <w:r>
        <w:rPr>
          <w:b/>
          <w:i w:val="0"/>
        </w:rPr>
        <w:t>One theory:</w:t>
      </w:r>
      <w:r>
        <w:rPr>
          <w:b w:val="0"/>
          <w:i w:val="0"/>
        </w:rPr>
        <w:t xml:space="preserve"> doctrine-of-chances reasoning does not infer bad character; it asks whether it is objectively improbable that so many accidents would befall the accused. </w:t>
      </w:r>
      <w:r>
        <w:rPr>
          <w:b/>
          <w:i w:val="0"/>
        </w:rPr>
        <w:t>Opposing theory:</w:t>
      </w:r>
      <w:r>
        <w:rPr>
          <w:b w:val="0"/>
          <w:i w:val="0"/>
        </w:rPr>
        <w:t xml:space="preserve"> it still runs through character ("what are the chances an innocent person would be charged falsely so many times?").</w:t>
      </w:r>
    </w:p>
    <w:p>
      <w:r>
        <w:rPr>
          <w:b/>
          <w:i w:val="0"/>
          <w:color w:val="8A6100"/>
        </w:rPr>
        <w:t xml:space="preserve">Why it matters:   </w:t>
      </w:r>
      <w:r>
        <w:rPr>
          <w:b w:val="0"/>
          <w:i w:val="0"/>
        </w:rPr>
        <w:t>The leading example of the doctrine of chances; know both sides of the propensity debate.</w:t>
      </w:r>
    </w:p>
    <w:p>
      <w:pPr>
        <w:pStyle w:val="Heading3"/>
      </w:pPr>
      <w:r>
        <w:rPr>
          <w:b w:val="0"/>
          <w:i w:val="0"/>
        </w:rPr>
        <w:t>5. Plan</w:t>
      </w:r>
    </w:p>
    <w:p>
      <w:pPr>
        <w:pStyle w:val="ListBullet"/>
      </w:pPr>
      <w:r>
        <w:rPr>
          <w:b/>
          <w:i w:val="0"/>
        </w:rPr>
        <w:t>True plan</w:t>
      </w:r>
      <w:r>
        <w:rPr>
          <w:b w:val="0"/>
          <w:i w:val="0"/>
        </w:rPr>
        <w:t xml:space="preserve"> requires that the other acts be constituent parts of one overall scheme (</w:t>
      </w:r>
      <w:r>
        <w:rPr>
          <w:b w:val="0"/>
          <w:i/>
        </w:rPr>
        <w:t>State v. Kirsch</w:t>
      </w:r>
      <w:r>
        <w:rPr>
          <w:b w:val="0"/>
          <w:i w:val="0"/>
        </w:rPr>
        <w:t>, below). A series of similar crimes is a pattern, not a plan.</w:t>
      </w:r>
    </w:p>
    <w:p>
      <w:pPr>
        <w:pStyle w:val="Heading2"/>
      </w:pPr>
      <w:r>
        <w:rPr>
          <w:b w:val="0"/>
          <w:i w:val="0"/>
        </w:rPr>
        <w:t>14. Proof of the Other Act: Huddleston and Rule 104(b)</w:t>
      </w:r>
    </w:p>
    <w:p>
      <w:pPr>
        <w:spacing w:before="160"/>
      </w:pPr>
      <w:r>
        <w:rPr>
          <w:b/>
          <w:i w:val="0"/>
          <w:color w:val="B91C1C"/>
        </w:rPr>
        <w:t>Huddleston v. United States, 485 U.S. 681 (1988)</w:t>
      </w:r>
      <w:r>
        <w:rPr>
          <w:color w:val="B91C1C"/>
        </w:rPr>
        <w:t xml:space="preserve">   </w:t>
      </w:r>
      <w:r>
        <w:rPr>
          <w:b/>
          <w:color w:val="FFFFFF"/>
          <w:shd w:val="clear" w:color="auto" w:fill="B91C1C"/>
        </w:rPr>
        <w:t xml:space="preserve"> MAIN CASE · CLASSES 7–8 </w:t>
      </w:r>
    </w:p>
    <w:p>
      <w:r>
        <w:rPr>
          <w:b/>
          <w:i w:val="0"/>
          <w:color w:val="1D4ED8"/>
        </w:rPr>
        <w:t xml:space="preserve">Facts:   </w:t>
      </w:r>
      <w:r>
        <w:rPr>
          <w:b w:val="0"/>
          <w:i w:val="0"/>
        </w:rPr>
        <w:t>Huddleston was charged with one count of selling stolen goods in interstate commerce and one of possessing stolen property in interstate commerce, for selling 5,000 stolen Memorex videocassette tapes (April 1985). The government offered two other transactions: in February 1985 he sold 38 new black-and-white televisions for $28 each, and in May 1985 he offered to sell large quantities of appliances (later shown stolen) to an undercover FBI agent. The parties agreed the other sales were relevant to his knowledge that the tapes were stolen only if the other goods were stolen. The evidence the TVs were stolen was thin: the low price, the large quantity, and his inability to produce a bill of sale.</w:t>
      </w:r>
    </w:p>
    <w:p>
      <w:r>
        <w:rPr>
          <w:b/>
          <w:i w:val="0"/>
          <w:color w:val="334155"/>
        </w:rPr>
        <w:t xml:space="preserve">Issue:   </w:t>
      </w:r>
      <w:r>
        <w:rPr>
          <w:b w:val="0"/>
          <w:i w:val="0"/>
        </w:rPr>
        <w:t>Must the trial court find by a preponderance that the defendant committed the other act before admitting it under 404(b)?</w:t>
      </w:r>
    </w:p>
    <w:p>
      <w:r>
        <w:rPr>
          <w:b/>
          <w:i w:val="0"/>
          <w:color w:val="15803D"/>
        </w:rPr>
        <w:t xml:space="preserve">Held:   </w:t>
      </w:r>
      <w:r>
        <w:rPr>
          <w:b w:val="0"/>
          <w:i w:val="0"/>
        </w:rPr>
        <w:t xml:space="preserve">No (Rehnquist, C.J., unanimous). Whether the other act occurred is a question of </w:t>
      </w:r>
      <w:r>
        <w:rPr>
          <w:b/>
          <w:i w:val="0"/>
        </w:rPr>
        <w:t>conditional relevance under 104(b)</w:t>
      </w:r>
      <w:r>
        <w:rPr>
          <w:b w:val="0"/>
          <w:i w:val="0"/>
        </w:rPr>
        <w:t>. "The trial court simply examines all the evidence in the case and decides whether the jury could reasonably find the conditional fact — here, that the televisions were stolen — by a preponderance of the evidence." The court neither weighs credibility nor makes its own finding. Here the low price, the large quantity, and no bill of sale sufficed.</w:t>
      </w:r>
    </w:p>
    <w:p>
      <w:r>
        <w:rPr>
          <w:b/>
          <w:i w:val="0"/>
          <w:color w:val="334155"/>
        </w:rPr>
        <w:t xml:space="preserve">Reasoning:   </w:t>
      </w:r>
      <w:r>
        <w:rPr>
          <w:b w:val="0"/>
          <w:i w:val="0"/>
        </w:rPr>
        <w:t>Protection against unfair prejudice comes from four sources: the proper-purpose requirement of 404(b); the relevance requirement (402 and 104(b)); the 403 assessment; and the 105 limiting instruction.</w:t>
      </w:r>
    </w:p>
    <w:p>
      <w:r>
        <w:rPr>
          <w:b/>
          <w:i w:val="0"/>
          <w:color w:val="8A6100"/>
        </w:rPr>
        <w:t xml:space="preserve">Why it matters:   </w:t>
      </w:r>
      <w:r>
        <w:rPr>
          <w:b w:val="0"/>
          <w:i w:val="0"/>
        </w:rPr>
        <w:t>The standard of proof for other acts under 404(b), adopted by analogy for 413–415 and (by Louisiana) for prior false accusations (State v. Smith).</w:t>
      </w:r>
    </w:p>
    <w:p>
      <w:pPr>
        <w:pStyle w:val="Heading2"/>
      </w:pPr>
      <w:r>
        <w:rPr>
          <w:b w:val="0"/>
          <w:i w:val="0"/>
        </w:rPr>
        <w:t>15. Propensity in Sexual-Assault and Child-Molestation Cases (FRE 413–415)</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413(a):</w:t>
            </w:r>
            <w:r>
              <w:rPr>
                <w:b w:val="0"/>
                <w:i w:val="0"/>
              </w:rPr>
              <w:t xml:space="preserve"> "In a criminal case in which a defendant is accused of a sexual assault, the court may admit evidence that the defendant committed any other sexual assault. The evidence may be considered on any matter to which it is relevant."</w:t>
            </w:r>
          </w:p>
          <w:p>
            <w:r>
              <w:rPr>
                <w:b/>
                <w:i w:val="0"/>
              </w:rPr>
              <w:t>FRE 414(a):</w:t>
            </w:r>
            <w:r>
              <w:rPr>
                <w:b w:val="0"/>
                <w:i w:val="0"/>
              </w:rPr>
              <w:t xml:space="preserve"> the same for child molestation ("may admit evidence that the defendant committed any other child molestation").</w:t>
            </w:r>
          </w:p>
          <w:p>
            <w:r>
              <w:rPr>
                <w:b/>
                <w:i w:val="0"/>
              </w:rPr>
              <w:t>FRE 415(a):</w:t>
            </w:r>
            <w:r>
              <w:rPr>
                <w:b w:val="0"/>
                <w:i w:val="0"/>
              </w:rPr>
              <w:t xml:space="preserve"> "In a civil case involving a claim for relief based on a party's alleged sexual assault or child molestation, the court may admit evidence that the party committed any other sexual assault or child molestation. The evidence may be considered as provided in Rules 413 and 414."</w:t>
            </w:r>
          </w:p>
          <w:p>
            <w:r>
              <w:rPr>
                <w:b/>
                <w:i w:val="0"/>
              </w:rPr>
              <w:t>Notice:</w:t>
            </w:r>
            <w:r>
              <w:rPr>
                <w:b w:val="0"/>
                <w:i w:val="0"/>
              </w:rPr>
              <w:t xml:space="preserve"> the proponent must disclose the evidence, including witnesses' statements or a summary of expected testimony, at least 15 days before trial or later if the court allows for good cause (413(b), 414(b), 415(b)). </w:t>
            </w:r>
            <w:r>
              <w:rPr>
                <w:b/>
                <w:i w:val="0"/>
              </w:rPr>
              <w:t>Definitions:</w:t>
            </w:r>
            <w:r>
              <w:rPr>
                <w:b w:val="0"/>
                <w:i w:val="0"/>
              </w:rPr>
              <w:t xml:space="preserve"> 413(d) defines "sexual assault" as a federal or state crime involving the listed conduct, including (5) an attempt or conspiracy to engage in it; 414(d) defines "child" as under 14.</w:t>
            </w:r>
          </w:p>
        </w:tc>
      </w:tr>
    </w:tbl>
    <w:p/>
    <w:p>
      <w:pPr>
        <w:pStyle w:val="ListBullet"/>
      </w:pPr>
      <w:r>
        <w:rPr>
          <w:b/>
          <w:i w:val="0"/>
        </w:rPr>
        <w:t>True exceptions</w:t>
      </w:r>
      <w:r>
        <w:rPr>
          <w:b w:val="0"/>
          <w:i w:val="0"/>
        </w:rPr>
        <w:t xml:space="preserve"> to the propensity ban: "on any matter to which it is relevant," including propensity (slides). Enacted by Congress in the </w:t>
      </w:r>
      <w:r>
        <w:rPr>
          <w:b/>
          <w:i w:val="0"/>
        </w:rPr>
        <w:t>Violent Crime Control and Law Enforcement Act of 1994</w:t>
      </w:r>
      <w:r>
        <w:rPr>
          <w:b w:val="0"/>
          <w:i w:val="0"/>
        </w:rPr>
        <w:t>, bypassing the ordinary rulemaking process.</w:t>
      </w:r>
    </w:p>
    <w:p>
      <w:pPr>
        <w:pStyle w:val="ListBullet"/>
      </w:pPr>
      <w:r>
        <w:rPr>
          <w:b/>
          <w:i w:val="0"/>
        </w:rPr>
        <w:t>Rep. Susan Molinari's floor statement (slides):</w:t>
      </w:r>
      <w:r>
        <w:rPr>
          <w:b w:val="0"/>
          <w:i w:val="0"/>
        </w:rPr>
        <w:t xml:space="preserve"> the rules change only 404's propensity bar, not hearsay or </w:t>
      </w:r>
      <w:r>
        <w:rPr>
          <w:b/>
          <w:i w:val="0"/>
        </w:rPr>
        <w:t>403</w:t>
      </w:r>
      <w:r>
        <w:rPr>
          <w:b w:val="0"/>
          <w:i w:val="0"/>
        </w:rPr>
        <w:t xml:space="preserve">; the prior offense need not have produced a conviction; the standard of proof is presumably </w:t>
      </w:r>
      <w:r>
        <w:rPr>
          <w:b/>
          <w:i w:val="0"/>
        </w:rPr>
        <w:t>104(b) as construed in Huddleston</w:t>
      </w:r>
      <w:r>
        <w:rPr>
          <w:b w:val="0"/>
          <w:i w:val="0"/>
        </w:rPr>
        <w:t>; child cases are justified by the unusual disposition (sexual interest in children); adult cases often turn on consent and credibility, and a string of prior accusations helps the jury.</w:t>
      </w:r>
    </w:p>
    <w:p>
      <w:pPr>
        <w:pStyle w:val="ListBullet"/>
      </w:pPr>
      <w:r>
        <w:rPr>
          <w:b/>
          <w:i w:val="0"/>
        </w:rPr>
        <w:t>Judicial Conference Report (1995):</w:t>
      </w:r>
      <w:r>
        <w:rPr>
          <w:b w:val="0"/>
          <w:i w:val="0"/>
        </w:rPr>
        <w:t xml:space="preserve"> the rules were "overwhelmingly" opposed by judges, lawyers, and professors in public comment; 404(b) was adequate; no empirical support; they erode longstanding protections. Congress let them take effect anyway.</w:t>
      </w:r>
    </w:p>
    <w:p>
      <w:pPr>
        <w:pStyle w:val="ListBullet"/>
      </w:pPr>
      <w:r>
        <w:rPr>
          <w:b/>
          <w:i w:val="0"/>
        </w:rPr>
        <w:t>Practice (slides):</w:t>
      </w:r>
      <w:r>
        <w:rPr>
          <w:b w:val="0"/>
          <w:i w:val="0"/>
        </w:rPr>
        <w:t xml:space="preserve"> roughly 1,000 sexual-assault or child-molestation cases a year are tried federally; 21 states have adopted 413 or 414 analogues. Rule 415 was signed by President Clinton in 1994 and later cited by the judge in Paula Jones's suit to allow inquiry into his sexual history. Recent uses: </w:t>
      </w:r>
      <w:r>
        <w:rPr>
          <w:b w:val="0"/>
          <w:i/>
        </w:rPr>
        <w:t>Carroll v. Trump</w:t>
      </w:r>
      <w:r>
        <w:rPr>
          <w:b w:val="0"/>
          <w:i w:val="0"/>
        </w:rPr>
        <w:t xml:space="preserve">, 660 F. Supp. 3d 196 (S.D.N.Y. 2023) (two other women's testimony and the Access Hollywood tape under 415: "to show that Mr. Trump has a propensity for such behavior"); </w:t>
      </w:r>
      <w:r>
        <w:rPr>
          <w:b w:val="0"/>
          <w:i/>
        </w:rPr>
        <w:t>Giuffre v. Maxwell</w:t>
      </w:r>
      <w:r>
        <w:rPr>
          <w:b w:val="0"/>
          <w:i w:val="0"/>
        </w:rPr>
        <w:t xml:space="preserve"> (415 notice invoking 413(d)(5) conspiracy); </w:t>
      </w:r>
      <w:r>
        <w:rPr>
          <w:b w:val="0"/>
          <w:i/>
        </w:rPr>
        <w:t>Doe v. Epstein</w:t>
      </w:r>
      <w:r>
        <w:rPr>
          <w:b w:val="0"/>
          <w:i w:val="0"/>
        </w:rPr>
        <w:t xml:space="preserve"> (415(b) notice).</w:t>
      </w:r>
    </w:p>
    <w:p>
      <w:pPr>
        <w:pStyle w:val="ListBullet"/>
      </w:pPr>
      <w:r>
        <w:rPr>
          <w:b/>
          <w:i w:val="0"/>
        </w:rPr>
        <w:t xml:space="preserve">Katharine Baker, </w:t>
      </w:r>
      <w:r>
        <w:rPr>
          <w:b/>
          <w:i/>
        </w:rPr>
        <w:t>Once a Rapist?</w:t>
      </w:r>
      <w:r>
        <w:rPr>
          <w:b/>
          <w:i w:val="0"/>
        </w:rPr>
        <w:t xml:space="preserve"> (Harv. L. Rev. 1997) (slides):</w:t>
      </w:r>
      <w:r>
        <w:rPr>
          <w:b w:val="0"/>
          <w:i w:val="0"/>
        </w:rPr>
        <w:t xml:space="preserve"> (1) Bureau of Justice Statistics data: 63.5% of property and 60.4% of drug offenders were rearrested within three years versus 7.7% of sexual-assault offenders for sexual assault (though underreporting may skew this); (2) jurors overweight priors and punish unproved past acts; (3) the rules multiply incentives to "round up the usual suspects"; (4) prior offenders are disproportionately poor, minority, and poorly represented.</w:t>
      </w:r>
    </w:p>
    <w:p>
      <w:pPr>
        <w:spacing w:before="160"/>
      </w:pPr>
      <w:r>
        <w:rPr>
          <w:b/>
          <w:i w:val="0"/>
          <w:color w:val="B91C1C"/>
        </w:rPr>
        <w:t>Lannan v. State, 600 N.E.2d 1334 (Ind. 1992)</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Lannan was convicted of child molestation. Under Indiana's "depraved sexual instinct" exception, another child testified he had molested her too (uncharged).</w:t>
      </w:r>
    </w:p>
    <w:p>
      <w:r>
        <w:rPr>
          <w:b/>
          <w:i w:val="0"/>
          <w:color w:val="15803D"/>
        </w:rPr>
        <w:t xml:space="preserve">Held:   </w:t>
      </w:r>
      <w:r>
        <w:rPr>
          <w:b w:val="0"/>
          <w:i w:val="0"/>
        </w:rPr>
        <w:t xml:space="preserve">The Indiana Supreme Court abandoned the exception and adopted FRE 404(b) standards. It rejected the </w:t>
      </w:r>
      <w:r>
        <w:rPr>
          <w:b/>
          <w:i w:val="0"/>
        </w:rPr>
        <w:t>recidivism rationale</w:t>
      </w:r>
      <w:r>
        <w:rPr>
          <w:b w:val="0"/>
          <w:i w:val="0"/>
        </w:rPr>
        <w:t xml:space="preserve"> (sex offenders reoffend more than others: not supported by rearrest data, and not higher than every other crime) and the </w:t>
      </w:r>
      <w:r>
        <w:rPr>
          <w:b/>
          <w:i w:val="0"/>
        </w:rPr>
        <w:t>bolstering rationale</w:t>
      </w:r>
      <w:r>
        <w:rPr>
          <w:b w:val="0"/>
          <w:i w:val="0"/>
        </w:rPr>
        <w:t xml:space="preserve"> (the victim's account of depraved acts is otherwise unbelievable: an emotional appeal that overpowers the propensity rule's purpose, in a world where such accusations are no longer improbable).</w:t>
      </w:r>
    </w:p>
    <w:p>
      <w:r>
        <w:rPr>
          <w:b/>
          <w:i w:val="0"/>
          <w:color w:val="334155"/>
        </w:rPr>
        <w:t xml:space="preserve">Slides:   </w:t>
      </w:r>
      <w:r>
        <w:rPr>
          <w:b w:val="0"/>
          <w:i w:val="0"/>
        </w:rPr>
        <w:t>The irony: Indiana abandoned the exception just before Congress enacted 413–415. The prior acts may still come in through 404(b) (motive, intent, plan, identity, modus operandi).</w:t>
      </w:r>
    </w:p>
    <w:p>
      <w:r>
        <w:rPr>
          <w:b/>
          <w:i w:val="0"/>
          <w:color w:val="8A6100"/>
        </w:rPr>
        <w:t xml:space="preserve">Why it matters:   </w:t>
      </w:r>
      <w:r>
        <w:rPr>
          <w:b w:val="0"/>
          <w:i w:val="0"/>
        </w:rPr>
        <w:t>The strongest judicial critique of the rationales behind 413–415.</w:t>
      </w:r>
    </w:p>
    <w:p>
      <w:pPr>
        <w:spacing w:before="160"/>
      </w:pPr>
      <w:r>
        <w:rPr>
          <w:b/>
          <w:i w:val="0"/>
          <w:color w:val="B91C1C"/>
        </w:rPr>
        <w:t>State v. Kirsch, 139 N.H. 647 (1995)</w:t>
      </w:r>
      <w:r>
        <w:rPr>
          <w:color w:val="B91C1C"/>
        </w:rPr>
        <w:t xml:space="preserve">   </w:t>
      </w:r>
      <w:r>
        <w:rPr>
          <w:b/>
          <w:color w:val="FFFFFF"/>
          <w:shd w:val="clear" w:color="auto" w:fill="1D4ED8"/>
        </w:rPr>
        <w:t xml:space="preserve"> NOTE CASE · CLASS 7 (SYLLABUS SAID SKIP; ON SLIDES) </w:t>
      </w:r>
    </w:p>
    <w:p>
      <w:r>
        <w:rPr>
          <w:b/>
          <w:i w:val="0"/>
          <w:color w:val="1D4ED8"/>
        </w:rPr>
        <w:t xml:space="preserve">Facts:   </w:t>
      </w:r>
      <w:r>
        <w:rPr>
          <w:b w:val="0"/>
          <w:i w:val="0"/>
        </w:rPr>
        <w:t>A child-sexual-assault prosecution in a state without 413–415; the State offered other molestations of young church members.</w:t>
      </w:r>
    </w:p>
    <w:p>
      <w:r>
        <w:rPr>
          <w:b/>
          <w:i w:val="0"/>
          <w:color w:val="15803D"/>
        </w:rPr>
        <w:t xml:space="preserve">Held:   </w:t>
      </w:r>
      <w:r>
        <w:rPr>
          <w:b w:val="0"/>
          <w:i w:val="0"/>
        </w:rPr>
        <w:t xml:space="preserve">Inadmissible. The court exposed the propensity logic behind each "around the box" theory. </w:t>
      </w:r>
      <w:r>
        <w:rPr>
          <w:b/>
          <w:i w:val="0"/>
        </w:rPr>
        <w:t>Motive:</w:t>
      </w:r>
      <w:r>
        <w:rPr>
          <w:b w:val="0"/>
          <w:i w:val="0"/>
        </w:rPr>
        <w:t xml:space="preserve"> the desire to have sex with young girls "is proof of propensity, not motive." </w:t>
      </w:r>
      <w:r>
        <w:rPr>
          <w:b/>
          <w:i w:val="0"/>
        </w:rPr>
        <w:t>Intent:</w:t>
      </w:r>
      <w:r>
        <w:rPr>
          <w:b w:val="0"/>
          <w:i w:val="0"/>
        </w:rPr>
        <w:t xml:space="preserve"> showing how he "purposely selected and seduced his victims" is "indistinguishable" from propensity. </w:t>
      </w:r>
      <w:r>
        <w:rPr>
          <w:b/>
          <w:i w:val="0"/>
        </w:rPr>
        <w:t>Plan:</w:t>
      </w:r>
      <w:r>
        <w:rPr>
          <w:b w:val="0"/>
          <w:i w:val="0"/>
        </w:rPr>
        <w:t xml:space="preserve"> "A pattern or systematic course of conduct is insufficient to establish a plan"; the other acts must be "constituent parts of some overall scheme."</w:t>
      </w:r>
    </w:p>
    <w:p>
      <w:r>
        <w:rPr>
          <w:b/>
          <w:i w:val="0"/>
          <w:color w:val="334155"/>
        </w:rPr>
        <w:t xml:space="preserve">Slides:   </w:t>
      </w:r>
      <w:r>
        <w:rPr>
          <w:b w:val="0"/>
          <w:i w:val="0"/>
        </w:rPr>
        <w:t>A "rare instance of a court noting that 'other purposes' permitted in 404(b)(2) are not exceptions to the propensity evidence bar."</w:t>
      </w:r>
    </w:p>
    <w:p>
      <w:pPr>
        <w:spacing w:before="160"/>
      </w:pPr>
      <w:r>
        <w:rPr>
          <w:b/>
          <w:i w:val="0"/>
          <w:color w:val="B91C1C"/>
        </w:rPr>
        <w:t>United States v. Guardia, 135 F.3d 1326 (10th Cir. 1998)</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Two women at Kirtland Air Force Base alleged that Dr. Guardia, a gynecologist, engaged in sexually abusive contact beyond the bounds of a medical exam (two counts of sexual abuse). The government offered four other women alleging similar abuse during exams. The district court excluded them under 403 for confusion.</w:t>
      </w:r>
    </w:p>
    <w:p>
      <w:r>
        <w:rPr>
          <w:b/>
          <w:i w:val="0"/>
          <w:color w:val="15803D"/>
        </w:rPr>
        <w:t xml:space="preserve">Held:   </w:t>
      </w:r>
      <w:r>
        <w:rPr>
          <w:b w:val="0"/>
          <w:i w:val="0"/>
        </w:rPr>
        <w:t xml:space="preserve">Affirmed. </w:t>
      </w:r>
      <w:r>
        <w:rPr>
          <w:b/>
          <w:i w:val="0"/>
        </w:rPr>
        <w:t>Threshold requirements under 413:</w:t>
      </w:r>
      <w:r>
        <w:rPr>
          <w:b w:val="0"/>
          <w:i w:val="0"/>
        </w:rPr>
        <w:t xml:space="preserve"> (1) the defendant is accused of an offense of sexual assault; (2) the evidence is of the defendant's commission of another offense of sexual assault; (3) the evidence is relevant. Then </w:t>
      </w:r>
      <w:r>
        <w:rPr>
          <w:b/>
          <w:i w:val="0"/>
        </w:rPr>
        <w:t>403 applies</w:t>
      </w:r>
      <w:r>
        <w:rPr>
          <w:b w:val="0"/>
          <w:i w:val="0"/>
        </w:rPr>
        <w:t xml:space="preserve">, and courts should not alter the normal balance: reading 403 to treat all such evidence as too prejudicial would frustrate Congress's intent, and courts must give the propensity inference its full probative weight. Here the trial would turn on expert testimony about the </w:t>
      </w:r>
      <w:r>
        <w:rPr>
          <w:b/>
          <w:i w:val="0"/>
        </w:rPr>
        <w:t>medical propriety</w:t>
      </w:r>
      <w:r>
        <w:rPr>
          <w:b w:val="0"/>
          <w:i w:val="0"/>
        </w:rPr>
        <w:t xml:space="preserve"> of the exams; four more women would turn a trial of two incidents into six with overlapping and conflicting testimony. No abuse of discretion in excluding, or in not crafting a less confusing presentation.</w:t>
      </w:r>
    </w:p>
    <w:p>
      <w:r>
        <w:rPr>
          <w:b/>
          <w:i w:val="0"/>
          <w:color w:val="334155"/>
        </w:rPr>
        <w:t xml:space="preserve">Slides:   </w:t>
      </w:r>
      <w:r>
        <w:rPr>
          <w:b w:val="0"/>
          <w:i w:val="0"/>
        </w:rPr>
        <w:t>Standard of review: abuse of discretion; basis: confusion. History: 413's original text said such evidence "is admissible," contrasted with 404(b)'s "may be admitted" and old 609(a)(2)'s "shall be admitted"; the 2011 restyling changed it to "may admit." Guardia did not decide the standard of proof; presumably Huddleston.</w:t>
      </w:r>
    </w:p>
    <w:p>
      <w:pPr>
        <w:spacing w:before="160"/>
      </w:pPr>
      <w:r>
        <w:rPr>
          <w:b/>
          <w:i w:val="0"/>
          <w:color w:val="B91C1C"/>
        </w:rPr>
        <w:t>United States v. Mound, 157 F.3d 1153 (8th Cir. 1998)</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Mound was convicted of sexual abuse after the government offered other acts under 413. He argued 413 violates Fifth Amendment due process because it "authorizes the jury to overvalue character evidence, to punish the defendant for past acts and to convict the defendant for who he is, rather than for what he has done."</w:t>
      </w:r>
    </w:p>
    <w:p>
      <w:r>
        <w:rPr>
          <w:b/>
          <w:i w:val="0"/>
          <w:color w:val="15803D"/>
        </w:rPr>
        <w:t xml:space="preserve">Held:   </w:t>
      </w:r>
      <w:r>
        <w:rPr>
          <w:b w:val="0"/>
          <w:i w:val="0"/>
        </w:rPr>
        <w:t>Rejected (panel by Judge Richard S. Arnold). Because 413 evidence must survive 403, it is not "so extremely unfair that its admission violates fundamental conceptions of justice."</w:t>
      </w:r>
    </w:p>
    <w:p>
      <w:r>
        <w:rPr>
          <w:b/>
          <w:i w:val="0"/>
          <w:color w:val="334155"/>
        </w:rPr>
        <w:t xml:space="preserve">Dissent:   </w:t>
      </w:r>
      <w:r>
        <w:rPr>
          <w:b w:val="0"/>
          <w:i w:val="0"/>
        </w:rPr>
        <w:t>From denial of rehearing en banc, Judge Morris Sheppard Arnold (the panel author's brother): the common-law suspicion of propensity evidence is not constitutionally ordained, but "the fact that a rule has recommended itself to generations of lawyers and judges is at least some indication that it embodies 'fundamental conceptions of justice'"; the court should consider whether 413 "presents [so] great a risk" of convicting for past conduct that it violates due process.</w:t>
      </w:r>
    </w:p>
    <w:p>
      <w:r>
        <w:rPr>
          <w:b/>
          <w:i w:val="0"/>
          <w:color w:val="334155"/>
        </w:rPr>
        <w:t xml:space="preserve">Slides:   </w:t>
      </w:r>
      <w:r>
        <w:rPr>
          <w:b w:val="0"/>
          <w:i w:val="0"/>
        </w:rPr>
        <w:t>No court has held 413 or 414 unconstitutional on due process or equal protection grounds.</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Class 7–8 slides call the dissenting judge "Norris Sheppard Arnold." He is </w:t>
            </w:r>
            <w:r>
              <w:rPr>
                <w:b/>
                <w:i w:val="0"/>
              </w:rPr>
              <w:t>Morris Sheppard Arnold</w:t>
            </w:r>
            <w:r>
              <w:rPr>
                <w:b w:val="0"/>
                <w:i w:val="0"/>
              </w:rPr>
              <w:t>.</w:t>
            </w:r>
          </w:p>
        </w:tc>
      </w:tr>
    </w:tbl>
    <w:p/>
    <w:p>
      <w:pPr>
        <w:pStyle w:val="Heading2"/>
      </w:pPr>
      <w:r>
        <w:rPr>
          <w:b w:val="0"/>
          <w:i w:val="0"/>
        </w:rPr>
        <w:t>16. The Defendant's and the Victim's Character (FRE 404(a)(2), 405)</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404(a)(2) (exceptions for a defendant or victim in a criminal case):</w:t>
            </w:r>
            <w:r>
              <w:rPr>
                <w:b w:val="0"/>
                <w:i w:val="0"/>
              </w:rPr>
              <w:t xml:space="preserve"> "(A) a defendant may offer evidence of the defendant's pertinent trait, and if the evidence is admitted, the prosecutor may offer evidence to rebut it; (B) subject to the limitations in Rule 412, a defendant may offer evidence of an alleged victim's pertinent trait, and if the evidence is admitted, the prosecutor may: (i) offer evidence to rebut it; and (ii) offer evidence of the defendant's same trait; and (C) in a homicide case, the prosecutor may offer evidence of the alleged victim's trait of peacefulness to rebut evidence that the victim was the first aggressor."</w:t>
            </w:r>
          </w:p>
          <w:p>
            <w:r>
              <w:rPr>
                <w:b/>
                <w:i w:val="0"/>
              </w:rPr>
              <w:t>404(a)(3):</w:t>
            </w:r>
            <w:r>
              <w:rPr>
                <w:b w:val="0"/>
                <w:i w:val="0"/>
              </w:rPr>
              <w:t xml:space="preserve"> "Evidence of a witness's character may be admitted under Rules 607, 608, and 609."</w:t>
            </w:r>
          </w:p>
          <w:p>
            <w:r>
              <w:rPr>
                <w:b/>
                <w:i w:val="0"/>
              </w:rPr>
              <w:t>FRE 405(a):</w:t>
            </w:r>
            <w:r>
              <w:rPr>
                <w:b w:val="0"/>
                <w:i w:val="0"/>
              </w:rPr>
              <w:t xml:space="preserve"> "When evidence of a person's character or character trait is admissible, it may be proved by testimony about the person's reputation or by testimony in the form of an opinion. On cross-examination of the character witness, the court may allow an inquiry into relevant specific instances of the person's conduct."</w:t>
            </w:r>
          </w:p>
          <w:p>
            <w:r>
              <w:rPr>
                <w:b/>
                <w:i w:val="0"/>
              </w:rPr>
              <w:t>405(b):</w:t>
            </w:r>
            <w:r>
              <w:rPr>
                <w:b w:val="0"/>
                <w:i w:val="0"/>
              </w:rPr>
              <w:t xml:space="preserve"> "When a person's character or character trait is an essential element of a charge, claim, or defense, the character or trait may also be proved by relevant specific instances of the person's conduct."</w:t>
            </w:r>
          </w:p>
        </w:tc>
      </w:tr>
    </w:tbl>
    <w:p/>
    <w:p>
      <w:pPr>
        <w:pStyle w:val="Heading3"/>
      </w:pPr>
      <w:r>
        <w:rPr>
          <w:b w:val="0"/>
          <w:i w:val="0"/>
        </w:rPr>
        <w:t>The mechanics</w:t>
      </w:r>
    </w:p>
    <w:p>
      <w:pPr>
        <w:pStyle w:val="ListBullet"/>
      </w:pPr>
      <w:r>
        <w:rPr>
          <w:b/>
          <w:i w:val="0"/>
        </w:rPr>
        <w:t>Only the accused opens the door</w:t>
      </w:r>
      <w:r>
        <w:rPr>
          <w:b w:val="0"/>
          <w:i w:val="0"/>
        </w:rPr>
        <w:t xml:space="preserve"> (the "mercy rule"). The prosecution cannot offer the defendant's bad character first. Criminal cases only: no 404(a)(2) route in civil cases.</w:t>
      </w:r>
    </w:p>
    <w:p>
      <w:pPr>
        <w:pStyle w:val="ListBullet"/>
      </w:pPr>
      <w:r>
        <w:rPr>
          <w:b/>
          <w:i w:val="0"/>
        </w:rPr>
        <w:t>"Pertinent" trait:</w:t>
      </w:r>
      <w:r>
        <w:rPr>
          <w:b w:val="0"/>
          <w:i w:val="0"/>
        </w:rPr>
        <w:t xml:space="preserve"> one relevant to the charge (peacefulness in an assault; honesty or law-abidingness in a fraud). Michelson treats "honest, truthful, and law-abiding" as pertinent to bribery.</w:t>
      </w:r>
    </w:p>
    <w:p>
      <w:pPr>
        <w:pStyle w:val="ListBullet"/>
      </w:pPr>
      <w:r>
        <w:rPr>
          <w:b/>
          <w:i w:val="0"/>
        </w:rPr>
        <w:t>Form of proof on direct:</w:t>
      </w:r>
      <w:r>
        <w:rPr>
          <w:b w:val="0"/>
          <w:i w:val="0"/>
        </w:rPr>
        <w:t xml:space="preserve"> reputation or opinion only (405(a)). The ACN: specific acts are "the most convincing" but have "the greatest capacity to arouse prejudice, to confuse, to surprise, and to consume time."</w:t>
      </w:r>
    </w:p>
    <w:p>
      <w:pPr>
        <w:pStyle w:val="ListBullet"/>
      </w:pPr>
      <w:r>
        <w:rPr>
          <w:b/>
          <w:i w:val="0"/>
        </w:rPr>
        <w:t>Cross-examination of the character witness:</w:t>
      </w:r>
      <w:r>
        <w:rPr>
          <w:b w:val="0"/>
          <w:i w:val="0"/>
        </w:rPr>
        <w:t xml:space="preserve"> may ask about relevant specific instances ("Have you heard . . . ?" for reputation; "Do you know . . . ?" for opinion). The question tests the witness's knowledge and standards; the answer is not proof the act occurred. The examiner must have a </w:t>
      </w:r>
      <w:r>
        <w:rPr>
          <w:b/>
          <w:i w:val="0"/>
        </w:rPr>
        <w:t>good-faith basis</w:t>
      </w:r>
      <w:r>
        <w:rPr>
          <w:b w:val="0"/>
          <w:i w:val="0"/>
        </w:rPr>
        <w:t xml:space="preserve"> and is </w:t>
      </w:r>
      <w:r>
        <w:rPr>
          <w:b/>
          <w:i w:val="0"/>
        </w:rPr>
        <w:t>stuck with the answer</w:t>
      </w:r>
      <w:r>
        <w:rPr>
          <w:b w:val="0"/>
          <w:i w:val="0"/>
        </w:rPr>
        <w:t xml:space="preserve"> (no extrinsic proof of the act).</w:t>
      </w:r>
    </w:p>
    <w:p>
      <w:pPr>
        <w:pStyle w:val="ListBullet"/>
      </w:pPr>
      <w:r>
        <w:rPr>
          <w:b/>
          <w:i w:val="0"/>
        </w:rPr>
        <w:t>404(a)(2)(B) payback:</w:t>
      </w:r>
      <w:r>
        <w:rPr>
          <w:b w:val="0"/>
          <w:i w:val="0"/>
        </w:rPr>
        <w:t xml:space="preserve"> once the defendant attacks the victim's trait (say, violence), the prosecution may rebut it and may also offer evidence of the </w:t>
      </w:r>
      <w:r>
        <w:rPr>
          <w:b/>
          <w:i w:val="0"/>
        </w:rPr>
        <w:t>defendant's same trait</w:t>
      </w:r>
      <w:r>
        <w:rPr>
          <w:b w:val="0"/>
          <w:i w:val="0"/>
        </w:rPr>
        <w:t>, even if the defendant never offered his own character (2000 amendment).</w:t>
      </w:r>
    </w:p>
    <w:p>
      <w:pPr>
        <w:pStyle w:val="ListBullet"/>
      </w:pPr>
      <w:r>
        <w:rPr>
          <w:b/>
          <w:i w:val="0"/>
        </w:rPr>
        <w:t>404(a)(2)(C):</w:t>
      </w:r>
      <w:r>
        <w:rPr>
          <w:b w:val="0"/>
          <w:i w:val="0"/>
        </w:rPr>
        <w:t xml:space="preserve"> in a homicide case, if the defendant offers </w:t>
      </w:r>
      <w:r>
        <w:rPr>
          <w:b/>
          <w:i w:val="0"/>
        </w:rPr>
        <w:t>any</w:t>
      </w:r>
      <w:r>
        <w:rPr>
          <w:b w:val="0"/>
          <w:i w:val="0"/>
        </w:rPr>
        <w:t xml:space="preserve"> evidence that the victim was the first aggressor (not only character evidence), the prosecutor may offer the victim's peacefulness.</w:t>
      </w:r>
    </w:p>
    <w:p>
      <w:pPr>
        <w:pStyle w:val="ListBullet"/>
      </w:pPr>
      <w:r>
        <w:rPr>
          <w:b/>
          <w:i w:val="0"/>
        </w:rPr>
        <w:t>Victim's character and 412:</w:t>
      </w:r>
      <w:r>
        <w:rPr>
          <w:b w:val="0"/>
          <w:i w:val="0"/>
        </w:rPr>
        <w:t xml:space="preserve"> in sex-offense cases, 412 overrides 404(a)(2)(B) for the victim's sexual behavior and predisposition.</w:t>
      </w:r>
    </w:p>
    <w:p>
      <w:pPr>
        <w:spacing w:before="160"/>
      </w:pPr>
      <w:r>
        <w:rPr>
          <w:b/>
          <w:i w:val="0"/>
          <w:color w:val="B91C1C"/>
        </w:rPr>
        <w:t>Michelson v. United States, 335 U.S. 469 (1948)</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Solomon Michelson, a secondhand jewelry dealer, was tried in 1947 for bribing a federal revenue agent. He admitted on direct a 1927 misdemeanor conviction (a trademark violation involving watches). He called five character witnesses to his reputation for honesty, truthfulness, and being a law-abiding citizen. The prosecutor asked four of them, "Did you ever hear that Mr. Michelson on March 4, 1927, was convicted of a violation of the trademark law in New York City in regard to watches?" (two had heard) and "Did you ever hear that on October 11, 1920, the defendant, Solomon Michelson, was arrested for receiving stolen goods?" (none had). The judge instructed that the questions were allowed only to test the witnesses' knowledge of his reputation, not as evidence the events occurred. Michelson challenged the 1920 arrest question.</w:t>
      </w:r>
    </w:p>
    <w:p>
      <w:r>
        <w:rPr>
          <w:b/>
          <w:i w:val="0"/>
          <w:color w:val="15803D"/>
        </w:rPr>
        <w:t xml:space="preserve">Held:   </w:t>
      </w:r>
      <w:r>
        <w:rPr>
          <w:b w:val="0"/>
          <w:i w:val="0"/>
        </w:rPr>
        <w:t>Affirmed (Jackson, J.). Character must be shown by reputation (the witness may not give a personal opinion or specific acts). A defendant who puts his good name in issue opens himself to cross-examination testing the witness's knowledge of that name: "it is not the man that he is, but the name that he has which is put in issue." An arrest, though not proof of guilt, may affect reputation. The prosecutor had a good-faith basis (a record of the arrest), the trial judge's discretion controls, and the instruction was adequate. The Court conceded the system is "archaic, paradoxical and full of compromises" but declined to reform it piecemeal.</w:t>
      </w:r>
    </w:p>
    <w:p>
      <w:r>
        <w:rPr>
          <w:b/>
          <w:i w:val="0"/>
          <w:color w:val="334155"/>
        </w:rPr>
        <w:t xml:space="preserve">Dissent:   </w:t>
      </w:r>
      <w:r>
        <w:rPr>
          <w:b w:val="0"/>
          <w:i w:val="0"/>
        </w:rPr>
        <w:t>Rutledge, J. (with Murphy, J.): the "have you heard" form plants the fact regardless of the answer; no instruction can undo it.</w:t>
      </w:r>
    </w:p>
    <w:p>
      <w:r>
        <w:rPr>
          <w:b/>
          <w:i w:val="0"/>
          <w:color w:val="334155"/>
        </w:rPr>
        <w:t xml:space="preserve">Slides:   </w:t>
      </w:r>
      <w:r>
        <w:rPr>
          <w:b w:val="0"/>
          <w:i w:val="0"/>
        </w:rPr>
        <w:t xml:space="preserve">Defendants have no presumption of good or bad character at common law; "the issue is just foreclosed." Justice Jackson had prosecuted at Nuremberg. Under </w:t>
      </w:r>
      <w:r>
        <w:rPr>
          <w:b/>
          <w:i w:val="0"/>
        </w:rPr>
        <w:t>405(a)</w:t>
      </w:r>
      <w:r>
        <w:rPr>
          <w:b w:val="0"/>
          <w:i w:val="0"/>
        </w:rPr>
        <w:t xml:space="preserve"> today, </w:t>
      </w:r>
      <w:r>
        <w:rPr>
          <w:b/>
          <w:i w:val="0"/>
        </w:rPr>
        <w:t>opinion</w:t>
      </w:r>
      <w:r>
        <w:rPr>
          <w:b w:val="0"/>
          <w:i w:val="0"/>
        </w:rPr>
        <w:t xml:space="preserve"> testimony is also allowed, and cross-examination on specific instances still requires a </w:t>
      </w:r>
      <w:r>
        <w:rPr>
          <w:b/>
          <w:i w:val="0"/>
        </w:rPr>
        <w:t>good-faith basis</w:t>
      </w:r>
      <w:r>
        <w:rPr>
          <w:b w:val="0"/>
          <w:i w:val="0"/>
        </w:rPr>
        <w:t xml:space="preserve"> ("one cannot just make up negative things like 'Did you ever hear he robbed old ladies?'"). Character witnesses are rare at trial and common at sentencing.</w:t>
      </w:r>
    </w:p>
    <w:p>
      <w:r>
        <w:rPr>
          <w:b/>
          <w:i w:val="0"/>
          <w:color w:val="8A6100"/>
        </w:rPr>
        <w:t xml:space="preserve">Why it matters:   </w:t>
      </w:r>
      <w:r>
        <w:rPr>
          <w:b w:val="0"/>
          <w:i w:val="0"/>
        </w:rPr>
        <w:t>The cross-examination rule now codified in 405(a)'s second sentence.</w:t>
      </w:r>
    </w:p>
    <w:p>
      <w:pPr>
        <w:pStyle w:val="Heading3"/>
      </w:pPr>
      <w:r>
        <w:rPr>
          <w:b w:val="0"/>
          <w:i w:val="0"/>
        </w:rPr>
        <w:t>Slides' applications</w:t>
      </w:r>
    </w:p>
    <w:p>
      <w:pPr>
        <w:pStyle w:val="ListBullet"/>
      </w:pPr>
      <w:r>
        <w:rPr>
          <w:b/>
          <w:i w:val="0"/>
        </w:rPr>
        <w:t>Brother's Keeper character witness (Class 8):</w:t>
      </w:r>
      <w:r>
        <w:rPr>
          <w:b w:val="0"/>
          <w:i w:val="0"/>
        </w:rPr>
        <w:t xml:space="preserve"> on direct, lay a foundation of acquaintance with Delbert or his community reputation ("such acquaintance with the defendant, the community in which he has lived and the circles in which he has moved, as to speak with authority"), limited to a </w:t>
      </w:r>
      <w:r>
        <w:rPr>
          <w:b/>
          <w:i w:val="0"/>
        </w:rPr>
        <w:t>pertinent</w:t>
      </w:r>
      <w:r>
        <w:rPr>
          <w:b w:val="0"/>
          <w:i w:val="0"/>
        </w:rPr>
        <w:t xml:space="preserve"> trait (nonviolence), by opinion or reputation only. On cross, probe familiarity and ask "have you heard" about incidents (Michelson; 405(a)).</w:t>
      </w:r>
    </w:p>
    <w:p>
      <w:pPr>
        <w:pStyle w:val="ListBullet"/>
      </w:pPr>
      <w:r>
        <w:rPr>
          <w:b/>
          <w:i w:val="0"/>
        </w:rPr>
        <w:t>Problem 3.16, "I Wouldn't Shoot Anybody"</w:t>
      </w:r>
      <w:r>
        <w:rPr>
          <w:b w:val="0"/>
          <w:i w:val="0"/>
        </w:rPr>
        <w:t xml:space="preserve"> (Martinez): on direct, the defendant said she "wouldn't shoot anybody." The prosecutor asked, "You've shot at other people before, haven't you?" For admission: she made herself her own character witness, so 405(a) cross on specific instances; or the question impeaches by contradiction (her earlier admission of a shooting). Slides: the question "is probably coming in"; the defense's best move is a limiting instruction.</w:t>
      </w:r>
    </w:p>
    <w:p>
      <w:pPr>
        <w:pStyle w:val="ListBullet"/>
      </w:pPr>
      <w:r>
        <w:rPr>
          <w:b/>
          <w:i w:val="0"/>
        </w:rPr>
        <w:t>Problems 3.17–3.19 (Keiser; James; Shabazz):</w:t>
      </w:r>
      <w:r>
        <w:rPr>
          <w:b w:val="0"/>
          <w:i w:val="0"/>
        </w:rPr>
        <w:t xml:space="preserve"> a victim's single courthouse-hallway threat as evidence of violent character; the victim's own brags (James); toxicology showing cocaine, morphine, and alcohol increase aggression (is that "character" at all, or a physical state?).</w:t>
      </w:r>
    </w:p>
    <w:p>
      <w:pPr>
        <w:pStyle w:val="Heading3"/>
      </w:pPr>
      <w:r>
        <w:rPr>
          <w:b w:val="0"/>
          <w:i w:val="0"/>
        </w:rPr>
        <w:t>Rule 405(b): character as an essential element</w:t>
      </w:r>
    </w:p>
    <w:p>
      <w:pPr>
        <w:pStyle w:val="ListBullet"/>
      </w:pPr>
      <w:r>
        <w:rPr>
          <w:b/>
          <w:i w:val="0"/>
        </w:rPr>
        <w:t>Self-defense is not one.</w:t>
      </w:r>
      <w:r>
        <w:rPr>
          <w:b w:val="0"/>
          <w:i w:val="0"/>
        </w:rPr>
        <w:t xml:space="preserve"> Slides: under James, the element is the defendant's reasonable fear at the time, "NOT out of fear that the person (victim) had specific instances of violence in his past." So specific violent acts of the victim are not admissible under 405(b) to prove the victim's character. (The victim's acts known to the defendant may come in for a non-character purpose: her state of mind. The victim's violent character may come in by opinion or reputation under 404(a)(2)(B).)</w:t>
      </w:r>
    </w:p>
    <w:p>
      <w:pPr>
        <w:pStyle w:val="ListBullet"/>
      </w:pPr>
      <w:r>
        <w:rPr>
          <w:b/>
          <w:i w:val="0"/>
        </w:rPr>
        <w:t>Examples where character is an element (slides):</w:t>
      </w:r>
      <w:r>
        <w:rPr>
          <w:b w:val="0"/>
          <w:i w:val="0"/>
        </w:rPr>
        <w:t xml:space="preserve"> (1) rebutting </w:t>
      </w:r>
      <w:r>
        <w:rPr>
          <w:b/>
          <w:i w:val="0"/>
        </w:rPr>
        <w:t>entrapment</w:t>
      </w:r>
      <w:r>
        <w:rPr>
          <w:b w:val="0"/>
          <w:i w:val="0"/>
        </w:rPr>
        <w:t xml:space="preserve"> (predisposition); (2) </w:t>
      </w:r>
      <w:r>
        <w:rPr>
          <w:b/>
          <w:i w:val="0"/>
        </w:rPr>
        <w:t>truth</w:t>
      </w:r>
      <w:r>
        <w:rPr>
          <w:b w:val="0"/>
          <w:i w:val="0"/>
        </w:rPr>
        <w:t xml:space="preserve"> defense in defamation (calling the plaintiff a "sex pest"); (3) </w:t>
      </w:r>
      <w:r>
        <w:rPr>
          <w:b/>
          <w:i w:val="0"/>
        </w:rPr>
        <w:t>negligent entrustment</w:t>
      </w:r>
      <w:r>
        <w:rPr>
          <w:b w:val="0"/>
          <w:i w:val="0"/>
        </w:rPr>
        <w:t xml:space="preserve"> (the driver's incompetence); (4) </w:t>
      </w:r>
      <w:r>
        <w:rPr>
          <w:b/>
          <w:i w:val="0"/>
        </w:rPr>
        <w:t>child custody</w:t>
      </w:r>
      <w:r>
        <w:rPr>
          <w:b w:val="0"/>
          <w:i w:val="0"/>
        </w:rPr>
        <w:t xml:space="preserve"> (who is the better parent); (5) civil commitment of a </w:t>
      </w:r>
      <w:r>
        <w:rPr>
          <w:b/>
          <w:i w:val="0"/>
        </w:rPr>
        <w:t>sexually violent person</w:t>
      </w:r>
      <w:r>
        <w:rPr>
          <w:b w:val="0"/>
          <w:i w:val="0"/>
        </w:rPr>
        <w:t>.</w:t>
      </w:r>
    </w:p>
    <w:p>
      <w:pPr>
        <w:pStyle w:val="ListBullet"/>
      </w:pPr>
      <w:r>
        <w:rPr>
          <w:b w:val="0"/>
          <w:i w:val="0"/>
        </w:rPr>
        <w:t>Note 405(b) says "person," not defendant, plaintiff, or victim.</w:t>
      </w:r>
    </w:p>
    <w:p>
      <w:pPr>
        <w:pStyle w:val="Heading2"/>
      </w:pPr>
      <w:r>
        <w:rPr>
          <w:b w:val="0"/>
          <w:i w:val="0"/>
        </w:rPr>
        <w:t>17. Habit and Routine Practice (FRE 406)</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406:</w:t>
            </w:r>
            <w:r>
              <w:rPr>
                <w:b w:val="0"/>
                <w:i w:val="0"/>
              </w:rPr>
              <w:t xml:space="preserve"> "Evidence of a person's habit or an organization's routine practice may be admitted to prove that on a particular occasion the person or organization acted in accordance with the habit or routine practice. The court may admit this evidence regardless of whether it is corroborated or whether there was an eyewitness."</w:t>
            </w:r>
          </w:p>
        </w:tc>
      </w:tr>
    </w:tbl>
    <w:p/>
    <w:p>
      <w:pPr>
        <w:pStyle w:val="ListBullet"/>
      </w:pPr>
      <w:r>
        <w:rPr>
          <w:b/>
          <w:i w:val="0"/>
        </w:rPr>
        <w:t>Habit vs. character (ACN, quoting McCormick):</w:t>
      </w:r>
      <w:r>
        <w:rPr>
          <w:b w:val="0"/>
          <w:i w:val="0"/>
        </w:rPr>
        <w:t xml:space="preserve"> character is a generalized description of disposition (careful, honest); habit is "the person's regular practice of meeting a particular kind of situation with a specific type of conduct," semi-automatic (going down a particular stairway two at a time; signaling turns). Slides: occasional conduct is not enough; it "MUST be a repetitive pattern"; "predictable and predictive"; "think of automatically done acts, acts done without volition, like putting on a seatbelt." "If you struggle to see a difference between habit and propensity, that's ok → so do some state supreme court justices."</w:t>
      </w:r>
    </w:p>
    <w:p>
      <w:pPr>
        <w:pStyle w:val="ListBullet"/>
      </w:pPr>
      <w:r>
        <w:rPr>
          <w:b/>
          <w:i w:val="0"/>
        </w:rPr>
        <w:t>Factors courts use:</w:t>
      </w:r>
      <w:r>
        <w:rPr>
          <w:b w:val="0"/>
          <w:i w:val="0"/>
        </w:rPr>
        <w:t xml:space="preserve"> specificity, regularity (ratio of reactions to situations), number of instances, and semi-automatic or nonvolitional character. Intentional, morally charged conduct (violence, dishonesty) rarely qualifies.</w:t>
      </w:r>
    </w:p>
    <w:p>
      <w:pPr>
        <w:pStyle w:val="ListBullet"/>
      </w:pPr>
      <w:r>
        <w:rPr>
          <w:b w:val="0"/>
          <w:i w:val="0"/>
        </w:rPr>
        <w:t>The final sentence abolishes old common-law requirements of corroboration or the absence of an eyewitness.</w:t>
      </w:r>
    </w:p>
    <w:p>
      <w:pPr>
        <w:spacing w:before="160"/>
      </w:pPr>
      <w:r>
        <w:rPr>
          <w:b/>
          <w:i w:val="0"/>
          <w:color w:val="B91C1C"/>
        </w:rPr>
        <w:t>Halloran v. Virginia Chemicals Inc., 41 N.Y.2d 386 (1977)</w:t>
      </w:r>
      <w:r>
        <w:rPr>
          <w:color w:val="B91C1C"/>
        </w:rPr>
        <w:t xml:space="preserve">   </w:t>
      </w:r>
      <w:r>
        <w:rPr>
          <w:b/>
          <w:color w:val="FFFFFF"/>
          <w:shd w:val="clear" w:color="auto" w:fill="1D4ED8"/>
        </w:rPr>
        <w:t xml:space="preserve"> NOTE CASE · CLASS 8 (SYLLABUS SAID SKIP; ON SLIDES) </w:t>
      </w:r>
    </w:p>
    <w:p>
      <w:r>
        <w:rPr>
          <w:b/>
          <w:i w:val="0"/>
          <w:color w:val="1D4ED8"/>
        </w:rPr>
        <w:t xml:space="preserve">Facts:   </w:t>
      </w:r>
      <w:r>
        <w:rPr>
          <w:b w:val="0"/>
          <w:i w:val="0"/>
        </w:rPr>
        <w:t>Halloran, an auto mechanic, was injured when a can of Freon refrigerant exploded. He testified he warmed it in a can of warm water (which should not cause an explosion). The manufacturer offered testimony that he regularly used an immersion (induction) coil to heat cans, which could have caused it.</w:t>
      </w:r>
    </w:p>
    <w:p>
      <w:r>
        <w:rPr>
          <w:b/>
          <w:i w:val="0"/>
          <w:color w:val="15803D"/>
        </w:rPr>
        <w:t xml:space="preserve">Held:   </w:t>
      </w:r>
      <w:r>
        <w:rPr>
          <w:b w:val="0"/>
          <w:i w:val="0"/>
        </w:rPr>
        <w:t>Admissible as habit if the manufacturer could show a regular practice, not occasional use: it must be "a deliberate and repetitive practice" by a person in control of his own conduct.</w:t>
      </w:r>
    </w:p>
    <w:p>
      <w:r>
        <w:rPr>
          <w:b/>
          <w:i w:val="0"/>
          <w:color w:val="8A6100"/>
        </w:rPr>
        <w:t xml:space="preserve">Why it matters:   </w:t>
      </w:r>
      <w:r>
        <w:rPr>
          <w:b w:val="0"/>
          <w:i w:val="0"/>
        </w:rPr>
        <w:t>Habit can be offered against a plaintiff to prove conduct on the occasion; routine is what distinguishes it from character.</w:t>
      </w:r>
    </w:p>
    <w:p>
      <w:pPr>
        <w:pStyle w:val="ListBullet"/>
      </w:pPr>
      <w:r>
        <w:rPr>
          <w:b/>
          <w:i w:val="0"/>
        </w:rPr>
        <w:t xml:space="preserve">Problem, </w:t>
      </w:r>
      <w:r>
        <w:rPr>
          <w:b/>
          <w:i/>
        </w:rPr>
        <w:t>Weil v. Seltzer</w:t>
      </w:r>
      <w:r>
        <w:rPr>
          <w:b/>
          <w:i w:val="0"/>
        </w:rPr>
        <w:t>, 873 F.2d 1453 (D.C. Cir. 1989):</w:t>
      </w:r>
      <w:r>
        <w:rPr>
          <w:b w:val="0"/>
          <w:i w:val="0"/>
        </w:rPr>
        <w:t xml:space="preserve"> an allergist treated Martin Weil for over 20 years with pills he called antihistamines that were really prednisone; eight other long-term patients got the same treatment and the same misdescription. Seltzer's defense: he never prescribed steroids to Weil. Habit or character? For habit: the same specific deception in the same recurring situation. Against: deliberate, morally charged conduct that varies with each patient, and eight patients out of a large practice is not "regular." </w:t>
      </w:r>
      <w:r>
        <w:rPr>
          <w:b w:val="0"/>
          <w:i/>
          <w:color w:val="64748B"/>
        </w:rPr>
        <w:t>The D.C. Circuit held the former patients' testimony was not habit evidence and should not have been admitted under 406, though it suggested it might fit 404(b) (plan or knowledge).</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Character problem sequence: (1) Is the evidence offered to prove conduct in conformity with a trait? If not, 404 does not apply (but 403 does). (2) If so, is there an exception: 404(a)(2)(A)–(C) in a criminal case; 404(a)(3) for witnesses; 413–415 in sex cases; or is character an essential element (405(b))? (3) If it is an other act, is there a genuine non-propensity route under 404(b)(2), and could a jury find the act occurred (Huddleston)? (4) Form of proof: reputation or opinion (405(a)); specific instances only on cross or under 405(b). (5) 403 and 105. (6) Is it really habit (406)?</w:t>
            </w:r>
          </w:p>
        </w:tc>
      </w:tr>
    </w:tbl>
    <w:p/>
    <w:p>
      <w:pPr>
        <w:pStyle w:val="Heading1"/>
      </w:pPr>
      <w:r>
        <w:rPr>
          <w:b w:val="0"/>
          <w:i w:val="0"/>
        </w:rPr>
        <w:t>PART IV — IMPEACHMENT, CHARACTER FOR TRUTHFULNESS, AND THE RAPE SHIELD (FRE 607–610, 412)</w:t>
      </w:r>
    </w:p>
    <w:p>
      <w:pPr>
        <w:pStyle w:val="Heading2"/>
      </w:pPr>
      <w:r>
        <w:rPr>
          <w:b w:val="0"/>
          <w:i w:val="0"/>
        </w:rPr>
        <w:t>18. The Map of Impeachment</w:t>
      </w:r>
    </w:p>
    <w:p>
      <w:pPr>
        <w:pStyle w:val="ListBullet"/>
      </w:pPr>
      <w:r>
        <w:rPr>
          <w:b/>
          <w:i w:val="0"/>
        </w:rPr>
        <w:t>Definition (slides):</w:t>
      </w:r>
      <w:r>
        <w:rPr>
          <w:b w:val="0"/>
          <w:i w:val="0"/>
        </w:rPr>
        <w:t xml:space="preserve"> impeachment is "challenging a witness's credibility": "Here is a reason you should not fully trust what this witness has told you." It arises only after someone testifies, </w:t>
      </w:r>
      <w:r>
        <w:rPr>
          <w:b/>
          <w:i w:val="0"/>
        </w:rPr>
        <w:t>or</w:t>
      </w:r>
      <w:r>
        <w:rPr>
          <w:b w:val="0"/>
          <w:i w:val="0"/>
        </w:rPr>
        <w:t xml:space="preserve"> after a declarant's out-of-court words come in through a hearsay exception (then FRE 806 lets the opponent impeach the declarant).</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607:</w:t>
            </w:r>
            <w:r>
              <w:rPr>
                <w:b w:val="0"/>
                <w:i w:val="0"/>
              </w:rPr>
              <w:t xml:space="preserve"> "Any party, including the party that called the witness, may attack the witness's credibility." (Abolishes the common-law voucher rule; see Chambers v. Mississippi, Part VIII.)</w:t>
            </w:r>
          </w:p>
        </w:tc>
      </w:tr>
    </w:tbl>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1F3864"/>
          </w:tcPr>
          <w:p>
            <w:r>
              <w:rPr>
                <w:b/>
                <w:i w:val="0"/>
                <w:color w:val="FFFFFF"/>
                <w:sz w:val="19"/>
              </w:rPr>
              <w:t>Mode</w:t>
            </w:r>
          </w:p>
        </w:tc>
        <w:tc>
          <w:tcPr>
            <w:tcW w:type="dxa" w:w="2520"/>
            <w:shd w:val="clear" w:color="auto" w:fill="1F3864"/>
          </w:tcPr>
          <w:p>
            <w:r>
              <w:rPr>
                <w:b/>
                <w:i w:val="0"/>
                <w:color w:val="FFFFFF"/>
                <w:sz w:val="19"/>
              </w:rPr>
              <w:t>Theory</w:t>
            </w:r>
          </w:p>
        </w:tc>
        <w:tc>
          <w:tcPr>
            <w:tcW w:type="dxa" w:w="2520"/>
            <w:shd w:val="clear" w:color="auto" w:fill="1F3864"/>
          </w:tcPr>
          <w:p>
            <w:r>
              <w:rPr>
                <w:b/>
                <w:i w:val="0"/>
                <w:color w:val="FFFFFF"/>
                <w:sz w:val="19"/>
              </w:rPr>
              <w:t>Governing rules</w:t>
            </w:r>
          </w:p>
        </w:tc>
        <w:tc>
          <w:tcPr>
            <w:tcW w:type="dxa" w:w="2520"/>
            <w:shd w:val="clear" w:color="auto" w:fill="1F3864"/>
          </w:tcPr>
          <w:p>
            <w:r>
              <w:rPr>
                <w:b/>
                <w:i w:val="0"/>
                <w:color w:val="FFFFFF"/>
                <w:sz w:val="19"/>
              </w:rPr>
              <w:t>Extrinsic evidence?</w:t>
            </w:r>
          </w:p>
        </w:tc>
      </w:tr>
      <w:tr>
        <w:tc>
          <w:tcPr>
            <w:tcW w:type="dxa" w:w="2520"/>
            <w:shd w:val="clear" w:color="auto" w:fill="FDEDED"/>
          </w:tcPr>
          <w:p>
            <w:r>
              <w:rPr>
                <w:b/>
                <w:i w:val="0"/>
                <w:sz w:val="19"/>
              </w:rPr>
              <w:t>Contradiction</w:t>
            </w:r>
          </w:p>
        </w:tc>
        <w:tc>
          <w:tcPr>
            <w:tcW w:type="dxa" w:w="2520"/>
            <w:shd w:val="clear" w:color="auto" w:fill="FDEDED"/>
          </w:tcPr>
          <w:p>
            <w:r>
              <w:rPr>
                <w:b w:val="0"/>
                <w:i w:val="0"/>
                <w:sz w:val="19"/>
              </w:rPr>
              <w:t xml:space="preserve">The witness is wrong or lying </w:t>
            </w:r>
            <w:r>
              <w:rPr>
                <w:b/>
                <w:i w:val="0"/>
                <w:sz w:val="19"/>
              </w:rPr>
              <w:t>now</w:t>
            </w:r>
            <w:r>
              <w:rPr>
                <w:b w:val="0"/>
                <w:i w:val="0"/>
                <w:sz w:val="19"/>
              </w:rPr>
              <w:t xml:space="preserve"> about a fact</w:t>
            </w:r>
          </w:p>
        </w:tc>
        <w:tc>
          <w:tcPr>
            <w:tcW w:type="dxa" w:w="2520"/>
            <w:shd w:val="clear" w:color="auto" w:fill="FDEDED"/>
          </w:tcPr>
          <w:p>
            <w:r>
              <w:rPr>
                <w:b w:val="0"/>
                <w:i w:val="0"/>
                <w:sz w:val="19"/>
              </w:rPr>
              <w:t>401–403</w:t>
            </w:r>
          </w:p>
        </w:tc>
        <w:tc>
          <w:tcPr>
            <w:tcW w:type="dxa" w:w="2520"/>
            <w:shd w:val="clear" w:color="auto" w:fill="FDEDED"/>
          </w:tcPr>
          <w:p>
            <w:r>
              <w:rPr>
                <w:b w:val="0"/>
                <w:i w:val="0"/>
                <w:sz w:val="19"/>
              </w:rPr>
              <w:t>Only if not collateral (the fact matters apart from contradicting)</w:t>
            </w:r>
          </w:p>
        </w:tc>
      </w:tr>
      <w:tr>
        <w:tc>
          <w:tcPr>
            <w:tcW w:type="dxa" w:w="2520"/>
            <w:shd w:val="clear" w:color="auto" w:fill="FFF1E6"/>
          </w:tcPr>
          <w:p>
            <w:r>
              <w:rPr>
                <w:b/>
                <w:i w:val="0"/>
                <w:sz w:val="19"/>
              </w:rPr>
              <w:t>Prior inconsistent statement</w:t>
            </w:r>
          </w:p>
        </w:tc>
        <w:tc>
          <w:tcPr>
            <w:tcW w:type="dxa" w:w="2520"/>
            <w:shd w:val="clear" w:color="auto" w:fill="FFF1E6"/>
          </w:tcPr>
          <w:p>
            <w:r>
              <w:rPr>
                <w:b w:val="0"/>
                <w:i w:val="0"/>
                <w:sz w:val="19"/>
              </w:rPr>
              <w:t>Said something different before</w:t>
            </w:r>
          </w:p>
        </w:tc>
        <w:tc>
          <w:tcPr>
            <w:tcW w:type="dxa" w:w="2520"/>
            <w:shd w:val="clear" w:color="auto" w:fill="FFF1E6"/>
          </w:tcPr>
          <w:p>
            <w:r>
              <w:rPr>
                <w:b w:val="0"/>
                <w:i w:val="0"/>
                <w:sz w:val="19"/>
              </w:rPr>
              <w:t>613; 401–403; for substance, 801(d)(1)(A)</w:t>
            </w:r>
          </w:p>
        </w:tc>
        <w:tc>
          <w:tcPr>
            <w:tcW w:type="dxa" w:w="2520"/>
            <w:shd w:val="clear" w:color="auto" w:fill="FFF1E6"/>
          </w:tcPr>
          <w:p>
            <w:r>
              <w:rPr>
                <w:b w:val="0"/>
                <w:i w:val="0"/>
                <w:sz w:val="19"/>
              </w:rPr>
              <w:t>Yes after the witness has a chance to explain or deny (613(b)), unless collateral</w:t>
            </w:r>
          </w:p>
        </w:tc>
      </w:tr>
      <w:tr>
        <w:tc>
          <w:tcPr>
            <w:tcW w:type="dxa" w:w="2520"/>
            <w:shd w:val="clear" w:color="auto" w:fill="FEF9E7"/>
          </w:tcPr>
          <w:p>
            <w:r>
              <w:rPr>
                <w:b/>
                <w:i w:val="0"/>
                <w:sz w:val="19"/>
              </w:rPr>
              <w:t>Bias, interest, motive</w:t>
            </w:r>
          </w:p>
        </w:tc>
        <w:tc>
          <w:tcPr>
            <w:tcW w:type="dxa" w:w="2520"/>
            <w:shd w:val="clear" w:color="auto" w:fill="FEF9E7"/>
          </w:tcPr>
          <w:p>
            <w:r>
              <w:rPr>
                <w:b w:val="0"/>
                <w:i w:val="0"/>
                <w:sz w:val="19"/>
              </w:rPr>
              <w:t xml:space="preserve">A reason to shade testimony </w:t>
            </w:r>
            <w:r>
              <w:rPr>
                <w:b/>
                <w:i w:val="0"/>
                <w:sz w:val="19"/>
              </w:rPr>
              <w:t>now</w:t>
            </w:r>
          </w:p>
        </w:tc>
        <w:tc>
          <w:tcPr>
            <w:tcW w:type="dxa" w:w="2520"/>
            <w:shd w:val="clear" w:color="auto" w:fill="FEF9E7"/>
          </w:tcPr>
          <w:p>
            <w:r>
              <w:rPr>
                <w:b w:val="0"/>
                <w:i w:val="0"/>
                <w:sz w:val="19"/>
              </w:rPr>
              <w:t>401–403 (404(b) "motive"); Abel; Confrontation Clause (Davis, Olden)</w:t>
            </w:r>
          </w:p>
        </w:tc>
        <w:tc>
          <w:tcPr>
            <w:tcW w:type="dxa" w:w="2520"/>
            <w:shd w:val="clear" w:color="auto" w:fill="FEF9E7"/>
          </w:tcPr>
          <w:p>
            <w:r>
              <w:rPr>
                <w:b w:val="0"/>
                <w:i w:val="0"/>
                <w:sz w:val="19"/>
              </w:rPr>
              <w:t>Yes (bias is never collateral)</w:t>
            </w:r>
          </w:p>
        </w:tc>
      </w:tr>
      <w:tr>
        <w:tc>
          <w:tcPr>
            <w:tcW w:type="dxa" w:w="2520"/>
            <w:shd w:val="clear" w:color="auto" w:fill="EAF7EE"/>
          </w:tcPr>
          <w:p>
            <w:r>
              <w:rPr>
                <w:b/>
                <w:i w:val="0"/>
                <w:sz w:val="19"/>
              </w:rPr>
              <w:t>Capacity (perception, memory)</w:t>
            </w:r>
          </w:p>
        </w:tc>
        <w:tc>
          <w:tcPr>
            <w:tcW w:type="dxa" w:w="2520"/>
            <w:shd w:val="clear" w:color="auto" w:fill="EAF7EE"/>
          </w:tcPr>
          <w:p>
            <w:r>
              <w:rPr>
                <w:b w:val="0"/>
                <w:i w:val="0"/>
                <w:sz w:val="19"/>
              </w:rPr>
              <w:t>Could not see, hear, or remember</w:t>
            </w:r>
          </w:p>
        </w:tc>
        <w:tc>
          <w:tcPr>
            <w:tcW w:type="dxa" w:w="2520"/>
            <w:shd w:val="clear" w:color="auto" w:fill="EAF7EE"/>
          </w:tcPr>
          <w:p>
            <w:r>
              <w:rPr>
                <w:b w:val="0"/>
                <w:i w:val="0"/>
                <w:sz w:val="19"/>
              </w:rPr>
              <w:t>401–403</w:t>
            </w:r>
          </w:p>
        </w:tc>
        <w:tc>
          <w:tcPr>
            <w:tcW w:type="dxa" w:w="2520"/>
            <w:shd w:val="clear" w:color="auto" w:fill="EAF7EE"/>
          </w:tcPr>
          <w:p>
            <w:r>
              <w:rPr>
                <w:b w:val="0"/>
                <w:i w:val="0"/>
                <w:sz w:val="19"/>
              </w:rPr>
              <w:t>Yes, generally</w:t>
            </w:r>
          </w:p>
        </w:tc>
      </w:tr>
      <w:tr>
        <w:tc>
          <w:tcPr>
            <w:tcW w:type="dxa" w:w="2520"/>
            <w:shd w:val="clear" w:color="auto" w:fill="EAF1FD"/>
          </w:tcPr>
          <w:p>
            <w:r>
              <w:rPr>
                <w:b/>
                <w:i w:val="0"/>
                <w:sz w:val="19"/>
              </w:rPr>
              <w:t>Reputation or opinion for untruthfulness</w:t>
            </w:r>
          </w:p>
        </w:tc>
        <w:tc>
          <w:tcPr>
            <w:tcW w:type="dxa" w:w="2520"/>
            <w:shd w:val="clear" w:color="auto" w:fill="EAF1FD"/>
          </w:tcPr>
          <w:p>
            <w:r>
              <w:rPr>
                <w:b w:val="0"/>
                <w:i w:val="0"/>
                <w:sz w:val="19"/>
              </w:rPr>
              <w:t xml:space="preserve">The witness </w:t>
            </w:r>
            <w:r>
              <w:rPr>
                <w:b/>
                <w:i w:val="0"/>
                <w:sz w:val="19"/>
              </w:rPr>
              <w:t>is</w:t>
            </w:r>
            <w:r>
              <w:rPr>
                <w:b w:val="0"/>
                <w:i w:val="0"/>
                <w:sz w:val="19"/>
              </w:rPr>
              <w:t xml:space="preserve"> a liar</w:t>
            </w:r>
          </w:p>
        </w:tc>
        <w:tc>
          <w:tcPr>
            <w:tcW w:type="dxa" w:w="2520"/>
            <w:shd w:val="clear" w:color="auto" w:fill="EAF1FD"/>
          </w:tcPr>
          <w:p>
            <w:r>
              <w:rPr>
                <w:b w:val="0"/>
                <w:i w:val="0"/>
                <w:sz w:val="19"/>
              </w:rPr>
              <w:t>608(a)</w:t>
            </w:r>
          </w:p>
        </w:tc>
        <w:tc>
          <w:tcPr>
            <w:tcW w:type="dxa" w:w="2520"/>
            <w:shd w:val="clear" w:color="auto" w:fill="EAF1FD"/>
          </w:tcPr>
          <w:p>
            <w:r>
              <w:rPr>
                <w:b w:val="0"/>
                <w:i w:val="0"/>
                <w:sz w:val="19"/>
              </w:rPr>
              <w:t>It is itself testimony; limited to opinion or reputation</w:t>
            </w:r>
          </w:p>
        </w:tc>
      </w:tr>
      <w:tr>
        <w:tc>
          <w:tcPr>
            <w:tcW w:type="dxa" w:w="2520"/>
            <w:shd w:val="clear" w:color="auto" w:fill="F4ECFB"/>
          </w:tcPr>
          <w:p>
            <w:r>
              <w:rPr>
                <w:b/>
                <w:i w:val="0"/>
                <w:sz w:val="19"/>
              </w:rPr>
              <w:t>Specific untruthful acts</w:t>
            </w:r>
          </w:p>
        </w:tc>
        <w:tc>
          <w:tcPr>
            <w:tcW w:type="dxa" w:w="2520"/>
            <w:shd w:val="clear" w:color="auto" w:fill="F4ECFB"/>
          </w:tcPr>
          <w:p>
            <w:r>
              <w:rPr>
                <w:b w:val="0"/>
                <w:i w:val="0"/>
                <w:sz w:val="19"/>
              </w:rPr>
              <w:t xml:space="preserve">The witness </w:t>
            </w:r>
            <w:r>
              <w:rPr>
                <w:b/>
                <w:i w:val="0"/>
                <w:sz w:val="19"/>
              </w:rPr>
              <w:t>is</w:t>
            </w:r>
            <w:r>
              <w:rPr>
                <w:b w:val="0"/>
                <w:i w:val="0"/>
                <w:sz w:val="19"/>
              </w:rPr>
              <w:t xml:space="preserve"> a liar</w:t>
            </w:r>
          </w:p>
        </w:tc>
        <w:tc>
          <w:tcPr>
            <w:tcW w:type="dxa" w:w="2520"/>
            <w:shd w:val="clear" w:color="auto" w:fill="F4ECFB"/>
          </w:tcPr>
          <w:p>
            <w:r>
              <w:rPr>
                <w:b w:val="0"/>
                <w:i w:val="0"/>
                <w:sz w:val="19"/>
              </w:rPr>
              <w:t>608(b)</w:t>
            </w:r>
          </w:p>
        </w:tc>
        <w:tc>
          <w:tcPr>
            <w:tcW w:type="dxa" w:w="2520"/>
            <w:shd w:val="clear" w:color="auto" w:fill="F4ECFB"/>
          </w:tcPr>
          <w:p>
            <w:r>
              <w:rPr>
                <w:b/>
                <w:i w:val="0"/>
                <w:sz w:val="19"/>
              </w:rPr>
              <w:t>No</w:t>
            </w:r>
            <w:r>
              <w:rPr>
                <w:b w:val="0"/>
                <w:i w:val="0"/>
                <w:sz w:val="19"/>
              </w:rPr>
              <w:t>: cross-examination only</w:t>
            </w:r>
          </w:p>
        </w:tc>
      </w:tr>
      <w:tr>
        <w:tc>
          <w:tcPr>
            <w:tcW w:type="dxa" w:w="2520"/>
            <w:shd w:val="clear" w:color="auto" w:fill="FDEDED"/>
          </w:tcPr>
          <w:p>
            <w:r>
              <w:rPr>
                <w:b/>
                <w:i w:val="0"/>
                <w:sz w:val="19"/>
              </w:rPr>
              <w:t>Prior conviction</w:t>
            </w:r>
          </w:p>
        </w:tc>
        <w:tc>
          <w:tcPr>
            <w:tcW w:type="dxa" w:w="2520"/>
            <w:shd w:val="clear" w:color="auto" w:fill="FDEDED"/>
          </w:tcPr>
          <w:p>
            <w:r>
              <w:rPr>
                <w:b w:val="0"/>
                <w:i w:val="0"/>
                <w:sz w:val="19"/>
              </w:rPr>
              <w:t xml:space="preserve">The witness </w:t>
            </w:r>
            <w:r>
              <w:rPr>
                <w:b/>
                <w:i w:val="0"/>
                <w:sz w:val="19"/>
              </w:rPr>
              <w:t>is</w:t>
            </w:r>
            <w:r>
              <w:rPr>
                <w:b w:val="0"/>
                <w:i w:val="0"/>
                <w:sz w:val="19"/>
              </w:rPr>
              <w:t xml:space="preserve"> a liar</w:t>
            </w:r>
          </w:p>
        </w:tc>
        <w:tc>
          <w:tcPr>
            <w:tcW w:type="dxa" w:w="2520"/>
            <w:shd w:val="clear" w:color="auto" w:fill="FDEDED"/>
          </w:tcPr>
          <w:p>
            <w:r>
              <w:rPr>
                <w:b w:val="0"/>
                <w:i w:val="0"/>
                <w:sz w:val="19"/>
              </w:rPr>
              <w:t>609</w:t>
            </w:r>
          </w:p>
        </w:tc>
        <w:tc>
          <w:tcPr>
            <w:tcW w:type="dxa" w:w="2520"/>
            <w:shd w:val="clear" w:color="auto" w:fill="FDEDED"/>
          </w:tcPr>
          <w:p>
            <w:r>
              <w:rPr>
                <w:b w:val="0"/>
                <w:i w:val="0"/>
                <w:sz w:val="19"/>
              </w:rPr>
              <w:t>Yes: the record of conviction</w:t>
            </w:r>
          </w:p>
        </w:tc>
      </w:tr>
    </w:tbl>
    <w:p/>
    <w:p>
      <w:pPr>
        <w:pStyle w:val="ListBullet"/>
      </w:pPr>
      <w:r>
        <w:rPr>
          <w:b/>
          <w:i w:val="0"/>
        </w:rPr>
        <w:t>Slides' two families:</w:t>
      </w:r>
      <w:r>
        <w:rPr>
          <w:b w:val="0"/>
          <w:i w:val="0"/>
        </w:rPr>
        <w:t xml:space="preserve"> noncharacter impeachment ("the witness is lying NOW": contradiction, prior inconsistent statement, bias, 401–403 and 404(b)/403) versus character impeachment ("the witness IS a liar": 607, 608(a), 608(b), 609). Use the casebook's flowchart (p. 284).</w:t>
      </w:r>
    </w:p>
    <w:p>
      <w:pPr>
        <w:pStyle w:val="ListBullet"/>
      </w:pPr>
      <w:r>
        <w:rPr>
          <w:b/>
          <w:i w:val="0"/>
        </w:rPr>
        <w:t>ACN to 608(a):</w:t>
      </w:r>
      <w:r>
        <w:rPr>
          <w:b w:val="0"/>
          <w:i w:val="0"/>
        </w:rPr>
        <w:t xml:space="preserve"> "Whether evidence in the form of contradiction is an attack upon the character of the witness must depend upon the circumstances." Slides: the dotted line on the flowchart covers contradiction on points A, B, C, and D followed by an argument that the witness also lied about E and F.</w:t>
      </w:r>
    </w:p>
    <w:p>
      <w:pPr>
        <w:pStyle w:val="ListBullet"/>
      </w:pPr>
      <w:r>
        <w:rPr>
          <w:b/>
          <w:i w:val="0"/>
        </w:rPr>
        <w:t>A Few Good Men clip (slides):</w:t>
      </w:r>
      <w:r>
        <w:rPr>
          <w:b w:val="0"/>
          <w:i w:val="0"/>
        </w:rPr>
        <w:t xml:space="preserve"> Tom Cruise's cross of the government's doctor shows </w:t>
      </w:r>
      <w:r>
        <w:rPr>
          <w:b/>
          <w:i w:val="0"/>
        </w:rPr>
        <w:t>bias</w:t>
      </w:r>
      <w:r>
        <w:rPr>
          <w:b w:val="0"/>
          <w:i w:val="0"/>
        </w:rPr>
        <w:t>: "some self-interested motive for lying now," not untruthful character. Bias and motive overlap, and motive is a 404(b)(2) route.</w:t>
      </w:r>
    </w:p>
    <w:p>
      <w:pPr>
        <w:pStyle w:val="ListBullet"/>
      </w:pPr>
      <w:r>
        <w:rPr>
          <w:b/>
          <w:i w:val="0"/>
        </w:rPr>
        <w:t>Brother's Keeper clip (Lyman Ward):</w:t>
      </w:r>
      <w:r>
        <w:rPr>
          <w:b w:val="0"/>
          <w:i w:val="0"/>
        </w:rPr>
        <w:t xml:space="preserve"> a prior inconsistent statement "generally goes around the propensity box."</w:t>
      </w:r>
    </w:p>
    <w:p>
      <w:pPr>
        <w:pStyle w:val="ListBullet"/>
      </w:pPr>
      <w:r>
        <w:rPr>
          <w:b/>
          <w:i w:val="0"/>
        </w:rPr>
        <w:t>FRE 610:</w:t>
      </w:r>
      <w:r>
        <w:rPr>
          <w:b w:val="0"/>
          <w:i w:val="0"/>
        </w:rPr>
        <w:t xml:space="preserve"> "Evidence of a witness's religious beliefs or opinions is not admissible to attack or support the witness's credibility." (Other uses, such as bias from membership in a church that is a party, remain.)</w:t>
      </w:r>
    </w:p>
    <w:p>
      <w:pPr>
        <w:pStyle w:val="Heading2"/>
      </w:pPr>
      <w:r>
        <w:rPr>
          <w:b w:val="0"/>
          <w:i w:val="0"/>
        </w:rPr>
        <w:t>19. Reputation and Opinion for Truthfulness (FRE 608(a))</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608(a):</w:t>
            </w:r>
            <w:r>
              <w:rPr>
                <w:b w:val="0"/>
                <w:i w:val="0"/>
              </w:rPr>
              <w:t xml:space="preserve"> "A witness's credibility may be attacked or supported by testimony about the witness's reputation for having a character for truthfulness or untruthfulness, or by testimony in the form of an opinion about that character. But evidence of truthful character is admissible only after the witness's character for truthfulness has been attacked."</w:t>
            </w:r>
          </w:p>
        </w:tc>
      </w:tr>
    </w:tbl>
    <w:p/>
    <w:p>
      <w:pPr>
        <w:pStyle w:val="ListBullet"/>
      </w:pPr>
      <w:r>
        <w:rPr>
          <w:b/>
          <w:i w:val="0"/>
        </w:rPr>
        <w:t>Slides' comparison with 404(a)(2):</w:t>
      </w:r>
      <w:r>
        <w:rPr>
          <w:b w:val="0"/>
          <w:i w:val="0"/>
        </w:rPr>
        <w:t xml:space="preserve"> like 404(a)(2)(A)–(B), proof is by opinion or reputation except on cross; unlike them, 608 applies in </w:t>
      </w:r>
      <w:r>
        <w:rPr>
          <w:b/>
          <w:i w:val="0"/>
        </w:rPr>
        <w:t>civil and criminal</w:t>
      </w:r>
      <w:r>
        <w:rPr>
          <w:b w:val="0"/>
          <w:i w:val="0"/>
        </w:rPr>
        <w:t xml:space="preserve"> cases, either party may start the attack, and the trait is limited to </w:t>
      </w:r>
      <w:r>
        <w:rPr>
          <w:b/>
          <w:i w:val="0"/>
        </w:rPr>
        <w:t>truthfulness</w:t>
      </w:r>
      <w:r>
        <w:rPr>
          <w:b w:val="0"/>
          <w:i w:val="0"/>
        </w:rPr>
        <w:t>.</w:t>
      </w:r>
    </w:p>
    <w:p>
      <w:pPr>
        <w:pStyle w:val="ListBullet"/>
      </w:pPr>
      <w:r>
        <w:rPr>
          <w:b/>
          <w:i w:val="0"/>
        </w:rPr>
        <w:t>The ordering principle:</w:t>
      </w:r>
      <w:r>
        <w:rPr>
          <w:b w:val="0"/>
          <w:i w:val="0"/>
        </w:rPr>
        <w:t xml:space="preserve"> no bolstering before an attack. What counts as an attack (ACN; Fisher): 608(a) opinion or reputation evidence; 608(b) cross on untruthful acts; 609 convictions; possibly a vigorous contradiction suggesting deliberate lying. </w:t>
      </w:r>
      <w:r>
        <w:rPr>
          <w:b/>
          <w:i w:val="0"/>
        </w:rPr>
        <w:t>Not</w:t>
      </w:r>
      <w:r>
        <w:rPr>
          <w:b w:val="0"/>
          <w:i w:val="0"/>
        </w:rPr>
        <w:t xml:space="preserve"> an attack on character: bias or interest (ACN to 608(a)); a single explicable contradiction.</w:t>
      </w:r>
    </w:p>
    <w:p>
      <w:pPr>
        <w:pStyle w:val="ListBullet"/>
      </w:pPr>
      <w:r>
        <w:rPr>
          <w:b/>
          <w:i w:val="0"/>
        </w:rPr>
        <w:t>Foundation:</w:t>
      </w:r>
      <w:r>
        <w:rPr>
          <w:b w:val="0"/>
          <w:i w:val="0"/>
        </w:rPr>
        <w:t xml:space="preserve"> the character witness must know the community reputation (a residential, work, or other relevant community at a relevant time) or know the witness well enough to hold an opinion. Remoteness in time and a thin basis go to admissibility in the trial court's discretion.</w:t>
      </w:r>
    </w:p>
    <w:p>
      <w:pPr>
        <w:spacing w:before="160"/>
      </w:pPr>
      <w:r>
        <w:rPr>
          <w:b/>
          <w:i w:val="0"/>
          <w:color w:val="B91C1C"/>
        </w:rPr>
        <w:t>United States v. Whitmore, 359 F.3d 609 (D.C. Cir. 2004)</w:t>
      </w:r>
      <w:r>
        <w:rPr>
          <w:color w:val="B91C1C"/>
        </w:rPr>
        <w:t xml:space="preserve">   </w:t>
      </w:r>
      <w:r>
        <w:rPr>
          <w:b/>
          <w:color w:val="FFFFFF"/>
          <w:shd w:val="clear" w:color="auto" w:fill="B91C1C"/>
        </w:rPr>
        <w:t xml:space="preserve"> MAIN CASE · CLASS 8 </w:t>
      </w:r>
    </w:p>
    <w:p>
      <w:r>
        <w:rPr>
          <w:b/>
          <w:i w:val="0"/>
          <w:color w:val="1D4ED8"/>
        </w:rPr>
        <w:t xml:space="preserve">Facts:   </w:t>
      </w:r>
      <w:r>
        <w:rPr>
          <w:b w:val="0"/>
          <w:i w:val="0"/>
        </w:rPr>
        <w:t>On Nov. 1, 2001, Officer Russell ordered a crowd to disperse; Gerald Whitmore did not and ran, holding his right hand near his jacket pocket. Officer Efrain Soto joined the chase, saw Whitmore throw a gun toward an apartment building, caught him, and found a small bag of cocaine in his left pocket; the gun showed fresh marks from hitting the brick. Only Soto saw the gun thrown; there were no fingerprints. Convicted of firearm and drug charges.</w:t>
      </w:r>
    </w:p>
    <w:p>
      <w:r>
        <w:rPr>
          <w:b/>
          <w:i w:val="0"/>
          <w:color w:val="334155"/>
        </w:rPr>
        <w:t xml:space="preserve">Issue:   </w:t>
      </w:r>
      <w:r>
        <w:rPr>
          <w:b w:val="0"/>
          <w:i w:val="0"/>
        </w:rPr>
        <w:t>(1) Exclusion of three 608(a) witnesses on Soto's character for untruthfulness. (2) Exclusion of 608(b) cross-examination about Soto's suspended driver's license, his failure to report the suspension to supervisors, his false testimony about it in another case, and his failure to pay child support.</w:t>
      </w:r>
    </w:p>
    <w:p>
      <w:r>
        <w:rPr>
          <w:b/>
          <w:i w:val="0"/>
          <w:color w:val="15803D"/>
        </w:rPr>
        <w:t xml:space="preserve">Held:   </w:t>
      </w:r>
      <w:r>
        <w:rPr>
          <w:b w:val="0"/>
          <w:i w:val="0"/>
        </w:rPr>
        <w:t xml:space="preserve">(1) No abuse of discretion. </w:t>
      </w:r>
      <w:r>
        <w:rPr>
          <w:b/>
          <w:i w:val="0"/>
        </w:rPr>
        <w:t>Jason Cherkis</w:t>
      </w:r>
      <w:r>
        <w:rPr>
          <w:b w:val="0"/>
          <w:i w:val="0"/>
        </w:rPr>
        <w:t xml:space="preserve">, a reporter, would give Soto's bad reputation from sources for a January 2000 article: "too remote" in time (the arrest was under two years later, the trial a year after that). </w:t>
      </w:r>
      <w:r>
        <w:rPr>
          <w:b/>
          <w:i w:val="0"/>
        </w:rPr>
        <w:t>Bruce Cooper</w:t>
      </w:r>
      <w:r>
        <w:rPr>
          <w:b w:val="0"/>
          <w:i w:val="0"/>
        </w:rPr>
        <w:t xml:space="preserve">, a defense lawyer, would give Soto's reputation in the "court community" and his own opinion: he had spoken with only a few defense lawyers, and his opinion rested on his belief that Soto lied against his clients. </w:t>
      </w:r>
      <w:r>
        <w:rPr>
          <w:b/>
          <w:i w:val="0"/>
        </w:rPr>
        <w:t>Kennith Edmonds</w:t>
      </w:r>
      <w:r>
        <w:rPr>
          <w:b w:val="0"/>
          <w:i w:val="0"/>
        </w:rPr>
        <w:t xml:space="preserve">, who lived on Soto's beat, would give reputation and opinion: also deemed too remote, though he still saw Soto several times a week. (2) </w:t>
      </w:r>
      <w:r>
        <w:rPr>
          <w:b/>
          <w:i w:val="0"/>
        </w:rPr>
        <w:t>Abuse of discretion, reversed.</w:t>
      </w:r>
      <w:r>
        <w:rPr>
          <w:b w:val="0"/>
          <w:i w:val="0"/>
        </w:rPr>
        <w:t xml:space="preserve"> The trial judge excluded the questions because the only support was inadmissible hearsay (Motor Vehicle Administration records). But 608(b) bars extrinsic </w:t>
      </w:r>
      <w:r>
        <w:rPr>
          <w:b/>
          <w:i w:val="0"/>
        </w:rPr>
        <w:t>proof</w:t>
      </w:r>
      <w:r>
        <w:rPr>
          <w:b w:val="0"/>
          <w:i w:val="0"/>
        </w:rPr>
        <w:t xml:space="preserve">, not questions; all that is required is a </w:t>
      </w:r>
      <w:r>
        <w:rPr>
          <w:b/>
          <w:i w:val="0"/>
        </w:rPr>
        <w:t>good-faith basis</w:t>
      </w:r>
      <w:r>
        <w:rPr>
          <w:b w:val="0"/>
          <w:i w:val="0"/>
        </w:rPr>
        <w:t xml:space="preserve"> ("a reasonable basis for asking questions" and "some facts which support a genuine belief" the witness did it). The judge's assumption that Soto would deny it assumes he would commit perjury. Lying about the license (to supervisors and under oath) is probative of untruthfulness. Not harmless: the case rested on Soto alone.</w:t>
      </w:r>
    </w:p>
    <w:p>
      <w:r>
        <w:rPr>
          <w:b/>
          <w:i w:val="0"/>
          <w:color w:val="334155"/>
        </w:rPr>
        <w:t xml:space="preserve">Slides:   </w:t>
      </w:r>
      <w:r>
        <w:rPr>
          <w:b w:val="0"/>
          <w:i w:val="0"/>
        </w:rPr>
        <w:t>Slides question whether the suspension itself and the child-support default are probative of untruthfulness; the lies about them are. (The slide also misprints "FRE 606(b)" for 608(b) on the summary slide.)</w:t>
      </w:r>
    </w:p>
    <w:p>
      <w:r>
        <w:rPr>
          <w:b/>
          <w:i w:val="0"/>
          <w:color w:val="8A6100"/>
        </w:rPr>
        <w:t xml:space="preserve">Why it matters:   </w:t>
      </w:r>
      <w:r>
        <w:rPr>
          <w:b w:val="0"/>
          <w:i w:val="0"/>
        </w:rPr>
        <w:t>(a) 608(a) witnesses need a current, broad-enough basis; (b) 608(b) questions need only a good-faith basis, not admissible proof.</w:t>
      </w:r>
    </w:p>
    <w:p>
      <w:pPr>
        <w:pStyle w:val="ListBullet"/>
      </w:pPr>
      <w:r>
        <w:rPr>
          <w:b/>
          <w:i w:val="0"/>
        </w:rPr>
        <w:t>Easerly v. Lettwin clip (Class 8):</w:t>
      </w:r>
      <w:r>
        <w:rPr>
          <w:b w:val="0"/>
          <w:i w:val="0"/>
        </w:rPr>
        <w:t xml:space="preserve"> the first objection (to "reputation" generally) is sustained: only reputation </w:t>
      </w:r>
      <w:r>
        <w:rPr>
          <w:b/>
          <w:i w:val="0"/>
        </w:rPr>
        <w:t>for truthfulness</w:t>
      </w:r>
      <w:r>
        <w:rPr>
          <w:b w:val="0"/>
          <w:i w:val="0"/>
        </w:rPr>
        <w:t xml:space="preserve"> is proper. The second ("reputation for truthfulness and veracity") is properly overruled, but counsel misstated the principle three ways: the right applies in </w:t>
      </w:r>
      <w:r>
        <w:rPr>
          <w:b/>
          <w:i w:val="0"/>
        </w:rPr>
        <w:t>criminal and civil</w:t>
      </w:r>
      <w:r>
        <w:rPr>
          <w:b w:val="0"/>
          <w:i w:val="0"/>
        </w:rPr>
        <w:t xml:space="preserve"> cases; it reaches </w:t>
      </w:r>
      <w:r>
        <w:rPr>
          <w:b/>
          <w:i w:val="0"/>
        </w:rPr>
        <w:t>all witnesses</w:t>
      </w:r>
      <w:r>
        <w:rPr>
          <w:b w:val="0"/>
          <w:i w:val="0"/>
        </w:rPr>
        <w:t xml:space="preserve">, not only parties; and it applies only to parties who </w:t>
      </w:r>
      <w:r>
        <w:rPr>
          <w:b/>
          <w:i w:val="0"/>
        </w:rPr>
        <w:t>become witnesses</w:t>
      </w:r>
      <w:r>
        <w:rPr>
          <w:b w:val="0"/>
          <w:i w:val="0"/>
        </w:rPr>
        <w:t>. Follow-ups: the character witness may not recount particular lies on direct (specific acts only on cross); once attacked, the plaintiff may rehabilitate by opinion or reputation. Technique: object without repeating the offending words.</w:t>
      </w:r>
    </w:p>
    <w:p>
      <w:pPr>
        <w:pStyle w:val="Heading2"/>
      </w:pPr>
      <w:r>
        <w:rPr>
          <w:b w:val="0"/>
          <w:i w:val="0"/>
        </w:rPr>
        <w:t>20. Specific Instances of Untruthfulness (FRE 608(b))</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608(b):</w:t>
            </w:r>
            <w:r>
              <w:rPr>
                <w:b w:val="0"/>
                <w:i w:val="0"/>
              </w:rPr>
              <w:t xml:space="preserve"> "Except for a criminal conviction under Rule 609, extrinsic evidence is not admissible to prove specific instances of a witness's conduct in order to attack or support the witness's character for truthfulness. But the court may, on cross-examination, allow them to be inquired into if they are probative of the character for truthfulness or untruthfulness of: </w:t>
            </w:r>
            <w:r>
              <w:rPr>
                <w:b w:val="0"/>
                <w:i w:val="0"/>
                <w:color w:val="B91C1C"/>
              </w:rPr>
              <w:t xml:space="preserve">(1) the witness; or </w:t>
            </w:r>
            <w:r>
              <w:rPr>
                <w:b w:val="0"/>
                <w:i w:val="0"/>
                <w:color w:val="C2410C"/>
              </w:rPr>
              <w:t>(2) another witness whose character the witness being cross-examined has testified about."</w:t>
            </w:r>
          </w:p>
          <w:p>
            <w:r>
              <w:rPr>
                <w:b/>
                <w:i w:val="0"/>
              </w:rPr>
              <w:t>Last paragraph:</w:t>
            </w:r>
            <w:r>
              <w:rPr>
                <w:b w:val="0"/>
                <w:i w:val="0"/>
              </w:rPr>
              <w:t xml:space="preserve"> "By testifying on another matter, a witness does not waive any privilege against self-incrimination for testimony that relates only to the witness's character for truthfulness."</w:t>
            </w:r>
          </w:p>
        </w:tc>
      </w:tr>
    </w:tbl>
    <w:p/>
    <w:p>
      <w:pPr>
        <w:pStyle w:val="Heading3"/>
      </w:pPr>
      <w:r>
        <w:rPr>
          <w:b w:val="0"/>
          <w:i w:val="0"/>
        </w:rPr>
        <w:t>The five limits (Fisher)</w:t>
      </w:r>
    </w:p>
    <w:p>
      <w:pPr>
        <w:ind w:left="216"/>
      </w:pPr>
      <w:r>
        <w:rPr>
          <w:b/>
          <w:i w:val="0"/>
          <w:color w:val="B91C1C"/>
        </w:rPr>
        <w:t xml:space="preserve">1.   </w:t>
      </w:r>
      <w:r>
        <w:rPr>
          <w:b/>
          <w:i w:val="0"/>
        </w:rPr>
        <w:t>Probative of truthfulness:</w:t>
      </w:r>
      <w:r>
        <w:rPr>
          <w:b w:val="0"/>
          <w:i w:val="0"/>
        </w:rPr>
        <w:t xml:space="preserve"> lying, fraud, false statements, false claims; not violence, drug use, or sexual conduct. The lie is what is probative, not the underlying misconduct (lying on a job application about a dorm-trashing incident is fair game; the incident is not).</w:t>
      </w:r>
    </w:p>
    <w:p>
      <w:pPr>
        <w:ind w:left="216"/>
      </w:pPr>
      <w:r>
        <w:rPr>
          <w:b/>
          <w:i w:val="0"/>
          <w:color w:val="C2410C"/>
        </w:rPr>
        <w:t xml:space="preserve">2.   </w:t>
      </w:r>
      <w:r>
        <w:rPr>
          <w:b/>
          <w:i w:val="0"/>
        </w:rPr>
        <w:t>No extrinsic evidence:</w:t>
      </w:r>
      <w:r>
        <w:rPr>
          <w:b w:val="0"/>
          <w:i w:val="0"/>
        </w:rPr>
        <w:t xml:space="preserve"> the examiner takes the answer. The 2003 amendment limits the ban to proof of character for truthfulness; extrinsic evidence offered for another purpose (bias, contradiction on a material fact) is governed by 401–403.</w:t>
      </w:r>
    </w:p>
    <w:p>
      <w:pPr>
        <w:ind w:left="216"/>
      </w:pPr>
      <w:r>
        <w:rPr>
          <w:b/>
          <w:i w:val="0"/>
          <w:color w:val="854D0E"/>
        </w:rPr>
        <w:t xml:space="preserve">3.   </w:t>
      </w:r>
      <w:r>
        <w:rPr>
          <w:b/>
          <w:i w:val="0"/>
        </w:rPr>
        <w:t>403 discretion</w:t>
      </w:r>
      <w:r>
        <w:rPr>
          <w:b w:val="0"/>
          <w:i w:val="0"/>
        </w:rPr>
        <w:t xml:space="preserve"> ("the court may").</w:t>
      </w:r>
    </w:p>
    <w:p>
      <w:pPr>
        <w:ind w:left="216"/>
      </w:pPr>
      <w:r>
        <w:rPr>
          <w:b/>
          <w:i w:val="0"/>
          <w:color w:val="15803D"/>
        </w:rPr>
        <w:t xml:space="preserve">4.   </w:t>
      </w:r>
      <w:r>
        <w:rPr>
          <w:b/>
          <w:i w:val="0"/>
        </w:rPr>
        <w:t>Good-faith basis</w:t>
      </w:r>
      <w:r>
        <w:rPr>
          <w:b w:val="0"/>
          <w:i w:val="0"/>
        </w:rPr>
        <w:t xml:space="preserve"> (Whitmore; </w:t>
      </w:r>
      <w:r>
        <w:rPr>
          <w:b w:val="0"/>
          <w:i/>
        </w:rPr>
        <w:t>People v. Pic'l</w:t>
      </w:r>
      <w:r>
        <w:rPr>
          <w:b w:val="0"/>
          <w:i w:val="0"/>
        </w:rPr>
        <w:t>).</w:t>
      </w:r>
    </w:p>
    <w:p>
      <w:pPr>
        <w:ind w:left="216"/>
      </w:pPr>
      <w:r>
        <w:rPr>
          <w:b/>
          <w:i w:val="0"/>
          <w:color w:val="1D4ED8"/>
        </w:rPr>
        <w:t xml:space="preserve">5.   </w:t>
      </w:r>
      <w:r>
        <w:rPr>
          <w:b/>
          <w:i w:val="0"/>
        </w:rPr>
        <w:t>Protection from harassment:</w:t>
      </w:r>
      <w:r>
        <w:rPr>
          <w:b w:val="0"/>
          <w:i w:val="0"/>
        </w:rPr>
        <w:t xml:space="preserve"> 611(a)(3).</w:t>
      </w:r>
    </w:p>
    <w:p>
      <w:pPr>
        <w:pStyle w:val="ListBullet"/>
      </w:pPr>
      <w:r>
        <w:rPr>
          <w:b w:val="0"/>
          <w:i w:val="0"/>
        </w:rPr>
        <w:t>Courts will not let 608(b) be used to evade 609 (asking about the conduct behind a conviction too old for 609(b)).</w:t>
      </w:r>
    </w:p>
    <w:p>
      <w:pPr>
        <w:pStyle w:val="ListBullet"/>
      </w:pPr>
      <w:r>
        <w:rPr>
          <w:b/>
          <w:i w:val="0"/>
        </w:rPr>
        <w:t>Philadelphia clip (slides):</w:t>
      </w:r>
      <w:r>
        <w:rPr>
          <w:b w:val="0"/>
          <w:i w:val="0"/>
        </w:rPr>
        <w:t xml:space="preserve"> asking Tom Hanks's character about a pornographic theater is not probative of untruthfulness; "a general claim that any evidence of immorality can help prove untruthfulness under Rule 608(b) would be a stretch." But asking whether he lied on his bar application about unpaid parking tickets would likely be allowed: the lie in a semi-official setting is probative.</w:t>
      </w:r>
    </w:p>
    <w:p>
      <w:pPr>
        <w:pStyle w:val="ListBullet"/>
      </w:pPr>
      <w:r>
        <w:rPr>
          <w:b/>
          <w:i w:val="0"/>
        </w:rPr>
        <w:t>How to Get Away with Murder clip (slides):</w:t>
      </w:r>
      <w:r>
        <w:rPr>
          <w:b w:val="0"/>
          <w:i w:val="0"/>
        </w:rPr>
        <w:t xml:space="preserve"> a defense witness's past false kidnapping claim. The prosecutor needs only a good-faith basis, so defense counsel should ask at sidebar for the basis rather than demand "proof." But the prosecutor's attempt to put the witness's affidavit </w:t>
      </w:r>
      <w:r>
        <w:rPr>
          <w:b/>
          <w:i w:val="0"/>
        </w:rPr>
        <w:t>in evidence</w:t>
      </w:r>
      <w:r>
        <w:rPr>
          <w:b w:val="0"/>
          <w:i w:val="0"/>
        </w:rPr>
        <w:t xml:space="preserve"> is barred extrinsic evidence under 608(b).</w:t>
      </w:r>
    </w:p>
    <w:p>
      <w:pPr>
        <w:pStyle w:val="ListBullet"/>
      </w:pPr>
      <w:r>
        <w:rPr>
          <w:b/>
          <w:i w:val="0"/>
        </w:rPr>
        <w:t>Problem 4.8, Offering Proof:</w:t>
      </w:r>
      <w:r>
        <w:rPr>
          <w:b w:val="0"/>
          <w:i w:val="0"/>
        </w:rPr>
        <w:t xml:space="preserve"> (1) Johnson denies lying on a loan application about $82,000 in student debt; the prosecutor may </w:t>
      </w:r>
      <w:r>
        <w:rPr>
          <w:b/>
          <w:i w:val="0"/>
        </w:rPr>
        <w:t>not</w:t>
      </w:r>
      <w:r>
        <w:rPr>
          <w:b w:val="0"/>
          <w:i w:val="0"/>
        </w:rPr>
        <w:t xml:space="preserve"> call the loan officer or loan recordkeeper (608(b) bars extrinsic proof of a character-for-truthfulness act). (2) Johnson denies being in business with the defendant's father; the prosecutor </w:t>
      </w:r>
      <w:r>
        <w:rPr>
          <w:b/>
          <w:i w:val="0"/>
        </w:rPr>
        <w:t>may</w:t>
      </w:r>
      <w:r>
        <w:rPr>
          <w:b w:val="0"/>
          <w:i w:val="0"/>
        </w:rPr>
        <w:t xml:space="preserve"> prove it extrinsically, because it shows </w:t>
      </w:r>
      <w:r>
        <w:rPr>
          <w:b/>
          <w:i w:val="0"/>
        </w:rPr>
        <w:t>bias</w:t>
      </w:r>
      <w:r>
        <w:rPr>
          <w:b w:val="0"/>
          <w:i w:val="0"/>
        </w:rPr>
        <w:t xml:space="preserve"> (Abel).</w:t>
      </w:r>
    </w:p>
    <w:p>
      <w:pPr>
        <w:pStyle w:val="Heading2"/>
      </w:pPr>
      <w:r>
        <w:rPr>
          <w:b w:val="0"/>
          <w:i w:val="0"/>
        </w:rPr>
        <w:t>21. Impeachment by Conviction (FRE 609)</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609(a):</w:t>
            </w:r>
            <w:r>
              <w:rPr>
                <w:b w:val="0"/>
                <w:i w:val="0"/>
              </w:rPr>
              <w:t xml:space="preserve"> "The following rules apply to attacking a witness's character for truthfulness by evidence of a criminal conviction: </w:t>
            </w:r>
            <w:r>
              <w:rPr>
                <w:b w:val="0"/>
                <w:i w:val="0"/>
                <w:color w:val="B91C1C"/>
              </w:rPr>
              <w:t xml:space="preserve">(1) for a crime that, in the convicting jurisdiction, was punishable by death or by imprisonment for more than one year, the evidence: (A) must be admitted, subject to Rule 403, in a civil case or in a criminal case in which the witness is not a defendant; and (B) must be admitted in a criminal case in which the witness is a defendant, if the probative value of the evidence outweighs its prejudicial effect to that defendant; and </w:t>
            </w:r>
            <w:r>
              <w:rPr>
                <w:b w:val="0"/>
                <w:i w:val="0"/>
                <w:color w:val="C2410C"/>
              </w:rPr>
              <w:t>(2) for any crime regardless of the punishment, the evidence must be admitted if the court can readily determine that establishing the elements of the crime required proving — or the witness's admitting — a dishonest act or false statement."</w:t>
            </w:r>
          </w:p>
          <w:p>
            <w:r>
              <w:rPr>
                <w:b/>
                <w:i w:val="0"/>
              </w:rPr>
              <w:t>609(b):</w:t>
            </w:r>
            <w:r>
              <w:rPr>
                <w:b w:val="0"/>
                <w:i w:val="0"/>
              </w:rPr>
              <w:t xml:space="preserve"> "This subdivision (b) applies if more than 10 years have passed since the witness's conviction or release from confinement for it, whichever is later. Evidence of the conviction is admissible only if: </w:t>
            </w:r>
            <w:r>
              <w:rPr>
                <w:b w:val="0"/>
                <w:i w:val="0"/>
                <w:color w:val="B91C1C"/>
              </w:rPr>
              <w:t xml:space="preserve">(1) its probative value, supported by specific facts and circumstances, substantially outweighs its prejudicial effect; and </w:t>
            </w:r>
            <w:r>
              <w:rPr>
                <w:b w:val="0"/>
                <w:i w:val="0"/>
                <w:color w:val="C2410C"/>
              </w:rPr>
              <w:t>(2) the proponent gives an adverse party reasonable written notice of the intent to use it so that the party has a fair opportunity to contest its use."</w:t>
            </w:r>
          </w:p>
          <w:p>
            <w:r>
              <w:rPr>
                <w:b/>
                <w:i w:val="0"/>
              </w:rPr>
              <w:t>609(c):</w:t>
            </w:r>
            <w:r>
              <w:rPr>
                <w:b w:val="0"/>
                <w:i w:val="0"/>
              </w:rPr>
              <w:t xml:space="preserve"> a conviction is not admissible if it was the subject of a pardon, annulment, certificate of rehabilitation, or equivalent procedure based on a finding of rehabilitation and the person has not been convicted of a later felony, or if it was pardoned or annulled based on a finding of innocence. </w:t>
            </w:r>
            <w:r>
              <w:rPr>
                <w:b/>
                <w:i w:val="0"/>
              </w:rPr>
              <w:t>609(d):</w:t>
            </w:r>
            <w:r>
              <w:rPr>
                <w:b w:val="0"/>
                <w:i w:val="0"/>
              </w:rPr>
              <w:t xml:space="preserve"> juvenile adjudications are admissible only in a criminal case, only against a witness other than the defendant, only if an adult's conviction for that offense would be admissible to attack the adult's credibility, and only if admitting it is necessary to fairly determine guilt or innocence. </w:t>
            </w:r>
            <w:r>
              <w:rPr>
                <w:b/>
                <w:i w:val="0"/>
              </w:rPr>
              <w:t>609(e):</w:t>
            </w:r>
            <w:r>
              <w:rPr>
                <w:b w:val="0"/>
                <w:i w:val="0"/>
              </w:rPr>
              <w:t xml:space="preserve"> a conviction is admissible even if an appeal is pending; evidence of the pendency is also admissible.</w:t>
            </w:r>
          </w:p>
        </w:tc>
      </w:tr>
    </w:tbl>
    <w:p/>
    <w:p>
      <w:pPr>
        <w:pStyle w:val="Heading3"/>
      </w:pPr>
      <w:r>
        <w:rPr>
          <w:b w:val="0"/>
          <w:i w:val="0"/>
        </w:rPr>
        <w:t>The four balancing tests, side by side</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F3864"/>
          </w:tcPr>
          <w:p>
            <w:r>
              <w:rPr>
                <w:b/>
                <w:i w:val="0"/>
                <w:color w:val="FFFFFF"/>
                <w:sz w:val="19"/>
              </w:rPr>
              <w:t>Witness and crime</w:t>
            </w:r>
          </w:p>
        </w:tc>
        <w:tc>
          <w:tcPr>
            <w:tcW w:type="dxa" w:w="3360"/>
            <w:shd w:val="clear" w:color="auto" w:fill="1F3864"/>
          </w:tcPr>
          <w:p>
            <w:r>
              <w:rPr>
                <w:b/>
                <w:i w:val="0"/>
                <w:color w:val="FFFFFF"/>
                <w:sz w:val="19"/>
              </w:rPr>
              <w:t>Test</w:t>
            </w:r>
          </w:p>
        </w:tc>
        <w:tc>
          <w:tcPr>
            <w:tcW w:type="dxa" w:w="3360"/>
            <w:shd w:val="clear" w:color="auto" w:fill="1F3864"/>
          </w:tcPr>
          <w:p>
            <w:r>
              <w:rPr>
                <w:b/>
                <w:i w:val="0"/>
                <w:color w:val="FFFFFF"/>
                <w:sz w:val="19"/>
              </w:rPr>
              <w:t>Who bears the burden</w:t>
            </w:r>
          </w:p>
        </w:tc>
      </w:tr>
      <w:tr>
        <w:tc>
          <w:tcPr>
            <w:tcW w:type="dxa" w:w="3360"/>
            <w:shd w:val="clear" w:color="auto" w:fill="FDEDED"/>
          </w:tcPr>
          <w:p>
            <w:r>
              <w:rPr>
                <w:b/>
                <w:i w:val="0"/>
                <w:sz w:val="19"/>
              </w:rPr>
              <w:t>Any crime of dishonesty or false statement (609(a)(2))</w:t>
            </w:r>
          </w:p>
        </w:tc>
        <w:tc>
          <w:tcPr>
            <w:tcW w:type="dxa" w:w="3360"/>
            <w:shd w:val="clear" w:color="auto" w:fill="FDEDED"/>
          </w:tcPr>
          <w:p>
            <w:r>
              <w:rPr>
                <w:b/>
                <w:i w:val="0"/>
                <w:sz w:val="19"/>
              </w:rPr>
              <w:t>None</w:t>
            </w:r>
            <w:r>
              <w:rPr>
                <w:b w:val="0"/>
                <w:i w:val="0"/>
                <w:sz w:val="19"/>
              </w:rPr>
              <w:t>: must be admitted (no 403)</w:t>
            </w:r>
          </w:p>
        </w:tc>
        <w:tc>
          <w:tcPr>
            <w:tcW w:type="dxa" w:w="3360"/>
            <w:shd w:val="clear" w:color="auto" w:fill="FDEDED"/>
          </w:tcPr>
          <w:p>
            <w:r>
              <w:rPr>
                <w:b w:val="0"/>
                <w:i w:val="0"/>
                <w:sz w:val="19"/>
              </w:rPr>
              <w:t>Proponent shows the elements (or the witness's admission) required a dishonest act</w:t>
            </w:r>
          </w:p>
        </w:tc>
      </w:tr>
      <w:tr>
        <w:tc>
          <w:tcPr>
            <w:tcW w:type="dxa" w:w="3360"/>
            <w:shd w:val="clear" w:color="auto" w:fill="FFF1E6"/>
          </w:tcPr>
          <w:p>
            <w:r>
              <w:rPr>
                <w:b/>
                <w:i w:val="0"/>
                <w:sz w:val="19"/>
              </w:rPr>
              <w:t>Felony, witness is not the criminal defendant (civil cases; prosecution witnesses; defense witnesses other than the accused) (609(a)(1)(A))</w:t>
            </w:r>
          </w:p>
        </w:tc>
        <w:tc>
          <w:tcPr>
            <w:tcW w:type="dxa" w:w="3360"/>
            <w:shd w:val="clear" w:color="auto" w:fill="FFF1E6"/>
          </w:tcPr>
          <w:p>
            <w:r>
              <w:rPr>
                <w:b/>
                <w:i w:val="0"/>
                <w:sz w:val="19"/>
              </w:rPr>
              <w:t>403</w:t>
            </w:r>
            <w:r>
              <w:rPr>
                <w:b w:val="0"/>
                <w:i w:val="0"/>
                <w:sz w:val="19"/>
              </w:rPr>
              <w:t>: excluded only if probative value is substantially outweighed by unfair prejudice</w:t>
            </w:r>
          </w:p>
        </w:tc>
        <w:tc>
          <w:tcPr>
            <w:tcW w:type="dxa" w:w="3360"/>
            <w:shd w:val="clear" w:color="auto" w:fill="FFF1E6"/>
          </w:tcPr>
          <w:p>
            <w:r>
              <w:rPr>
                <w:b w:val="0"/>
                <w:i w:val="0"/>
                <w:sz w:val="19"/>
              </w:rPr>
              <w:t>Opponent</w:t>
            </w:r>
          </w:p>
        </w:tc>
      </w:tr>
      <w:tr>
        <w:tc>
          <w:tcPr>
            <w:tcW w:type="dxa" w:w="3360"/>
            <w:shd w:val="clear" w:color="auto" w:fill="FEF9E7"/>
          </w:tcPr>
          <w:p>
            <w:r>
              <w:rPr>
                <w:b/>
                <w:i w:val="0"/>
                <w:sz w:val="19"/>
              </w:rPr>
              <w:t>Felony, witness is the criminal defendant (609(a)(1)(B))</w:t>
            </w:r>
          </w:p>
        </w:tc>
        <w:tc>
          <w:tcPr>
            <w:tcW w:type="dxa" w:w="3360"/>
            <w:shd w:val="clear" w:color="auto" w:fill="FEF9E7"/>
          </w:tcPr>
          <w:p>
            <w:r>
              <w:rPr>
                <w:b/>
                <w:i w:val="0"/>
                <w:sz w:val="19"/>
              </w:rPr>
              <w:t>Reverse balance</w:t>
            </w:r>
            <w:r>
              <w:rPr>
                <w:b w:val="0"/>
                <w:i w:val="0"/>
                <w:sz w:val="19"/>
              </w:rPr>
              <w:t xml:space="preserve">: admitted only if probative value </w:t>
            </w:r>
            <w:r>
              <w:rPr>
                <w:b/>
                <w:i w:val="0"/>
                <w:sz w:val="19"/>
              </w:rPr>
              <w:t>outweighs</w:t>
            </w:r>
            <w:r>
              <w:rPr>
                <w:b w:val="0"/>
                <w:i w:val="0"/>
                <w:sz w:val="19"/>
              </w:rPr>
              <w:t xml:space="preserve"> prejudicial effect to the defendant</w:t>
            </w:r>
          </w:p>
        </w:tc>
        <w:tc>
          <w:tcPr>
            <w:tcW w:type="dxa" w:w="3360"/>
            <w:shd w:val="clear" w:color="auto" w:fill="FEF9E7"/>
          </w:tcPr>
          <w:p>
            <w:r>
              <w:rPr>
                <w:b w:val="0"/>
                <w:i w:val="0"/>
                <w:sz w:val="19"/>
              </w:rPr>
              <w:t>Prosecution</w:t>
            </w:r>
          </w:p>
        </w:tc>
      </w:tr>
      <w:tr>
        <w:tc>
          <w:tcPr>
            <w:tcW w:type="dxa" w:w="3360"/>
            <w:shd w:val="clear" w:color="auto" w:fill="EAF7EE"/>
          </w:tcPr>
          <w:p>
            <w:r>
              <w:rPr>
                <w:b/>
                <w:i w:val="0"/>
                <w:sz w:val="19"/>
              </w:rPr>
              <w:t>Any conviction more than 10 years old (609(b))</w:t>
            </w:r>
          </w:p>
        </w:tc>
        <w:tc>
          <w:tcPr>
            <w:tcW w:type="dxa" w:w="3360"/>
            <w:shd w:val="clear" w:color="auto" w:fill="EAF7EE"/>
          </w:tcPr>
          <w:p>
            <w:r>
              <w:rPr>
                <w:b/>
                <w:i w:val="0"/>
                <w:sz w:val="19"/>
              </w:rPr>
              <w:t>Probative value, supported by specific facts and circumstances, substantially outweighs</w:t>
            </w:r>
            <w:r>
              <w:rPr>
                <w:b w:val="0"/>
                <w:i w:val="0"/>
                <w:sz w:val="19"/>
              </w:rPr>
              <w:t xml:space="preserve"> prejudicial effect; written notice</w:t>
            </w:r>
          </w:p>
        </w:tc>
        <w:tc>
          <w:tcPr>
            <w:tcW w:type="dxa" w:w="3360"/>
            <w:shd w:val="clear" w:color="auto" w:fill="EAF7EE"/>
          </w:tcPr>
          <w:p>
            <w:r>
              <w:rPr>
                <w:b w:val="0"/>
                <w:i w:val="0"/>
                <w:sz w:val="19"/>
              </w:rPr>
              <w:t>Proponent ("very rarely and only in exceptional circumstances," legislative history)</w:t>
            </w:r>
          </w:p>
        </w:tc>
      </w:tr>
    </w:tbl>
    <w:p/>
    <w:p>
      <w:pPr>
        <w:pStyle w:val="ListBullet"/>
      </w:pPr>
      <w:r>
        <w:rPr>
          <w:b/>
          <w:i w:val="0"/>
        </w:rPr>
        <w:t>Crimen falsi (609(a)(2)):</w:t>
      </w:r>
      <w:r>
        <w:rPr>
          <w:b w:val="0"/>
          <w:i w:val="0"/>
        </w:rPr>
        <w:t xml:space="preserve"> perjury, false statement, fraud, embezzlement, false pretenses, forgery. The 2006 amendment: look to the </w:t>
      </w:r>
      <w:r>
        <w:rPr>
          <w:b/>
          <w:i w:val="0"/>
        </w:rPr>
        <w:t>elements</w:t>
      </w:r>
      <w:r>
        <w:rPr>
          <w:b w:val="0"/>
          <w:i w:val="0"/>
        </w:rPr>
        <w:t>; if they do not reveal dishonesty, the court may look to "an indictment, a statement of admitted facts, or jury instructions" (ACN 2006), but not otherwise go behind the conviction. Theft, robbery, and drug crimes generally are not crimen falsi (stealth is not deceit).</w:t>
      </w:r>
    </w:p>
    <w:p>
      <w:pPr>
        <w:pStyle w:val="ListBullet"/>
      </w:pPr>
      <w:r>
        <w:rPr>
          <w:b/>
          <w:i w:val="0"/>
        </w:rPr>
        <w:t>Slides' notes:</w:t>
      </w:r>
      <w:r>
        <w:rPr>
          <w:b w:val="0"/>
          <w:i w:val="0"/>
        </w:rPr>
        <w:t xml:space="preserve"> 609 descends from the common-law rule that felons could not testify ("now – 'Ok, they can testify, but we'll let the jury know he's a felon'"). The (a)(1)(B) test is a special balancing test under which "it may be easier to get evidence excluded here than under Rule 403."</w:t>
      </w:r>
    </w:p>
    <w:p>
      <w:pPr>
        <w:pStyle w:val="ListBullet"/>
      </w:pPr>
      <w:r>
        <w:rPr>
          <w:b/>
          <w:i w:val="0"/>
        </w:rPr>
        <w:t>What comes in:</w:t>
      </w:r>
      <w:r>
        <w:rPr>
          <w:b w:val="0"/>
          <w:i w:val="0"/>
        </w:rPr>
        <w:t xml:space="preserve"> ordinarily the name of the crime, the date, and the sentence; details are generally barred (some judges let the witness explain). A testifying defendant's convictions come in only for credibility; on request the jury is instructed accordingly (105).</w:t>
      </w:r>
    </w:p>
    <w:p>
      <w:pPr>
        <w:pStyle w:val="ListBullet"/>
      </w:pPr>
      <w:r>
        <w:rPr>
          <w:b/>
          <w:i w:val="0"/>
        </w:rPr>
        <w:t>Anatomy of a Murder clip (slides):</w:t>
      </w:r>
      <w:r>
        <w:rPr>
          <w:b w:val="0"/>
          <w:i w:val="0"/>
        </w:rPr>
        <w:t xml:space="preserve"> (1) the informant "copped" to arson awaiting sentence: what matters is whether the crime was </w:t>
      </w:r>
      <w:r>
        <w:rPr>
          <w:b/>
          <w:i w:val="0"/>
        </w:rPr>
        <w:t>punishable</w:t>
      </w:r>
      <w:r>
        <w:rPr>
          <w:b w:val="0"/>
          <w:i w:val="0"/>
        </w:rPr>
        <w:t xml:space="preserve"> by more than a year, not the sentence imposed; (2) his perjury conviction must come in under (a)(2) unless more than ten years old ("Such convictions are peculiarly probative of credibility and . . . are always to be admitted"); (3) older arson convictions face 609(b); (4) "reform school as a kid": 609(d) generally bars it, and with plenty of adult convictions available it is not "necessary to fairly determine guilt or innocence"; (5) a six-month petty larceny five years ago comes in only if crimen falsi, and larceny generally is not. </w:t>
      </w:r>
      <w:r>
        <w:rPr>
          <w:b/>
          <w:i w:val="0"/>
        </w:rPr>
        <w:t>Removing the sting:</w:t>
      </w:r>
      <w:r>
        <w:rPr>
          <w:b w:val="0"/>
          <w:i w:val="0"/>
        </w:rPr>
        <w:t xml:space="preserve"> lawyers often elicit their own witness's convictions on direct, but that forfeits appellate review (Ohler), a safer strategy for prosecutors, who cannot appeal acquittals, than for defendants.</w:t>
      </w:r>
    </w:p>
    <w:p>
      <w:pPr>
        <w:spacing w:before="160"/>
      </w:pPr>
      <w:r>
        <w:rPr>
          <w:b/>
          <w:i w:val="0"/>
          <w:color w:val="B91C1C"/>
        </w:rPr>
        <w:t>United States v. Brewer, 451 F. Supp. 50 (E.D. Tenn. 1978)</w:t>
      </w:r>
      <w:r>
        <w:rPr>
          <w:color w:val="B91C1C"/>
        </w:rPr>
        <w:t xml:space="preserve">   </w:t>
      </w:r>
      <w:r>
        <w:rPr>
          <w:b/>
          <w:color w:val="FFFFFF"/>
          <w:shd w:val="clear" w:color="auto" w:fill="B91C1C"/>
        </w:rPr>
        <w:t xml:space="preserve"> MAIN CASE · CLASS 9 </w:t>
      </w:r>
    </w:p>
    <w:p>
      <w:r>
        <w:rPr>
          <w:b/>
          <w:i w:val="0"/>
          <w:color w:val="1D4ED8"/>
        </w:rPr>
        <w:t xml:space="preserve">Facts:   </w:t>
      </w:r>
      <w:r>
        <w:rPr>
          <w:b w:val="0"/>
          <w:i w:val="0"/>
        </w:rPr>
        <w:t xml:space="preserve">Brewer was charged with </w:t>
      </w:r>
      <w:r>
        <w:rPr>
          <w:b/>
          <w:i w:val="0"/>
        </w:rPr>
        <w:t>kidnapping and transporting a stolen motor vehicle</w:t>
      </w:r>
      <w:r>
        <w:rPr>
          <w:b w:val="0"/>
          <w:i w:val="0"/>
        </w:rPr>
        <w:t xml:space="preserve"> (Jellico, Tenn., to Valdosta, Ga.); trial was set for March 15, 1978. He moved in limine to bar impeachment with four convictions: a federal kidnapping (Oct. 20, 1960; 10 years) and three Ohio convictions entered Jan. 6, 1968 (rape, 3–20 years; aggravated assault, 1–3 years; assault with a deadly weapon, 1–15 years; consecutive; sentenced March 22, 1968).</w:t>
      </w:r>
    </w:p>
    <w:p>
      <w:r>
        <w:rPr>
          <w:b/>
          <w:i w:val="0"/>
          <w:color w:val="15803D"/>
        </w:rPr>
        <w:t xml:space="preserve">Held:   </w:t>
      </w:r>
      <w:r>
        <w:rPr>
          <w:b/>
          <w:i w:val="0"/>
        </w:rPr>
        <w:t>609(b) does not apply</w:t>
      </w:r>
      <w:r>
        <w:rPr>
          <w:b w:val="0"/>
          <w:i w:val="0"/>
        </w:rPr>
        <w:t xml:space="preserve"> to any conviction: the clock runs from the later of conviction or </w:t>
      </w:r>
      <w:r>
        <w:rPr>
          <w:b/>
          <w:i w:val="0"/>
        </w:rPr>
        <w:t>release from confinement</w:t>
      </w:r>
      <w:r>
        <w:rPr>
          <w:b w:val="0"/>
          <w:i w:val="0"/>
        </w:rPr>
        <w:t xml:space="preserve">. The one-year minimum on the Ohio sentences put release after March 1969. For the 1960 kidnapping, Brewer was paroled in June 1967 but </w:t>
      </w:r>
      <w:r>
        <w:rPr>
          <w:b/>
          <w:i w:val="0"/>
        </w:rPr>
        <w:t>recommitted for violating parole</w:t>
      </w:r>
      <w:r>
        <w:rPr>
          <w:b w:val="0"/>
          <w:i w:val="0"/>
        </w:rPr>
        <w:t xml:space="preserve"> after the Ohio crimes and released again Feb. 9, 1976; reconfinement for a parole violation is "confinement imposed for that conviction." Under </w:t>
      </w:r>
      <w:r>
        <w:rPr>
          <w:b/>
          <w:i w:val="0"/>
        </w:rPr>
        <w:t>609(a)</w:t>
      </w:r>
      <w:r>
        <w:rPr>
          <w:b w:val="0"/>
          <w:i w:val="0"/>
        </w:rPr>
        <w:t xml:space="preserve"> (the defendant-witness balance; the government bears the burden), the court applied the five </w:t>
      </w:r>
      <w:r>
        <w:rPr>
          <w:b w:val="0"/>
          <w:i/>
        </w:rPr>
        <w:t>Gordon</w:t>
      </w:r>
      <w:r>
        <w:rPr>
          <w:b w:val="0"/>
          <w:i w:val="0"/>
        </w:rPr>
        <w:t xml:space="preserve"> factors and </w:t>
      </w:r>
      <w:r>
        <w:rPr>
          <w:b/>
          <w:i w:val="0"/>
        </w:rPr>
        <w:t>excluded the kidnapping conviction</w:t>
      </w:r>
      <w:r>
        <w:rPr>
          <w:b w:val="0"/>
          <w:i w:val="0"/>
        </w:rPr>
        <w:t xml:space="preserve"> (identical to the charged crime: the "if he did it before" danger, and "overkill" given the other three) but </w:t>
      </w:r>
      <w:r>
        <w:rPr>
          <w:b/>
          <w:i w:val="0"/>
        </w:rPr>
        <w:t>admitted</w:t>
      </w:r>
      <w:r>
        <w:rPr>
          <w:b w:val="0"/>
          <w:i w:val="0"/>
        </w:rPr>
        <w:t xml:space="preserve"> the rape and the two assaults.</w:t>
      </w:r>
    </w:p>
    <w:p>
      <w:r>
        <w:rPr>
          <w:b/>
          <w:i w:val="0"/>
          <w:color w:val="334155"/>
        </w:rPr>
        <w:t xml:space="preserve">Reasoning:   </w:t>
      </w:r>
      <w:r>
        <w:rPr>
          <w:b w:val="0"/>
          <w:i w:val="0"/>
        </w:rPr>
        <w:t xml:space="preserve">The </w:t>
      </w:r>
      <w:r>
        <w:rPr>
          <w:b w:val="0"/>
          <w:i/>
        </w:rPr>
        <w:t>Gordon v. United States</w:t>
      </w:r>
      <w:r>
        <w:rPr>
          <w:b w:val="0"/>
          <w:i w:val="0"/>
        </w:rPr>
        <w:t xml:space="preserve">, 383 F.2d 936 (D.C. Cir. 1967) (then-Judge Burger) factors: (1) </w:t>
      </w:r>
      <w:r>
        <w:rPr>
          <w:b/>
          <w:i w:val="0"/>
        </w:rPr>
        <w:t>nature of the crime</w:t>
      </w:r>
      <w:r>
        <w:rPr>
          <w:b w:val="0"/>
          <w:i w:val="0"/>
        </w:rPr>
        <w:t xml:space="preserve">: violent crimes have little bearing on veracity, weighing against admission; (2) </w:t>
      </w:r>
      <w:r>
        <w:rPr>
          <w:b/>
          <w:i w:val="0"/>
        </w:rPr>
        <w:t>time of conviction and subsequent history</w:t>
      </w:r>
      <w:r>
        <w:rPr>
          <w:b w:val="0"/>
          <w:i w:val="0"/>
        </w:rPr>
        <w:t xml:space="preserve">: Brewer's continued conflict with the law, even on parole, favors admission; (3) </w:t>
      </w:r>
      <w:r>
        <w:rPr>
          <w:b/>
          <w:i w:val="0"/>
        </w:rPr>
        <w:t>similarity</w:t>
      </w:r>
      <w:r>
        <w:rPr>
          <w:b w:val="0"/>
          <w:i w:val="0"/>
        </w:rPr>
        <w:t xml:space="preserve"> to the charged crime: weighs against admission (only the kidnapping); (4) </w:t>
      </w:r>
      <w:r>
        <w:rPr>
          <w:b/>
          <w:i w:val="0"/>
        </w:rPr>
        <w:t>importance of the defendant's testimony</w:t>
      </w:r>
      <w:r>
        <w:rPr>
          <w:b w:val="0"/>
          <w:i w:val="0"/>
        </w:rPr>
        <w:t xml:space="preserve">: favors exclusion (so he can testify); (5) </w:t>
      </w:r>
      <w:r>
        <w:rPr>
          <w:b/>
          <w:i w:val="0"/>
        </w:rPr>
        <w:t>centrality of credibility</w:t>
      </w:r>
      <w:r>
        <w:rPr>
          <w:b w:val="0"/>
          <w:i w:val="0"/>
        </w:rPr>
        <w:t>: favors admission. Factors 4 and 5 "counterbalance each other."</w:t>
      </w:r>
    </w:p>
    <w:p>
      <w:r>
        <w:rPr>
          <w:b/>
          <w:i w:val="0"/>
          <w:color w:val="334155"/>
        </w:rPr>
        <w:t xml:space="preserve">Slides:   </w:t>
      </w:r>
      <w:r>
        <w:rPr>
          <w:b w:val="0"/>
          <w:i w:val="0"/>
        </w:rPr>
        <w:t>The slides present the date issue first (1960 and 1968 are more than ten years before 1978, but release dates control).</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Three slide errors to avoid. (1) The Class 9 slides describe Brewer as charged only with transporting a stolen vehicle; he was also charged with </w:t>
            </w:r>
            <w:r>
              <w:rPr>
                <w:b/>
                <w:i w:val="0"/>
              </w:rPr>
              <w:t>kidnapping</w:t>
            </w:r>
            <w:r>
              <w:rPr>
                <w:b w:val="0"/>
                <w:i w:val="0"/>
              </w:rPr>
              <w:t xml:space="preserve">, which is why the kidnapping conviction was the one excluded as too similar. (2) The slides ask how courts balance "under Rule 609(b)"; Brewer applied the </w:t>
            </w:r>
            <w:r>
              <w:rPr>
                <w:b w:val="0"/>
                <w:i/>
              </w:rPr>
              <w:t>Gordon</w:t>
            </w:r>
            <w:r>
              <w:rPr>
                <w:b w:val="0"/>
                <w:i w:val="0"/>
              </w:rPr>
              <w:t xml:space="preserve"> factors under </w:t>
            </w:r>
            <w:r>
              <w:rPr>
                <w:b/>
                <w:i w:val="0"/>
              </w:rPr>
              <w:t>609(a)</w:t>
            </w:r>
            <w:r>
              <w:rPr>
                <w:b w:val="0"/>
                <w:i w:val="0"/>
              </w:rPr>
              <w:t xml:space="preserve"> after holding 609(b) inapplicable. (3) The slide's "more current = more prejudicial" notes on factors 2 and 4 are garbled: recency and continued offending make a conviction </w:t>
            </w:r>
            <w:r>
              <w:rPr>
                <w:b/>
                <w:i w:val="0"/>
              </w:rPr>
              <w:t>more probative</w:t>
            </w:r>
            <w:r>
              <w:rPr>
                <w:b w:val="0"/>
                <w:i w:val="0"/>
              </w:rPr>
              <w:t xml:space="preserve">, and the importance of the defendant's testimony weighs toward </w:t>
            </w:r>
            <w:r>
              <w:rPr>
                <w:b/>
                <w:i w:val="0"/>
              </w:rPr>
              <w:t>exclusion</w:t>
            </w:r>
            <w:r>
              <w:rPr>
                <w:b w:val="0"/>
                <w:i w:val="0"/>
              </w:rPr>
              <w:t>, so he is not deterred from testifying.</w:t>
            </w:r>
          </w:p>
        </w:tc>
      </w:tr>
    </w:tbl>
    <w:p/>
    <w:p>
      <w:pPr>
        <w:pStyle w:val="ListBullet"/>
      </w:pPr>
      <w:r>
        <w:rPr>
          <w:b/>
          <w:i w:val="0"/>
        </w:rPr>
        <w:t>Problem 4.4, Weighing Tests</w:t>
      </w:r>
      <w:r>
        <w:rPr>
          <w:b w:val="0"/>
          <w:i w:val="0"/>
        </w:rPr>
        <w:t xml:space="preserve"> (</w:t>
      </w:r>
      <w:r>
        <w:rPr>
          <w:b w:val="0"/>
          <w:i/>
        </w:rPr>
        <w:t>United States v. Valencia</w:t>
      </w:r>
      <w:r>
        <w:rPr>
          <w:b w:val="0"/>
          <w:i w:val="0"/>
        </w:rPr>
        <w:t>, 8th Cir. 1995): a prior cocaine-distribution conviction excluded under 404(b)/403 in the case-in-chief was admitted under 609(a)(1)(B) after the defendant testified. Slides: the tests ask different questions (probative value for guilt by a non-propensity route versus probative value for untruthfulness), so one result need not dictate the other; perhaps the probative values should be summed. The Eighth Circuit did not aggregate; it held the earlier ruling did not control. Slides doubt that a cocaine conviction is strongly probative of untruthfulness, but appellate deference carries the day.</w:t>
      </w:r>
    </w:p>
    <w:p>
      <w:pPr>
        <w:pStyle w:val="ListBullet"/>
      </w:pPr>
      <w:r>
        <w:rPr>
          <w:b/>
          <w:i w:val="0"/>
        </w:rPr>
        <w:t>Problem 4.5, Meter Fixing</w:t>
      </w:r>
      <w:r>
        <w:rPr>
          <w:b w:val="0"/>
          <w:i w:val="0"/>
        </w:rPr>
        <w:t xml:space="preserve"> (Borden case): Gary A. pleaded guilty in 2010 to a meter-tampering offense with a six-month maximum, so not 609(a)(1). Under 609(a)(2), the statute's three alternative forms of conduct include only one involving "deception," so the elements alone do not establish dishonesty; the court may look at the plea's admitted facts ("tampered with electric meters"), not opposing counsel's description. Slides: meters record facts, so tampering alters a record and is arguably deceptive by definition. </w:t>
      </w:r>
      <w:r>
        <w:rPr>
          <w:b/>
          <w:i w:val="0"/>
        </w:rPr>
        <w:t>609(b) applies even to (a)(2) convictions.</w:t>
      </w:r>
      <w:r>
        <w:rPr>
          <w:b w:val="0"/>
          <w:i w:val="0"/>
        </w:rPr>
        <w:t xml:space="preserve"> The ten-year period starts at the later of conviction or release; the rule is silent on the end date, and courts suggest either when the witness testifies (the jury evaluates credibility then) or when trial begins.</w:t>
      </w:r>
    </w:p>
    <w:p>
      <w:pPr>
        <w:spacing w:before="160"/>
      </w:pPr>
      <w:r>
        <w:rPr>
          <w:b/>
          <w:i w:val="0"/>
          <w:color w:val="B91C1C"/>
        </w:rPr>
        <w:t>Luce v. United States, 469 U.S. 38 (1984)</w:t>
      </w:r>
      <w:r>
        <w:rPr>
          <w:color w:val="B91C1C"/>
        </w:rPr>
        <w:t xml:space="preserve">   </w:t>
      </w:r>
      <w:r>
        <w:rPr>
          <w:b/>
          <w:color w:val="FFFFFF"/>
          <w:shd w:val="clear" w:color="auto" w:fill="1D4ED8"/>
        </w:rPr>
        <w:t xml:space="preserve"> NOTE CASE · CLASS 9 </w:t>
      </w:r>
    </w:p>
    <w:p>
      <w:r>
        <w:rPr>
          <w:b/>
          <w:i w:val="0"/>
          <w:color w:val="1D4ED8"/>
        </w:rPr>
        <w:t xml:space="preserve">Facts:   </w:t>
      </w:r>
      <w:r>
        <w:rPr>
          <w:b w:val="0"/>
          <w:i w:val="0"/>
        </w:rPr>
        <w:t>Luce moved in limine to bar impeachment with a prior conviction; the court ruled it admissible (609(a)(1)) and Luce did not testify.</w:t>
      </w:r>
    </w:p>
    <w:p>
      <w:r>
        <w:rPr>
          <w:b/>
          <w:i w:val="0"/>
          <w:color w:val="15803D"/>
        </w:rPr>
        <w:t xml:space="preserve">Held:   </w:t>
      </w:r>
      <w:r>
        <w:rPr>
          <w:b w:val="0"/>
          <w:i w:val="0"/>
        </w:rPr>
        <w:t xml:space="preserve">To preserve a challenge to an in limine 609 ruling, the defendant </w:t>
      </w:r>
      <w:r>
        <w:rPr>
          <w:b/>
          <w:i w:val="0"/>
        </w:rPr>
        <w:t>must testify</w:t>
      </w:r>
      <w:r>
        <w:rPr>
          <w:b w:val="0"/>
          <w:i w:val="0"/>
        </w:rPr>
        <w:t>. Without his testimony the harm is "wholly speculative": the court cannot know what he would have said, whether the ruling would have changed, whether the government would have used the conviction, or whether the ruling drove his decision.</w:t>
      </w:r>
    </w:p>
    <w:p>
      <w:pPr>
        <w:spacing w:before="160"/>
      </w:pPr>
      <w:r>
        <w:rPr>
          <w:b/>
          <w:i w:val="0"/>
          <w:color w:val="B91C1C"/>
        </w:rPr>
        <w:t>Ohler v. United States, 529 U.S. 753 (2000)</w:t>
      </w:r>
      <w:r>
        <w:rPr>
          <w:color w:val="B91C1C"/>
        </w:rPr>
        <w:t xml:space="preserve">   </w:t>
      </w:r>
      <w:r>
        <w:rPr>
          <w:b/>
          <w:color w:val="FFFFFF"/>
          <w:shd w:val="clear" w:color="auto" w:fill="1D4ED8"/>
        </w:rPr>
        <w:t xml:space="preserve"> NOTE CASE · CLASS 9 </w:t>
      </w:r>
    </w:p>
    <w:p>
      <w:r>
        <w:rPr>
          <w:b/>
          <w:i w:val="0"/>
          <w:color w:val="1D4ED8"/>
        </w:rPr>
        <w:t xml:space="preserve">Facts:   </w:t>
      </w:r>
      <w:r>
        <w:rPr>
          <w:b w:val="0"/>
          <w:i w:val="0"/>
        </w:rPr>
        <w:t>After an in limine ruling that her prior drug conviction was admissible, Ohler testified and disclosed it herself on direct to remove the sting.</w:t>
      </w:r>
    </w:p>
    <w:p>
      <w:r>
        <w:rPr>
          <w:b/>
          <w:i w:val="0"/>
          <w:color w:val="15803D"/>
        </w:rPr>
        <w:t xml:space="preserve">Held:   </w:t>
      </w:r>
      <w:r>
        <w:rPr>
          <w:b w:val="0"/>
          <w:i w:val="0"/>
        </w:rPr>
        <w:t xml:space="preserve">5–4 (Rehnquist, C.J.): a defendant who preemptively introduces her own prior conviction on direct </w:t>
      </w:r>
      <w:r>
        <w:rPr>
          <w:b/>
          <w:i w:val="0"/>
        </w:rPr>
        <w:t>may not</w:t>
      </w:r>
      <w:r>
        <w:rPr>
          <w:b w:val="0"/>
          <w:i w:val="0"/>
        </w:rPr>
        <w:t xml:space="preserve"> challenge its admission on appeal. Dissent (Souter, J., with Stevens, Ginsburg, Breyer, JJ.): she testified, so the record is complete; the rule forces a choice between preserving error and blunting prejudice.</w:t>
      </w:r>
    </w:p>
    <w:p>
      <w:r>
        <w:rPr>
          <w:b/>
          <w:i w:val="0"/>
          <w:color w:val="8A6100"/>
        </w:rPr>
        <w:t xml:space="preserve">Why it matters:   </w:t>
      </w:r>
      <w:r>
        <w:rPr>
          <w:b w:val="0"/>
          <w:i w:val="0"/>
        </w:rPr>
        <w:t xml:space="preserve">Together, Luce and Ohler mean a defendant preserves a 609 objection only by testifying </w:t>
      </w:r>
      <w:r>
        <w:rPr>
          <w:b/>
          <w:i w:val="0"/>
        </w:rPr>
        <w:t>and</w:t>
      </w:r>
      <w:r>
        <w:rPr>
          <w:b w:val="0"/>
          <w:i w:val="0"/>
        </w:rPr>
        <w:t xml:space="preserve"> letting the prosecution elicit the conviction.</w:t>
      </w:r>
    </w:p>
    <w:p>
      <w:pPr>
        <w:pStyle w:val="ListBullet"/>
      </w:pPr>
      <w:r>
        <w:rPr>
          <w:b/>
          <w:i w:val="0"/>
        </w:rPr>
        <w:t>The critique (slides):</w:t>
      </w:r>
      <w:r>
        <w:rPr>
          <w:b w:val="0"/>
          <w:i w:val="0"/>
        </w:rPr>
        <w:t xml:space="preserve"> Anna Roberts, </w:t>
      </w:r>
      <w:r>
        <w:rPr>
          <w:b w:val="0"/>
          <w:i/>
        </w:rPr>
        <w:t>Conviction by Prior Impeachment</w:t>
      </w:r>
      <w:r>
        <w:rPr>
          <w:b w:val="0"/>
          <w:i w:val="0"/>
        </w:rPr>
        <w:t xml:space="preserve"> (2016): 609 forces defendants to choose between silence and "demolition" by their record; adds little given jurors' awareness of defendants' incentives to lie; encourages "bad person" verdicts; lowers jurors' concern about wrongful conviction; is unnecessary given cross and rebuttal; and limiting instructions likely fail. </w:t>
      </w:r>
      <w:r>
        <w:rPr>
          <w:b/>
          <w:i w:val="0"/>
        </w:rPr>
        <w:t xml:space="preserve">Eisenberg &amp; Hans, </w:t>
      </w:r>
      <w:r>
        <w:rPr>
          <w:b/>
          <w:i/>
        </w:rPr>
        <w:t>Taking a Stand on Taking the Stand</w:t>
      </w:r>
      <w:r>
        <w:rPr>
          <w:b/>
          <w:i w:val="0"/>
        </w:rPr>
        <w:t xml:space="preserve"> (2009)</w:t>
      </w:r>
      <w:r>
        <w:rPr>
          <w:b w:val="0"/>
          <w:i w:val="0"/>
        </w:rPr>
        <w:t xml:space="preserve"> (300+ trials in Los Angeles, Phoenix, the Bronx, and D.C.): 45% of defendants with records testified versus 62% without; when a defendant with a record testified, juries learned of it 52% of the time (9% when he did not); in </w:t>
      </w:r>
      <w:r>
        <w:rPr>
          <w:b/>
          <w:i w:val="0"/>
        </w:rPr>
        <w:t>weak</w:t>
      </w:r>
      <w:r>
        <w:rPr>
          <w:b w:val="0"/>
          <w:i w:val="0"/>
        </w:rPr>
        <w:t xml:space="preserve"> cases, knowledge of a record can more than double the probability of conviction (no significant effect in strong cases). Wissler &amp; Saks (mock juries; skipped): credibility ratings did not change with the type of prior, but conviction rates rose, highest for a same-crime prior.</w:t>
      </w:r>
    </w:p>
    <w:p>
      <w:pPr>
        <w:pStyle w:val="Heading2"/>
      </w:pPr>
      <w:r>
        <w:rPr>
          <w:b w:val="0"/>
          <w:i w:val="0"/>
        </w:rPr>
        <w:t>22. Rehabilitation and Extrinsic Evidence</w:t>
      </w:r>
    </w:p>
    <w:p>
      <w:pPr>
        <w:pStyle w:val="ListBullet"/>
      </w:pPr>
      <w:r>
        <w:rPr>
          <w:b/>
          <w:i w:val="0"/>
        </w:rPr>
        <w:t>Rehabilitation by character</w:t>
      </w:r>
      <w:r>
        <w:rPr>
          <w:b w:val="0"/>
          <w:i w:val="0"/>
        </w:rPr>
        <w:t xml:space="preserve"> requires an attack on character for truthfulness (608(a)). </w:t>
      </w:r>
      <w:r>
        <w:rPr>
          <w:b/>
          <w:i w:val="0"/>
        </w:rPr>
        <w:t>Rehabilitation by prior consistent statement</w:t>
      </w:r>
      <w:r>
        <w:rPr>
          <w:b w:val="0"/>
          <w:i w:val="0"/>
        </w:rPr>
        <w:t xml:space="preserve"> is governed by 801(d)(1)(B) (Part V).</w:t>
      </w:r>
    </w:p>
    <w:p>
      <w:pPr>
        <w:pStyle w:val="ListBullet"/>
      </w:pPr>
      <w:r>
        <w:rPr>
          <w:b/>
          <w:i w:val="0"/>
        </w:rPr>
        <w:t>Problem 4.6, Rehabilitating the Witness (slides):</w:t>
      </w:r>
      <w:r>
        <w:rPr>
          <w:b w:val="0"/>
          <w:i w:val="0"/>
        </w:rPr>
        <w:t xml:space="preserve"> (1) "Aren't you in business with the defendant's father?" "Yes": bias is not a character attack, so </w:t>
      </w:r>
      <w:r>
        <w:rPr>
          <w:b/>
          <w:i w:val="0"/>
        </w:rPr>
        <w:t>no</w:t>
      </w:r>
      <w:r>
        <w:rPr>
          <w:b w:val="0"/>
          <w:i w:val="0"/>
        </w:rPr>
        <w:t xml:space="preserve"> reputation-for-truthfulness rebuttal. (2) "Wasn't the Circle Deli closed for a religious holiday?" "That's right—I forgot": one contradiction is not a character attack, so probably no. (3) "Didn't you lie on a loan application about $82,000 in student loans?" "Yes": a direct 608(b) attack, so opinion or reputation support is admissible. (4) After a 609(a)(1)(A) armed-robbery conviction, Johnson calls a neighbor who says he is truthful; on cross the prosecutor may ask whether she knows about the loan-application lie (608(b)(2)), testing whether her opinion is well informed.</w:t>
      </w:r>
    </w:p>
    <w:p>
      <w:pPr>
        <w:pStyle w:val="ListBullet"/>
      </w:pPr>
      <w:r>
        <w:rPr>
          <w:b/>
          <w:i w:val="0"/>
        </w:rPr>
        <w:t>Problem 4.7, Bolstering</w:t>
      </w:r>
      <w:r>
        <w:rPr>
          <w:b w:val="0"/>
          <w:i w:val="0"/>
        </w:rPr>
        <w:t xml:space="preserve"> (</w:t>
      </w:r>
      <w:r>
        <w:rPr>
          <w:b w:val="0"/>
          <w:i/>
        </w:rPr>
        <w:t>United States v. Bonner</w:t>
      </w:r>
      <w:r>
        <w:rPr>
          <w:b w:val="0"/>
          <w:i w:val="0"/>
        </w:rPr>
        <w:t xml:space="preserve">, 7th Cir. 2002): defense counsel's opening suggested Ms. Kettles testified because she was again receiving VA benefits after being cut off, and cross asked whether her VA money was connected to testifying against Bonner. Both courts treated this as an attack allowing character rehabilitation. Slides: these questions go to </w:t>
      </w:r>
      <w:r>
        <w:rPr>
          <w:b/>
          <w:i w:val="0"/>
        </w:rPr>
        <w:t>bias</w:t>
      </w:r>
      <w:r>
        <w:rPr>
          <w:b w:val="0"/>
          <w:i w:val="0"/>
        </w:rPr>
        <w:t>, and "evidence of bias or interest does not" attack character for truthfulness (ACN), "so perhaps both courts erred."</w:t>
      </w:r>
    </w:p>
    <w:p>
      <w:pPr>
        <w:pStyle w:val="ListBullet"/>
      </w:pPr>
      <w:r>
        <w:rPr>
          <w:b/>
          <w:i w:val="0"/>
        </w:rPr>
        <w:t>Extrinsic evidence and collateral matters (Fisher study guide):</w:t>
      </w:r>
      <w:r>
        <w:rPr>
          <w:b w:val="0"/>
          <w:i w:val="0"/>
        </w:rPr>
        <w:t xml:space="preserve"> the common-law slogan "no extrinsic evidence on a collateral matter" arises at two dead ends: 405(a) cross of a character witness (you may ask, not prove), and 608(b) (you may ask, not prove). Contradiction on a collateral point (relevant only to contradict) may not be proved extrinsically; contradiction on a material point or on bias may. The rules, not the slogan, control.</w:t>
      </w:r>
    </w:p>
    <w:p>
      <w:pPr>
        <w:spacing w:before="160"/>
      </w:pPr>
      <w:r>
        <w:rPr>
          <w:b/>
          <w:i w:val="0"/>
          <w:color w:val="B91C1C"/>
        </w:rPr>
        <w:t>United States v. Abel, 469 U.S. 45 (1984)</w:t>
      </w:r>
      <w:r>
        <w:rPr>
          <w:color w:val="B91C1C"/>
        </w:rPr>
        <w:t xml:space="preserve">   </w:t>
      </w:r>
      <w:r>
        <w:rPr>
          <w:b/>
          <w:color w:val="FFFFFF"/>
          <w:shd w:val="clear" w:color="auto" w:fill="B91C1C"/>
        </w:rPr>
        <w:t xml:space="preserve"> MAIN CASE · CLASS 9 (DESCRIBED IN FISHER'S STUDY GUIDE) </w:t>
      </w:r>
    </w:p>
    <w:p>
      <w:r>
        <w:rPr>
          <w:b/>
          <w:i w:val="0"/>
          <w:color w:val="1D4ED8"/>
        </w:rPr>
        <w:t xml:space="preserve">Facts:   </w:t>
      </w:r>
      <w:r>
        <w:rPr>
          <w:b w:val="0"/>
          <w:i w:val="0"/>
        </w:rPr>
        <w:t xml:space="preserve">As Fisher tells it: the defendant called Witness A, who testified helpfully for him. On cross the prosecutor asked whether A and the defendant belonged to a secret organization whose members were sworn to lie, steal, or kill on one another's behalf. A denied it, and the prosecutor called Witness B to prove the membership. </w:t>
      </w:r>
      <w:r>
        <w:rPr>
          <w:b w:val="0"/>
          <w:i/>
          <w:color w:val="64748B"/>
        </w:rPr>
        <w:t>In the case itself, A was Mills, B was the prosecution witness Ehle, and the organization was the Aryan Brotherhood prison gang.</w:t>
      </w:r>
    </w:p>
    <w:p>
      <w:r>
        <w:rPr>
          <w:b/>
          <w:i w:val="0"/>
          <w:color w:val="15803D"/>
        </w:rPr>
        <w:t xml:space="preserve">Held:   </w:t>
      </w:r>
      <w:r>
        <w:rPr>
          <w:b w:val="0"/>
          <w:i w:val="0"/>
        </w:rPr>
        <w:t xml:space="preserve">B's testimony was properly admitted (Rehnquist, J., unanimous). The membership question served two purposes: (1) untruthful character (608(b) bars extrinsic proof) and (2) </w:t>
      </w:r>
      <w:r>
        <w:rPr>
          <w:b/>
          <w:i w:val="0"/>
        </w:rPr>
        <w:t>bias</w:t>
      </w:r>
      <w:r>
        <w:rPr>
          <w:b w:val="0"/>
          <w:i w:val="0"/>
        </w:rPr>
        <w:t xml:space="preserve"> toward the defendant. Bias is not character evidence and is never "collateral," so it may be proved extrinsically. The FRE do not mention bias, but it survives through 401–402. "It would be a strange rule of law" that excluded bias evidence because it also impugns character. As the 2003 ACN to 608(b) puts it, the rule "impose[s] an absolute bar on extrinsic evidence only if the sole purpose for offering the evidence was to prove the witness' character for veracity."</w:t>
      </w:r>
    </w:p>
    <w:p>
      <w:r>
        <w:rPr>
          <w:b/>
          <w:i w:val="0"/>
          <w:color w:val="8A6100"/>
        </w:rPr>
        <w:t xml:space="preserve">Why it matters:   </w:t>
      </w:r>
      <w:r>
        <w:rPr>
          <w:b w:val="0"/>
          <w:i w:val="0"/>
        </w:rPr>
        <w:t>Bias may be proved extrinsically; evidence admissible for one purpose is not excluded because it would be barred for another (105 instruction).</w:t>
      </w:r>
    </w:p>
    <w:p>
      <w:pPr>
        <w:pStyle w:val="ListBullet"/>
      </w:pPr>
      <w:r>
        <w:rPr>
          <w:b/>
          <w:i w:val="0"/>
        </w:rPr>
        <w:t>United States v. Pisari</w:t>
      </w:r>
      <w:r>
        <w:rPr>
          <w:b w:val="0"/>
          <w:i w:val="0"/>
        </w:rPr>
        <w:t>, 636 F.2d 855 (1st Cir. 1981) (contrast): the prosecutor asked a knifepoint-robbery defendant about an earlier knifepoint robbery and, after a denial, called an ATF agent to prove it. The two robberies were not "so distinctive as to give rise to an inference that the same person was involved in both," so 404(b) identity failed; with no bias theory, extrinsic proof could rest only on untruthful character, which 608(b) bars. Had the question been proper under 404(b), the agent's testimony would have been admissible on Abel's reasoning. Reversed.</w:t>
      </w:r>
    </w:p>
    <w:p>
      <w:pPr>
        <w:pStyle w:val="ListBullet"/>
      </w:pPr>
      <w:r>
        <w:rPr>
          <w:b/>
          <w:i w:val="0"/>
        </w:rPr>
        <w:t>Problem 4.9, Selfish Lies</w:t>
      </w:r>
      <w:r>
        <w:rPr>
          <w:b w:val="0"/>
          <w:i w:val="0"/>
        </w:rPr>
        <w:t xml:space="preserve"> (</w:t>
      </w:r>
      <w:r>
        <w:rPr>
          <w:b w:val="0"/>
          <w:i/>
        </w:rPr>
        <w:t>Hall v. State</w:t>
      </w:r>
      <w:r>
        <w:rPr>
          <w:b w:val="0"/>
          <w:i w:val="0"/>
        </w:rPr>
        <w:t xml:space="preserve">, Wyo. 2005): the cooperating witness Schriner (promised probation) had falsely accused Parker of meth possession to divert attention from herself and threatened to report Mikolash unless he fixed her car. Defense: extrinsic evidence shows her </w:t>
      </w:r>
      <w:r>
        <w:rPr>
          <w:b/>
          <w:i w:val="0"/>
        </w:rPr>
        <w:t>motive and pattern</w:t>
      </w:r>
      <w:r>
        <w:rPr>
          <w:b w:val="0"/>
          <w:i w:val="0"/>
        </w:rPr>
        <w:t xml:space="preserve"> of using accusations for self-interest, which is bias (Abel). Prosecution: these are specific acts of lying offered to show untruthful character (608(b) bars extrinsic proof). Strongest framing for admission: her self-interest in probation gives her a motive to implicate Hall, and her history of using accusations to get advantages shows that motive operating.</w:t>
      </w:r>
    </w:p>
    <w:p>
      <w:pPr>
        <w:pStyle w:val="Heading2"/>
      </w:pPr>
      <w:r>
        <w:rPr>
          <w:b w:val="0"/>
          <w:i w:val="0"/>
        </w:rPr>
        <w:t>23. The Rape Shield Law (FRE 412)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412(a):</w:t>
            </w:r>
            <w:r>
              <w:rPr>
                <w:b w:val="0"/>
                <w:i w:val="0"/>
              </w:rPr>
              <w:t xml:space="preserve"> "The following evidence is not admissible in a civil or criminal proceeding involving alleged sexual misconduct: </w:t>
            </w:r>
            <w:r>
              <w:rPr>
                <w:b w:val="0"/>
                <w:i w:val="0"/>
                <w:color w:val="B91C1C"/>
              </w:rPr>
              <w:t xml:space="preserve">(1) evidence offered to prove that a victim engaged in other sexual behavior; or </w:t>
            </w:r>
            <w:r>
              <w:rPr>
                <w:b w:val="0"/>
                <w:i w:val="0"/>
                <w:color w:val="C2410C"/>
              </w:rPr>
              <w:t>(2) evidence offered to prove a victim's sexual predisposition."</w:t>
            </w:r>
          </w:p>
          <w:p>
            <w:r>
              <w:rPr>
                <w:b/>
                <w:i w:val="0"/>
              </w:rPr>
              <w:t>412(b)(1) (criminal cases):</w:t>
            </w:r>
            <w:r>
              <w:rPr>
                <w:b w:val="0"/>
                <w:i w:val="0"/>
              </w:rPr>
              <w:t xml:space="preserve"> the court may admit (A) evidence of specific instances of a victim's sexual behavior, if offered to prove that someone other than the defendant was the source of semen, injury, or other physical evidence; (B) evidence of specific instances of a victim's sexual behavior with respect to the person accused of the sexual misconduct, if offered by the defendant to prove consent or if offered by the prosecutor; and (C) evidence whose exclusion would violate the defendant's constitutional rights.</w:t>
            </w:r>
          </w:p>
          <w:p>
            <w:r>
              <w:rPr>
                <w:b/>
                <w:i w:val="0"/>
              </w:rPr>
              <w:t>412(b)(2) (civil cases):</w:t>
            </w:r>
            <w:r>
              <w:rPr>
                <w:b w:val="0"/>
                <w:i w:val="0"/>
              </w:rPr>
              <w:t xml:space="preserve"> the court may admit evidence offered to prove a victim's sexual behavior or sexual predisposition if its probative value </w:t>
            </w:r>
            <w:r>
              <w:rPr>
                <w:b/>
                <w:i w:val="0"/>
              </w:rPr>
              <w:t>substantially outweighs</w:t>
            </w:r>
            <w:r>
              <w:rPr>
                <w:b w:val="0"/>
                <w:i w:val="0"/>
              </w:rPr>
              <w:t xml:space="preserve"> the danger of harm to any victim and of unfair prejudice to any party. The court may admit evidence of a victim's </w:t>
            </w:r>
            <w:r>
              <w:rPr>
                <w:b/>
                <w:i w:val="0"/>
              </w:rPr>
              <w:t>reputation</w:t>
            </w:r>
            <w:r>
              <w:rPr>
                <w:b w:val="0"/>
                <w:i w:val="0"/>
              </w:rPr>
              <w:t xml:space="preserve"> only if the victim has placed it in controversy.</w:t>
            </w:r>
          </w:p>
          <w:p>
            <w:r>
              <w:rPr>
                <w:b/>
                <w:i w:val="0"/>
              </w:rPr>
              <w:t>412(c) (procedure):</w:t>
            </w:r>
            <w:r>
              <w:rPr>
                <w:b w:val="0"/>
                <w:i w:val="0"/>
              </w:rPr>
              <w:t xml:space="preserve"> the party intending to offer the evidence must file a motion that specifically describes it and states its purpose at least 14 days before trial (unless the court sets a different time), serve it on all parties, and notify the victim or the victim's guardian or representative; before admitting it, the court must conduct an in camera hearing and give the victim and parties a right to attend and be heard. The motion, related materials, and the record of the hearing must be sealed unless the court orders otherwise. </w:t>
            </w:r>
            <w:r>
              <w:rPr>
                <w:b/>
                <w:i w:val="0"/>
              </w:rPr>
              <w:t>412(d):</w:t>
            </w:r>
            <w:r>
              <w:rPr>
                <w:b w:val="0"/>
                <w:i w:val="0"/>
              </w:rPr>
              <w:t xml:space="preserve"> "victim" includes an alleged victim.</w:t>
            </w:r>
          </w:p>
        </w:tc>
      </w:tr>
    </w:tbl>
    <w:p/>
    <w:p>
      <w:pPr>
        <w:pStyle w:val="ListBullet"/>
      </w:pPr>
      <w:r>
        <w:rPr>
          <w:b/>
          <w:i w:val="0"/>
        </w:rPr>
        <w:t>Scope:</w:t>
      </w:r>
      <w:r>
        <w:rPr>
          <w:b w:val="0"/>
          <w:i w:val="0"/>
        </w:rPr>
        <w:t xml:space="preserve"> "proceeding involving alleged sexual misconduct" (civil or criminal; including sexual harassment suits); "sexual behavior" is broad: the ACN extends it to activities that imply sexual intercourse or contact, and even to fantasies or dreams; "sexual predisposition" covers dress, speech, and lifestyle offered to suggest a sexual disposition.</w:t>
      </w:r>
    </w:p>
    <w:p>
      <w:pPr>
        <w:pStyle w:val="ListBullet"/>
      </w:pPr>
      <w:r>
        <w:rPr>
          <w:b/>
          <w:i w:val="0"/>
        </w:rPr>
        <w:t>Why (slides):</w:t>
      </w:r>
      <w:r>
        <w:rPr>
          <w:b w:val="0"/>
          <w:i w:val="0"/>
        </w:rPr>
        <w:t xml:space="preserve"> to stop exploitation of the character rules. Under the common-law version of 404(a)(2)(B), defendants argued that a woman who consented before likely consented again; under the common-law version of 608(b), they argued her sexual activity showed bad character for truthfulness. </w:t>
      </w:r>
      <w:r>
        <w:rPr>
          <w:b/>
          <w:i w:val="0"/>
        </w:rPr>
        <w:t>Wigmore (1940 ed.)</w:t>
      </w:r>
      <w:r>
        <w:rPr>
          <w:b w:val="0"/>
          <w:i w:val="0"/>
        </w:rPr>
        <w:t xml:space="preserve"> treated unchastity as linked to veracity, warned of women's propensity to make false accusations, and urged psychiatric examination of complainants. Slides: "Just b/c one is more likely to have sex doesn't mean one is more likely to make false accusations of rape"; the regime's real purpose "wasn't accuracy, but to establish who was worthy of protection." Consequences: victims violated a second time, fewer prosecutions, and fewer convictions. (Historical cases, skipped: </w:t>
      </w:r>
      <w:r>
        <w:rPr>
          <w:b w:val="0"/>
          <w:i/>
        </w:rPr>
        <w:t>People v. Abbot</w:t>
      </w:r>
      <w:r>
        <w:rPr>
          <w:b w:val="0"/>
          <w:i w:val="0"/>
        </w:rPr>
        <w:t xml:space="preserve">, N.Y. 1838 (Lucretia vs. Messalina); </w:t>
      </w:r>
      <w:r>
        <w:rPr>
          <w:b w:val="0"/>
          <w:i/>
        </w:rPr>
        <w:t>State v. Sibley</w:t>
      </w:r>
      <w:r>
        <w:rPr>
          <w:b w:val="0"/>
          <w:i w:val="0"/>
        </w:rPr>
        <w:t>, Mo. 1895 (unchaste reputation impeaches a woman but not a man).)</w:t>
      </w:r>
    </w:p>
    <w:p>
      <w:pPr>
        <w:pStyle w:val="ListBullet"/>
      </w:pPr>
      <w:r>
        <w:rPr>
          <w:b/>
          <w:i w:val="0"/>
        </w:rPr>
        <w:t xml:space="preserve">Susan Estrich, </w:t>
      </w:r>
      <w:r>
        <w:rPr>
          <w:b/>
          <w:i/>
        </w:rPr>
        <w:t>Real Rape</w:t>
      </w:r>
      <w:r>
        <w:rPr>
          <w:b/>
          <w:i w:val="0"/>
        </w:rPr>
        <w:t xml:space="preserve"> (1987) (slides):</w:t>
      </w:r>
      <w:r>
        <w:rPr>
          <w:b w:val="0"/>
          <w:i w:val="0"/>
        </w:rPr>
        <w:t xml:space="preserve"> the law's distrust of women (corroboration requirements); the "modern realist rule" let defendants call past partners; defendants could hide behind a victim's "unchastity" whether or not they knew of it.</w:t>
      </w:r>
    </w:p>
    <w:p>
      <w:pPr>
        <w:pStyle w:val="ListBullet"/>
      </w:pPr>
      <w:r>
        <w:rPr>
          <w:b/>
          <w:i w:val="0"/>
        </w:rPr>
        <w:t xml:space="preserve">Sherry Colb, </w:t>
      </w:r>
      <w:r>
        <w:rPr>
          <w:b/>
          <w:i/>
        </w:rPr>
        <w:t>"Whodunit" Versus "What Was Done"</w:t>
      </w:r>
      <w:r>
        <w:rPr>
          <w:b/>
          <w:i w:val="0"/>
        </w:rPr>
        <w:t xml:space="preserve"> (2001) (slides):</w:t>
      </w:r>
      <w:r>
        <w:rPr>
          <w:b w:val="0"/>
          <w:i w:val="0"/>
        </w:rPr>
        <w:t xml:space="preserve"> a woman's sexual history might help predict whether she would consent on a date, but once she swears she did not consent, that statement overwhelms the propensity data, and because a false rape accusation is so heinous, a sexually active woman is no more likely to make one. So the history is irrelevant (402).</w:t>
      </w:r>
    </w:p>
    <w:p>
      <w:pPr>
        <w:pStyle w:val="ListBullet"/>
      </w:pPr>
      <w:r>
        <w:rPr>
          <w:b/>
          <w:i w:val="0"/>
        </w:rPr>
        <w:t xml:space="preserve">Harriett Galvin, </w:t>
      </w:r>
      <w:r>
        <w:rPr>
          <w:b/>
          <w:i/>
        </w:rPr>
        <w:t>Shielding Rape Victims</w:t>
      </w:r>
      <w:r>
        <w:rPr>
          <w:b/>
          <w:i w:val="0"/>
        </w:rPr>
        <w:t xml:space="preserve"> (1986) (slides):</w:t>
      </w:r>
      <w:r>
        <w:rPr>
          <w:b w:val="0"/>
          <w:i w:val="0"/>
        </w:rPr>
        <w:t xml:space="preserve"> proposes a 404-style shield that bars only the inference from past consent to present consent and allows "other purposes" (prior conduct with the accused to prove consent; conduct with others to explain physical consequences). Ask whether her rule would admit evidence that 412 excludes.</w:t>
      </w:r>
    </w:p>
    <w:p>
      <w:pPr>
        <w:pStyle w:val="ListBullet"/>
      </w:pPr>
      <w:r>
        <w:rPr>
          <w:b/>
          <w:i w:val="0"/>
        </w:rPr>
        <w:t>Anatomy of a Murder clips (slides):</w:t>
      </w:r>
      <w:r>
        <w:rPr>
          <w:b w:val="0"/>
          <w:i w:val="0"/>
        </w:rPr>
        <w:t xml:space="preserve"> cross about the victim's divorce and quick remarriage, justified (pre-412) under 608(b) as willingness to violate an oath, fails because it shows no deceit, and 610 bars religion-based credibility attacks. The prosecutor who interrupted to "refresh" the witness broke two rules (interrupting and testifying himself) to avoid letting his witness commit perjury. Cross about her nighttime outings rests on 404(a)(2)(B) (the original ACN mentioned "consent in a case of rape"), but 405(a) limits proof to reputation or opinion except on cross of a </w:t>
      </w:r>
      <w:r>
        <w:rPr>
          <w:b/>
          <w:i w:val="0"/>
        </w:rPr>
        <w:t>character witness</w:t>
      </w:r>
      <w:r>
        <w:rPr>
          <w:b w:val="0"/>
          <w:i w:val="0"/>
        </w:rPr>
        <w:t>, and the victim had not made herself one.</w:t>
      </w:r>
    </w:p>
    <w:p>
      <w:pPr>
        <w:spacing w:before="160"/>
      </w:pPr>
      <w:r>
        <w:rPr>
          <w:b/>
          <w:i w:val="0"/>
          <w:color w:val="B91C1C"/>
        </w:rPr>
        <w:t>State v. Smith, 743 So. 2d 199 (La. 1999)</w:t>
      </w:r>
      <w:r>
        <w:rPr>
          <w:color w:val="B91C1C"/>
        </w:rPr>
        <w:t xml:space="preserve">   </w:t>
      </w:r>
      <w:r>
        <w:rPr>
          <w:b/>
          <w:color w:val="FFFFFF"/>
          <w:shd w:val="clear" w:color="auto" w:fill="B91C1C"/>
        </w:rPr>
        <w:t xml:space="preserve"> MAIN CASE · CLASS 10 </w:t>
      </w:r>
    </w:p>
    <w:p>
      <w:r>
        <w:rPr>
          <w:b/>
          <w:i w:val="0"/>
          <w:color w:val="1D4ED8"/>
        </w:rPr>
        <w:t xml:space="preserve">Facts:   </w:t>
      </w:r>
      <w:r>
        <w:rPr>
          <w:b w:val="0"/>
          <w:i w:val="0"/>
        </w:rPr>
        <w:t>Eual Howard Smith Jr. was charged with molesting his wife's twelve-year-old granddaughter (touching; no physical evidence). He sought to cross-examine Julie (the mother's friend, to whom the girl first reported) about the girl's similar accusation against a cousin, allegedly recanted. The State invoked Louisiana's shield statute (La. C.E. art. 412). At a hearing, the mother said the girl never retracted; the girl said she made the accusation and never retracted; the cousin's brother said she later said she was "just joking." The judge found no prior false allegation and barred the questions.</w:t>
      </w:r>
    </w:p>
    <w:p>
      <w:r>
        <w:rPr>
          <w:b/>
          <w:i w:val="0"/>
          <w:color w:val="15803D"/>
        </w:rPr>
        <w:t xml:space="preserve">Held:   </w:t>
      </w:r>
      <w:r>
        <w:rPr>
          <w:b w:val="0"/>
          <w:i w:val="0"/>
        </w:rPr>
        <w:t xml:space="preserve">Reversed. A prior </w:t>
      </w:r>
      <w:r>
        <w:rPr>
          <w:b/>
          <w:i w:val="0"/>
        </w:rPr>
        <w:t>false accusation</w:t>
      </w:r>
      <w:r>
        <w:rPr>
          <w:b w:val="0"/>
          <w:i w:val="0"/>
        </w:rPr>
        <w:t xml:space="preserve"> is not "past sexual behavior"; it is offered to impeach credibility, not to show unchastity. The shield statute (and its hearing) does not apply. The threshold for admitting it is the </w:t>
      </w:r>
      <w:r>
        <w:rPr>
          <w:b w:val="0"/>
          <w:i/>
        </w:rPr>
        <w:t>Huddleston</w:t>
      </w:r>
      <w:r>
        <w:rPr>
          <w:b w:val="0"/>
          <w:i w:val="0"/>
        </w:rPr>
        <w:t xml:space="preserve"> standard: whether a reasonable jury could find the prior accusation false, not whether the judge finds it false.</w:t>
      </w:r>
    </w:p>
    <w:p>
      <w:r>
        <w:rPr>
          <w:b/>
          <w:i w:val="0"/>
          <w:color w:val="334155"/>
        </w:rPr>
        <w:t xml:space="preserve">Slides:   </w:t>
      </w:r>
      <w:r>
        <w:rPr>
          <w:b w:val="0"/>
          <w:i w:val="0"/>
        </w:rPr>
        <w:t>The trial judge had recently handled a similar issue (denied without a hearing and affirmed), likely why he held one here.</w:t>
      </w:r>
    </w:p>
    <w:p>
      <w:r>
        <w:rPr>
          <w:b/>
          <w:i w:val="0"/>
          <w:color w:val="8A6100"/>
        </w:rPr>
        <w:t xml:space="preserve">Why it matters:   </w:t>
      </w:r>
      <w:r>
        <w:rPr>
          <w:b w:val="0"/>
          <w:i w:val="0"/>
        </w:rPr>
        <w:t>False-accusation evidence is credibility evidence outside 412, but still subject to 403 and 608(b) limits on extrinsic proof (and to the Huddleston threshold). The ACN agrees that evidence offered to prove allegedly false prior claims is not barred by 412.</w:t>
      </w:r>
    </w:p>
    <w:p>
      <w:pPr>
        <w:spacing w:before="160"/>
      </w:pPr>
      <w:r>
        <w:rPr>
          <w:b/>
          <w:i w:val="0"/>
          <w:color w:val="B91C1C"/>
        </w:rPr>
        <w:t>Olden v. Kentucky, 488 U.S. 227 (1988)</w:t>
      </w:r>
      <w:r>
        <w:rPr>
          <w:color w:val="B91C1C"/>
        </w:rPr>
        <w:t xml:space="preserve">   </w:t>
      </w:r>
      <w:r>
        <w:rPr>
          <w:b/>
          <w:color w:val="FFFFFF"/>
          <w:shd w:val="clear" w:color="auto" w:fill="B91C1C"/>
        </w:rPr>
        <w:t xml:space="preserve"> MAIN CASE · CLASS 10 </w:t>
      </w:r>
    </w:p>
    <w:p>
      <w:r>
        <w:rPr>
          <w:b/>
          <w:i w:val="0"/>
          <w:color w:val="1D4ED8"/>
        </w:rPr>
        <w:t xml:space="preserve">Facts:   </w:t>
      </w:r>
      <w:r>
        <w:rPr>
          <w:b w:val="0"/>
          <w:i w:val="0"/>
        </w:rPr>
        <w:t>The complainant, a white woman, said Olden and Harris (both Black) abducted and raped her, then dropped her near the house of Bill Russell, who testified she told him at once she had been raped. Both she and Russell were married to others; by trial they were living together. Olden claimed consent and argued she invented the rape to explain to Russell why she was getting out of another man's car. The trial court barred all evidence of the cohabitation (fearing racial prejudice against an interracial relationship), even after she testified she lived with her mother. The jury acquitted Harris entirely and Olden of kidnapping and rape, but convicted Olden of forcible sodomy.</w:t>
      </w:r>
    </w:p>
    <w:p>
      <w:r>
        <w:rPr>
          <w:b/>
          <w:i w:val="0"/>
          <w:color w:val="15803D"/>
        </w:rPr>
        <w:t xml:space="preserve">Held:   </w:t>
      </w:r>
      <w:r>
        <w:rPr>
          <w:b w:val="0"/>
          <w:i w:val="0"/>
        </w:rPr>
        <w:t xml:space="preserve">Reversed, per curiam. Barring the cross-examination violated the </w:t>
      </w:r>
      <w:r>
        <w:rPr>
          <w:b/>
          <w:i w:val="0"/>
        </w:rPr>
        <w:t>Sixth Amendment Confrontation Clause</w:t>
      </w:r>
      <w:r>
        <w:rPr>
          <w:b w:val="0"/>
          <w:i w:val="0"/>
        </w:rPr>
        <w:t xml:space="preserve"> (</w:t>
      </w:r>
      <w:r>
        <w:rPr>
          <w:b w:val="0"/>
          <w:i/>
        </w:rPr>
        <w:t>Davis v. Alaska</w:t>
      </w:r>
      <w:r>
        <w:rPr>
          <w:b w:val="0"/>
          <w:i w:val="0"/>
        </w:rPr>
        <w:t xml:space="preserve">; </w:t>
      </w:r>
      <w:r>
        <w:rPr>
          <w:b w:val="0"/>
          <w:i/>
        </w:rPr>
        <w:t>Delaware v. Van Arsdall</w:t>
      </w:r>
      <w:r>
        <w:rPr>
          <w:b w:val="0"/>
          <w:i w:val="0"/>
        </w:rPr>
        <w:t>): a defendant may not be prohibited from "otherwise appropriate cross-examination designed to show a prototypical form of bias on the part of the witness." Her testimony was central and corroborated only by Russell, whose own bias the evidence would have shown; the error was not harmless (the jury's split verdict suggests doubts).</w:t>
      </w:r>
    </w:p>
    <w:p>
      <w:r>
        <w:rPr>
          <w:b/>
          <w:i w:val="0"/>
          <w:color w:val="8A6100"/>
        </w:rPr>
        <w:t xml:space="preserve">Why it matters:   </w:t>
      </w:r>
      <w:r>
        <w:rPr>
          <w:b w:val="0"/>
          <w:i w:val="0"/>
        </w:rPr>
        <w:t>The paradigm for 412(b)(1)(C): bias and motive to lie are constitutionally protected subjects of cross; speculation about racial prejudice cannot justify cutting them off.</w:t>
      </w:r>
    </w:p>
    <w:p>
      <w:pPr>
        <w:pStyle w:val="ListBullet"/>
      </w:pPr>
      <w:r>
        <w:rPr>
          <w:b/>
          <w:i w:val="0"/>
        </w:rPr>
        <w:t>Problem 5.2, Images</w:t>
      </w:r>
      <w:r>
        <w:rPr>
          <w:b w:val="0"/>
          <w:i w:val="0"/>
        </w:rPr>
        <w:t xml:space="preserve"> (</w:t>
      </w:r>
      <w:r>
        <w:rPr>
          <w:b w:val="0"/>
          <w:i/>
        </w:rPr>
        <w:t>United States v. Walker</w:t>
      </w:r>
      <w:r>
        <w:rPr>
          <w:b w:val="0"/>
          <w:i w:val="0"/>
        </w:rPr>
        <w:t xml:space="preserve">, 917 F.3d 1004 (8th Cir. 2019)): W.F., then fourteen, met Walker on a social-media site, exchanged sexual messages and images, and also sent images of himself to other men; Walker, charged with enticing W.F. to produce images, wanted to show the images were made for someone else. Slides: sending nude photos is "other sexual behavior" (412(a)(1)); 412(b)(1)(A) covers "physical evidence," and texted images are digital (electrons? Congress's intent?). The Eighth Circuit excluded: Walker sought to show the </w:t>
      </w:r>
      <w:r>
        <w:rPr>
          <w:b/>
          <w:i w:val="0"/>
        </w:rPr>
        <w:t>general</w:t>
      </w:r>
      <w:r>
        <w:rPr>
          <w:b w:val="0"/>
          <w:i w:val="0"/>
        </w:rPr>
        <w:t xml:space="preserve"> fact that W.F. initiated sexual conversations with others, not "specific instances." Slides ask whether "specific instances" means discrete acts (as opposed to opinion or reputation), and note the court could have held a 412(c)(2) in camera hearing to identify the relevant conversations.</w:t>
      </w:r>
    </w:p>
    <w:p>
      <w:pPr>
        <w:pStyle w:val="ListBullet"/>
      </w:pPr>
      <w:r>
        <w:rPr>
          <w:b/>
          <w:i w:val="0"/>
        </w:rPr>
        <w:t>Problem 5.6, Sexting, Texting:</w:t>
      </w:r>
      <w:r>
        <w:rPr>
          <w:b w:val="0"/>
          <w:i w:val="0"/>
        </w:rPr>
        <w:t xml:space="preserve"> the defendant, charged with molesting his niece from ages nine to thirteen, sought to show she falsely denied to an older relative (Nick) that she had posted nude selfies or sent videos to another man. The judge admitted that she lied about "texting" but barred mention of "sexting" or the messages' contents. Slides: offered to attack truthfulness (608(b)); per the ACN, evidence of allegedly false claims is not barred by 412. The defendant prefers "sexting" because lying about it may seem more probative (or more natural for a teen to lie about to an older relative). The accommodation seems reasonable.</w:t>
      </w:r>
    </w:p>
    <w:p>
      <w:pPr>
        <w:pStyle w:val="ListBullet"/>
      </w:pPr>
      <w:r>
        <w:rPr>
          <w:b/>
          <w:i w:val="0"/>
        </w:rPr>
        <w:t>Problem 5.4, Smith on Remand:</w:t>
      </w:r>
      <w:r>
        <w:rPr>
          <w:b w:val="0"/>
          <w:i w:val="0"/>
        </w:rPr>
        <w:t xml:space="preserve"> under the FRE, the false-accusation inquiry must still survive 403, 404, and 608. As 608(b) impeachment, the defendant may ask the girl about the false accusation but may not prove it extrinsically through other witnesses unless another theory (bias, motive to fabricate: compare </w:t>
      </w:r>
      <w:r>
        <w:rPr>
          <w:b w:val="0"/>
          <w:i/>
        </w:rPr>
        <w:t>White v. Coplan</w:t>
      </w:r>
      <w:r>
        <w:rPr>
          <w:b w:val="0"/>
          <w:i w:val="0"/>
        </w:rPr>
        <w:t xml:space="preserve">, 1st Cir. 2005) applies. </w:t>
      </w:r>
      <w:r>
        <w:rPr>
          <w:b/>
          <w:i w:val="0"/>
        </w:rPr>
        <w:t>Other problems:</w:t>
      </w:r>
      <w:r>
        <w:rPr>
          <w:b w:val="0"/>
          <w:i w:val="0"/>
        </w:rPr>
        <w:t xml:space="preserve"> 5.1 (</w:t>
      </w:r>
      <w:r>
        <w:rPr>
          <w:b w:val="0"/>
          <w:i/>
        </w:rPr>
        <w:t>State v. Steele</w:t>
      </w:r>
      <w:r>
        <w:rPr>
          <w:b w:val="0"/>
          <w:i w:val="0"/>
        </w:rPr>
        <w:t>, Utah App. 2021), 5.3 (Jovanovic emails after a first date), 5.5 (</w:t>
      </w:r>
      <w:r>
        <w:rPr>
          <w:b w:val="0"/>
          <w:i/>
        </w:rPr>
        <w:t>State v. Alvey</w:t>
      </w:r>
      <w:r>
        <w:rPr>
          <w:b w:val="0"/>
          <w:i w:val="0"/>
        </w:rPr>
        <w:t>, Iowa 1990, an old accusation), 5.7, and 5.8 (Retrying Stephens).</w:t>
      </w:r>
    </w:p>
    <w:p>
      <w:pPr>
        <w:pStyle w:val="ListBullet"/>
      </w:pPr>
      <w:r>
        <w:rPr>
          <w:b/>
          <w:i w:val="0"/>
        </w:rPr>
        <w:t>Problem 5.9, Jones v. Clinton:</w:t>
      </w:r>
      <w:r>
        <w:rPr>
          <w:b w:val="0"/>
          <w:i w:val="0"/>
        </w:rPr>
        <w:t xml:space="preserve"> could Clinton's lawyer have attacked Paula Jones's reputation? Only if she placed her reputation in controversy (her suit claimed reputational harm, so arguably yes) </w:t>
      </w:r>
      <w:r>
        <w:rPr>
          <w:b/>
          <w:i w:val="0"/>
        </w:rPr>
        <w:t>and</w:t>
      </w:r>
      <w:r>
        <w:rPr>
          <w:b w:val="0"/>
          <w:i w:val="0"/>
        </w:rPr>
        <w:t xml:space="preserve"> the probative value substantially outweighed harm to her and unfair prejudice (412(b)(2)), heavily weighted against him. </w:t>
      </w:r>
      <w:r>
        <w:rPr>
          <w:b/>
          <w:i w:val="0"/>
        </w:rPr>
        <w:t>Why the asymmetry with 413–415 (slides):</w:t>
      </w:r>
      <w:r>
        <w:rPr>
          <w:b w:val="0"/>
          <w:i w:val="0"/>
        </w:rPr>
        <w:t xml:space="preserve"> (1) the shield serves a reporting policy that has no analogue for defendants' prior crimes; (2) victims have privacy interests in noncriminal sexual history that past offenders lack; (3) a victim's history "cuts both ways" (frequent consent also suggests she does not readily accuse partners), while a defendant's prior rapes cut one way.</w:t>
      </w:r>
    </w:p>
    <w:p>
      <w:pPr>
        <w:pStyle w:val="ListBullet"/>
      </w:pPr>
      <w:r>
        <w:rPr>
          <w:b/>
          <w:i w:val="0"/>
        </w:rPr>
        <w:t>Stephens v. Miller</w:t>
      </w:r>
      <w:r>
        <w:rPr>
          <w:b w:val="0"/>
          <w:i w:val="0"/>
        </w:rPr>
        <w:t xml:space="preserve"> (7th Cir. 1994) (en banc) and </w:t>
      </w:r>
      <w:r>
        <w:rPr>
          <w:b/>
          <w:i w:val="0"/>
        </w:rPr>
        <w:t>United States v. Knox</w:t>
      </w:r>
      <w:r>
        <w:rPr>
          <w:b w:val="0"/>
          <w:i w:val="0"/>
        </w:rPr>
        <w:t xml:space="preserve"> (C.M.A. 1992) (both skipped): Stephens: excluding the specific words the defendant said mid-intercourse ("Tim Hall said you did"; switching partners), while letting him say he said "something" that angered her, did not violate his right to testify (dissent: those words were his whole explanation). Knox: a defendant's knowledge of the victim's reputation, offered to show reasonable mistake about consent, was properly excluded where the two accounts left no middle ground (contrast </w:t>
      </w:r>
      <w:r>
        <w:rPr>
          <w:b w:val="0"/>
          <w:i/>
        </w:rPr>
        <w:t>Doe v. United States</w:t>
      </w:r>
      <w:r>
        <w:rPr>
          <w:b w:val="0"/>
          <w:i w:val="0"/>
        </w:rPr>
        <w:t>, 4th Cir. 1981).</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412 sequence: (1) Is this a proceeding involving alleged sexual misconduct? (2) Is the evidence offered to prove the victim's other sexual behavior or predisposition? (A prior false accusation is not.) (3) Criminal: does (b)(1)(A) source of physical evidence, (b)(1)(B) behavior with the accused, or (b)(1)(C) constitutional necessity (bias, Olden) apply? Civil: does probative value substantially outweigh harm and prejudice; reputation only if the victim put it in controversy? (4) Did the proponent follow 412(c) (motion 14 days before trial, notice to the victim, sealed in camera hearing)?</w:t>
            </w:r>
          </w:p>
        </w:tc>
      </w:tr>
    </w:tbl>
    <w:p/>
    <w:p>
      <w:pPr>
        <w:pStyle w:val="Heading1"/>
      </w:pPr>
      <w:r>
        <w:rPr>
          <w:b w:val="0"/>
          <w:i w:val="0"/>
        </w:rPr>
        <w:t>PART V — COMPETENCY AND HEARSAY (FRE 601–603, 801–806)</w:t>
      </w:r>
    </w:p>
    <w:p>
      <w:pPr>
        <w:pStyle w:val="Heading2"/>
      </w:pPr>
      <w:r>
        <w:rPr>
          <w:b w:val="0"/>
          <w:i w:val="0"/>
        </w:rPr>
        <w:t>24. Competency of Witnesses (FRE 601–603, 605, 606, 610)</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601:</w:t>
            </w:r>
            <w:r>
              <w:rPr>
                <w:b w:val="0"/>
                <w:i w:val="0"/>
              </w:rPr>
              <w:t xml:space="preserve"> "Every person is competent to be a witness unless these rules provide otherwise. But in a civil case, state law governs the witness's competency regarding a claim or defense for which state law supplies the rule of decision."</w:t>
            </w:r>
          </w:p>
          <w:p>
            <w:r>
              <w:rPr>
                <w:b/>
                <w:i w:val="0"/>
              </w:rPr>
              <w:t>FRE 602:</w:t>
            </w:r>
            <w:r>
              <w:rPr>
                <w:b w:val="0"/>
                <w:i w:val="0"/>
              </w:rPr>
              <w:t xml:space="preserve"> "A witness may testify to a matter only if evidence is introduced sufficient to support a finding that the witness has personal knowledge of the matter. Evidence to prove personal knowledge may consist of the witness's own testimony. This rule does not apply to a witness's expert testimony under Rule 703."</w:t>
            </w:r>
          </w:p>
          <w:p>
            <w:r>
              <w:rPr>
                <w:b/>
                <w:i w:val="0"/>
              </w:rPr>
              <w:t>FRE 603:</w:t>
            </w:r>
            <w:r>
              <w:rPr>
                <w:b w:val="0"/>
                <w:i w:val="0"/>
              </w:rPr>
              <w:t xml:space="preserve"> "Before testifying, a witness must give an oath or affirmation to testify truthfully. It must be in a form designed to impress that duty on the witness's conscience." </w:t>
            </w:r>
            <w:r>
              <w:rPr>
                <w:b/>
                <w:i w:val="0"/>
              </w:rPr>
              <w:t>605:</w:t>
            </w:r>
            <w:r>
              <w:rPr>
                <w:b w:val="0"/>
                <w:i w:val="0"/>
              </w:rPr>
              <w:t xml:space="preserve"> the presiding judge may not testify; no objection is needed to preserve the issue. </w:t>
            </w:r>
            <w:r>
              <w:rPr>
                <w:b/>
                <w:i w:val="0"/>
              </w:rPr>
              <w:t>606(a):</w:t>
            </w:r>
            <w:r>
              <w:rPr>
                <w:b w:val="0"/>
                <w:i w:val="0"/>
              </w:rPr>
              <w:t xml:space="preserve"> a juror may not testify before the other jurors at the trial.</w:t>
            </w:r>
          </w:p>
        </w:tc>
      </w:tr>
    </w:tbl>
    <w:p/>
    <w:p>
      <w:pPr>
        <w:pStyle w:val="ListBullet"/>
      </w:pPr>
      <w:r>
        <w:rPr>
          <w:b/>
          <w:i w:val="0"/>
        </w:rPr>
        <w:t>History (slides; Fisher's skipped prelude):</w:t>
      </w:r>
      <w:r>
        <w:rPr>
          <w:b w:val="0"/>
          <w:i w:val="0"/>
        </w:rPr>
        <w:t xml:space="preserve"> old competency rules expressed default distrust: parties, spouses, interested persons, felons, atheists, and non-white persons could not testify. They fell one by one as courts trusted cross-examination; felons remain impeachable under 609.</w:t>
      </w:r>
    </w:p>
    <w:p>
      <w:pPr>
        <w:pStyle w:val="ListBullet"/>
      </w:pPr>
      <w:r>
        <w:rPr>
          <w:b/>
          <w:i w:val="0"/>
        </w:rPr>
        <w:t>Modern competency</w:t>
      </w:r>
      <w:r>
        <w:rPr>
          <w:b w:val="0"/>
          <w:i w:val="0"/>
        </w:rPr>
        <w:t xml:space="preserve"> arises mostly with young children: ability to (1) perceive and remember, (2) communicate, (3) understand truth versus falsehood and the obligation to tell the truth, and (4) respond intelligently on cross. Usually decided at a pretrial competency hearing. Some states make child victims competent by statute; </w:t>
      </w:r>
      <w:r>
        <w:rPr>
          <w:b/>
          <w:i w:val="0"/>
        </w:rPr>
        <w:t>18 U.S.C. § 3509(c)</w:t>
      </w:r>
      <w:r>
        <w:rPr>
          <w:b w:val="0"/>
          <w:i w:val="0"/>
        </w:rPr>
        <w:t xml:space="preserve"> creates a presumption that a child is competent and requires "compelling reasons" for a competency examination (slides describe it as a rebuttable presumption enacted in 1990).</w:t>
      </w:r>
    </w:p>
    <w:p>
      <w:pPr>
        <w:pStyle w:val="ListBullet"/>
      </w:pPr>
      <w:r>
        <w:rPr>
          <w:b/>
          <w:i w:val="0"/>
        </w:rPr>
        <w:t>Why it leads into hearsay (slides):</w:t>
      </w:r>
      <w:r>
        <w:rPr>
          <w:b w:val="0"/>
          <w:i w:val="0"/>
        </w:rPr>
        <w:t xml:space="preserve"> both concern testing by cross-examination. Competency asks whether </w:t>
      </w:r>
      <w:r>
        <w:rPr>
          <w:b/>
          <w:i w:val="0"/>
        </w:rPr>
        <w:t>this witness</w:t>
      </w:r>
      <w:r>
        <w:rPr>
          <w:b w:val="0"/>
          <w:i w:val="0"/>
        </w:rPr>
        <w:t xml:space="preserve"> can be tested; hearsay asks whether </w:t>
      </w:r>
      <w:r>
        <w:rPr>
          <w:b/>
          <w:i w:val="0"/>
        </w:rPr>
        <w:t>this statement</w:t>
      </w:r>
      <w:r>
        <w:rPr>
          <w:b w:val="0"/>
          <w:i w:val="0"/>
        </w:rPr>
        <w:t xml:space="preserve"> can be tested, or whether circumstances supply the assurance cross-examination normally gives.</w:t>
      </w:r>
    </w:p>
    <w:p>
      <w:pPr>
        <w:pStyle w:val="ListBullet"/>
      </w:pPr>
      <w:r>
        <w:rPr>
          <w:b/>
          <w:i w:val="0"/>
        </w:rPr>
        <w:t>Personal knowledge applies to declarants too:</w:t>
      </w:r>
      <w:r>
        <w:rPr>
          <w:b w:val="0"/>
          <w:i w:val="0"/>
        </w:rPr>
        <w:t xml:space="preserve"> the ACN to 803 says a hearsay declarant must have had firsthand knowledge; neither 803 nor 804 dispenses with it (slides, The Graduate clip).</w:t>
      </w:r>
    </w:p>
    <w:p>
      <w:pPr>
        <w:pStyle w:val="Heading2"/>
      </w:pPr>
      <w:r>
        <w:rPr>
          <w:b w:val="0"/>
          <w:i w:val="0"/>
        </w:rPr>
        <w:t>25. The Definition of Hearsay (FRE 801(a)–(c), 802)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801(a):</w:t>
            </w:r>
            <w:r>
              <w:rPr>
                <w:b w:val="0"/>
                <w:i w:val="0"/>
              </w:rPr>
              <w:t xml:space="preserve"> "'Statement' means a person's oral assertion, written assertion, or nonverbal conduct, if the person intended it as an assertion." </w:t>
            </w:r>
            <w:r>
              <w:rPr>
                <w:b/>
                <w:i w:val="0"/>
              </w:rPr>
              <w:t>(b):</w:t>
            </w:r>
            <w:r>
              <w:rPr>
                <w:b w:val="0"/>
                <w:i w:val="0"/>
              </w:rPr>
              <w:t xml:space="preserve"> "'Declarant' means the person who made the statement." </w:t>
            </w:r>
            <w:r>
              <w:rPr>
                <w:b/>
                <w:i w:val="0"/>
              </w:rPr>
              <w:t>(c):</w:t>
            </w:r>
            <w:r>
              <w:rPr>
                <w:b w:val="0"/>
                <w:i w:val="0"/>
              </w:rPr>
              <w:t xml:space="preserve"> "'Hearsay' means a statement that: </w:t>
            </w:r>
            <w:r>
              <w:rPr>
                <w:b w:val="0"/>
                <w:i w:val="0"/>
                <w:color w:val="B91C1C"/>
              </w:rPr>
              <w:t xml:space="preserve">(1) the declarant does not make while testifying at the current trial or hearing; and </w:t>
            </w:r>
            <w:r>
              <w:rPr>
                <w:b w:val="0"/>
                <w:i w:val="0"/>
                <w:color w:val="C2410C"/>
              </w:rPr>
              <w:t>(2) a party offers in evidence to prove the truth of the matter asserted in the statement."</w:t>
            </w:r>
          </w:p>
          <w:p>
            <w:r>
              <w:rPr>
                <w:b/>
                <w:i w:val="0"/>
              </w:rPr>
              <w:t>FRE 802:</w:t>
            </w:r>
            <w:r>
              <w:rPr>
                <w:b w:val="0"/>
                <w:i w:val="0"/>
              </w:rPr>
              <w:t xml:space="preserve"> "Hearsay is not admissible unless any of the following provides otherwise: a federal statute; these rules; or other rules prescribed by the Supreme Court." (Note: unlike 402, 802 does not list the Constitution; constitutional rights such as Chambers's due process right can override it.)</w:t>
            </w:r>
          </w:p>
        </w:tc>
      </w:tr>
    </w:tbl>
    <w:p/>
    <w:p>
      <w:pPr>
        <w:pStyle w:val="Heading3"/>
      </w:pPr>
      <w:r>
        <w:rPr>
          <w:b w:val="0"/>
          <w:i w:val="0"/>
        </w:rPr>
        <w:t>Why hearsay is excluded: the four testimonial capacities (slides)</w:t>
      </w:r>
    </w:p>
    <w:p>
      <w:pPr>
        <w:ind w:left="216"/>
      </w:pPr>
      <w:r>
        <w:rPr>
          <w:b/>
          <w:i w:val="0"/>
          <w:color w:val="B91C1C"/>
        </w:rPr>
        <w:t xml:space="preserve">1.   </w:t>
      </w:r>
      <w:r>
        <w:rPr>
          <w:b/>
          <w:i w:val="0"/>
        </w:rPr>
        <w:t>Perception:</w:t>
      </w:r>
      <w:r>
        <w:rPr>
          <w:b w:val="0"/>
          <w:i w:val="0"/>
        </w:rPr>
        <w:t xml:space="preserve"> did the declarant see accurately (view, lighting, glasses)?</w:t>
      </w:r>
    </w:p>
    <w:p>
      <w:pPr>
        <w:ind w:left="216"/>
      </w:pPr>
      <w:r>
        <w:rPr>
          <w:b/>
          <w:i w:val="0"/>
          <w:color w:val="C2410C"/>
        </w:rPr>
        <w:t xml:space="preserve">2.   </w:t>
      </w:r>
      <w:r>
        <w:rPr>
          <w:b/>
          <w:i w:val="0"/>
        </w:rPr>
        <w:t>Memory:</w:t>
      </w:r>
      <w:r>
        <w:rPr>
          <w:b w:val="0"/>
          <w:i w:val="0"/>
        </w:rPr>
        <w:t xml:space="preserve"> does she remember correctly ("Harry" or "Barry" on the badge)?</w:t>
      </w:r>
    </w:p>
    <w:p>
      <w:pPr>
        <w:ind w:left="216"/>
      </w:pPr>
      <w:r>
        <w:rPr>
          <w:b/>
          <w:i w:val="0"/>
          <w:color w:val="854D0E"/>
        </w:rPr>
        <w:t xml:space="preserve">3.   </w:t>
      </w:r>
      <w:r>
        <w:rPr>
          <w:b/>
          <w:i w:val="0"/>
        </w:rPr>
        <w:t>Narration:</w:t>
      </w:r>
      <w:r>
        <w:rPr>
          <w:b w:val="0"/>
          <w:i w:val="0"/>
        </w:rPr>
        <w:t xml:space="preserve"> did she convey accurately what she meant?</w:t>
      </w:r>
    </w:p>
    <w:p>
      <w:pPr>
        <w:ind w:left="216"/>
      </w:pPr>
      <w:r>
        <w:rPr>
          <w:b/>
          <w:i w:val="0"/>
          <w:color w:val="15803D"/>
        </w:rPr>
        <w:t xml:space="preserve">4.   </w:t>
      </w:r>
      <w:r>
        <w:rPr>
          <w:b/>
          <w:i w:val="0"/>
        </w:rPr>
        <w:t>Sincerity:</w:t>
      </w:r>
      <w:r>
        <w:rPr>
          <w:b w:val="0"/>
          <w:i w:val="0"/>
        </w:rPr>
        <w:t xml:space="preserve"> is she telling the truth?</w:t>
      </w:r>
    </w:p>
    <w:p>
      <w:pPr>
        <w:pStyle w:val="ListBullet"/>
      </w:pPr>
      <w:r>
        <w:rPr>
          <w:b w:val="0"/>
          <w:i w:val="0"/>
        </w:rPr>
        <w:t xml:space="preserve">With a live witness we can test all four through the oath, demeanor, and cross. With hearsay we cannot test the </w:t>
      </w:r>
      <w:r>
        <w:rPr>
          <w:b/>
          <w:i w:val="0"/>
        </w:rPr>
        <w:t>declarant's</w:t>
      </w:r>
      <w:r>
        <w:rPr>
          <w:b w:val="0"/>
          <w:i w:val="0"/>
        </w:rPr>
        <w:t xml:space="preserve"> capacities. That is why only hearsay is excluded, not all testimony.</w:t>
      </w:r>
    </w:p>
    <w:p>
      <w:pPr>
        <w:pStyle w:val="ListBullet"/>
      </w:pPr>
      <w:r>
        <w:rPr>
          <w:b/>
          <w:i w:val="0"/>
        </w:rPr>
        <w:t>The Trial of Sir Walter Raleigh (1603):</w:t>
      </w:r>
      <w:r>
        <w:rPr>
          <w:b w:val="0"/>
          <w:i w:val="0"/>
        </w:rPr>
        <w:t xml:space="preserve"> Lord Cobham's confession implicating Raleigh, made to investigators and repudiated, was read against him; Raleigh demanded, "Call my accuser before my face." The foundational injustice behind both the hearsay rule and the Confrontation Clause (slides: "a criminal conviction must be proved by live witness testimony with personal knowledge, not by hearsay alone").</w:t>
      </w:r>
    </w:p>
    <w:p>
      <w:pPr>
        <w:pStyle w:val="Heading3"/>
      </w:pPr>
      <w:r>
        <w:rPr>
          <w:b w:val="0"/>
          <w:i w:val="0"/>
        </w:rPr>
        <w:t>The analytic steps</w:t>
      </w:r>
    </w:p>
    <w:p>
      <w:pPr>
        <w:ind w:left="216"/>
      </w:pPr>
      <w:r>
        <w:rPr>
          <w:b/>
          <w:i w:val="0"/>
          <w:color w:val="B91C1C"/>
        </w:rPr>
        <w:t xml:space="preserve">1.   </w:t>
      </w:r>
      <w:r>
        <w:rPr>
          <w:b/>
          <w:i w:val="0"/>
        </w:rPr>
        <w:t>Out-of-court statement.</w:t>
      </w:r>
      <w:r>
        <w:rPr>
          <w:b w:val="0"/>
          <w:i w:val="0"/>
        </w:rPr>
        <w:t xml:space="preserve"> A witness repeating </w:t>
      </w:r>
      <w:r>
        <w:rPr>
          <w:b/>
          <w:i w:val="0"/>
        </w:rPr>
        <w:t>her own</w:t>
      </w:r>
      <w:r>
        <w:rPr>
          <w:b w:val="0"/>
          <w:i w:val="0"/>
        </w:rPr>
        <w:t xml:space="preserve"> earlier words is still hearsay (slides: the robbery victim's own "That's the robber!"; the harassment plaintiff's report to Adams). "That the plaintiff is on the witness stand relaying her own out-of-court words does not change" the result.</w:t>
      </w:r>
    </w:p>
    <w:p>
      <w:pPr>
        <w:ind w:left="216"/>
      </w:pPr>
      <w:r>
        <w:rPr>
          <w:b/>
          <w:i w:val="0"/>
          <w:color w:val="C2410C"/>
        </w:rPr>
        <w:t xml:space="preserve">2.   </w:t>
      </w:r>
      <w:r>
        <w:rPr>
          <w:b/>
          <w:i w:val="0"/>
        </w:rPr>
        <w:t>Statement = assertion intended as one.</w:t>
      </w:r>
      <w:r>
        <w:rPr>
          <w:b w:val="0"/>
          <w:i w:val="0"/>
        </w:rPr>
        <w:t xml:space="preserve"> "Nothing is an assertion unless intended to be one" (ACN to 801(a)). Nonverbal conduct is a statement only if intended as an assertion (pointing at a fleeing car is; chasing a man is not).</w:t>
      </w:r>
    </w:p>
    <w:p>
      <w:pPr>
        <w:ind w:left="216"/>
      </w:pPr>
      <w:r>
        <w:rPr>
          <w:b/>
          <w:i w:val="0"/>
          <w:color w:val="854D0E"/>
        </w:rPr>
        <w:t xml:space="preserve">3.   </w:t>
      </w:r>
      <w:r>
        <w:rPr>
          <w:b/>
          <w:i w:val="0"/>
        </w:rPr>
        <w:t>Offered to prove the truth of the matter asserted.</w:t>
      </w:r>
      <w:r>
        <w:rPr>
          <w:b w:val="0"/>
          <w:i w:val="0"/>
        </w:rPr>
        <w:t xml:space="preserve"> "You can never answer the question, 'Is this hearsay?' without knowing the proponent's purpose in offering the out-of-court words" (slides). Ask whether the value of the words depends on the declarant's belief and capacities.</w:t>
      </w:r>
    </w:p>
    <w:p>
      <w:pPr>
        <w:pStyle w:val="Heading3"/>
      </w:pPr>
      <w:r>
        <w:rPr>
          <w:b w:val="0"/>
          <w:i w:val="0"/>
        </w:rPr>
        <w:t>Categories of non-hearsay (Fisher; slides)</w:t>
      </w:r>
    </w:p>
    <w:p>
      <w:pPr>
        <w:pStyle w:val="ListBullet"/>
      </w:pPr>
      <w:r>
        <w:rPr>
          <w:b/>
          <w:i w:val="0"/>
        </w:rPr>
        <w:t>Effect on the listener (notice, motive, reasonable fear):</w:t>
      </w:r>
      <w:r>
        <w:rPr>
          <w:b w:val="0"/>
          <w:i w:val="0"/>
        </w:rPr>
        <w:t xml:space="preserve"> </w:t>
      </w:r>
      <w:r>
        <w:rPr>
          <w:b w:val="0"/>
          <w:i/>
        </w:rPr>
        <w:t>A Place in the Sun</w:t>
      </w:r>
      <w:r>
        <w:rPr>
          <w:b w:val="0"/>
          <w:i w:val="0"/>
        </w:rPr>
        <w:t xml:space="preserve">: Shelley Winters's demand that Clift promise to marry her, offered to show </w:t>
      </w:r>
      <w:r>
        <w:rPr>
          <w:b/>
          <w:i w:val="0"/>
        </w:rPr>
        <w:t>his motive</w:t>
      </w:r>
      <w:r>
        <w:rPr>
          <w:b w:val="0"/>
          <w:i w:val="0"/>
        </w:rPr>
        <w:t xml:space="preserve">, does not depend on her belief; even if she meant "buy milk on the way home," the words still supply a motive. </w:t>
      </w:r>
      <w:r>
        <w:rPr>
          <w:b w:val="0"/>
          <w:i/>
        </w:rPr>
        <w:t>Shallock v. Heinze</w:t>
      </w:r>
      <w:r>
        <w:rPr>
          <w:b w:val="0"/>
          <w:i w:val="0"/>
        </w:rPr>
        <w:t xml:space="preserve">: the plaintiff's complaint to Adams is hearsay to prove the women feared Heinze, not hearsay to prove Adams had </w:t>
      </w:r>
      <w:r>
        <w:rPr>
          <w:b/>
          <w:i w:val="0"/>
        </w:rPr>
        <w:t>notice</w:t>
      </w:r>
      <w:r>
        <w:rPr>
          <w:b w:val="0"/>
          <w:i w:val="0"/>
        </w:rPr>
        <w:t>; admit for notice with a 105 instruction, or exclude under 403 if the instruction will not work. "Alice told me, 'Watch out for Joey . . . he has a gun'" offered to show the defendant's reasonable fear is not hearsay.</w:t>
      </w:r>
    </w:p>
    <w:p>
      <w:pPr>
        <w:pStyle w:val="ListBullet"/>
      </w:pPr>
      <w:r>
        <w:rPr>
          <w:b/>
          <w:i w:val="0"/>
        </w:rPr>
        <w:t>Verbal acts (legally operative words):</w:t>
      </w:r>
      <w:r>
        <w:rPr>
          <w:b w:val="0"/>
          <w:i w:val="0"/>
        </w:rPr>
        <w:t xml:space="preserve"> offer, acceptance, threats, defamatory words, a bribe, a gift's words of transfer.</w:t>
      </w:r>
    </w:p>
    <w:p>
      <w:pPr>
        <w:pStyle w:val="ListBullet"/>
      </w:pPr>
      <w:r>
        <w:rPr>
          <w:b/>
          <w:i w:val="0"/>
        </w:rPr>
        <w:t>Nonassertive conduct:</w:t>
      </w:r>
      <w:r>
        <w:rPr>
          <w:b w:val="0"/>
          <w:i w:val="0"/>
        </w:rPr>
        <w:t xml:space="preserve"> </w:t>
      </w:r>
      <w:r>
        <w:rPr>
          <w:b w:val="0"/>
          <w:i/>
        </w:rPr>
        <w:t>A Few Good Men</w:t>
      </w:r>
      <w:r>
        <w:rPr>
          <w:b w:val="0"/>
          <w:i w:val="0"/>
        </w:rPr>
        <w:t xml:space="preserve">: Santiago's failure to pack depends on his belief about the transfer order, but he did not intend to communicate anything by it, so it is not hearsay. </w:t>
      </w:r>
      <w:r>
        <w:rPr>
          <w:b w:val="0"/>
          <w:i/>
        </w:rPr>
        <w:t>Chauvin</w:t>
      </w:r>
      <w:r>
        <w:rPr>
          <w:b w:val="0"/>
          <w:i w:val="0"/>
        </w:rPr>
        <w:t xml:space="preserve">: paramedics' silence about overdose or heart attack was not intentionally communicative. The </w:t>
      </w:r>
      <w:r>
        <w:rPr>
          <w:b/>
          <w:i w:val="0"/>
        </w:rPr>
        <w:t>sea captain</w:t>
      </w:r>
      <w:r>
        <w:rPr>
          <w:b w:val="0"/>
          <w:i w:val="0"/>
        </w:rPr>
        <w:t xml:space="preserve"> who inspects and sails with his family (no audience, no assertion) versus the </w:t>
      </w:r>
      <w:r>
        <w:rPr>
          <w:b/>
          <w:i w:val="0"/>
        </w:rPr>
        <w:t>Atomic Energy Commission chair</w:t>
      </w:r>
      <w:r>
        <w:rPr>
          <w:b w:val="0"/>
          <w:i w:val="0"/>
        </w:rPr>
        <w:t xml:space="preserve"> who announces he will take his family to the test site (assertion to the press: hearsay). Both captain and chair rely on perception, memory, and narration; only the chair could be </w:t>
      </w:r>
      <w:r>
        <w:rPr>
          <w:b/>
          <w:i w:val="0"/>
        </w:rPr>
        <w:t>insincere</w:t>
      </w:r>
      <w:r>
        <w:rPr>
          <w:b w:val="0"/>
          <w:i w:val="0"/>
        </w:rPr>
        <w:t xml:space="preserve">. Minister Gummer eating a hamburger with his four-year-old daughter </w:t>
      </w:r>
      <w:r>
        <w:rPr>
          <w:b/>
          <w:i w:val="0"/>
        </w:rPr>
        <w:t>before reporters</w:t>
      </w:r>
      <w:r>
        <w:rPr>
          <w:b w:val="0"/>
          <w:i w:val="0"/>
        </w:rPr>
        <w:t xml:space="preserve"> during the mad-cow crisis: hearsay to prove beef was safe (at a private dinner, perhaps not).</w:t>
      </w:r>
    </w:p>
    <w:p>
      <w:pPr>
        <w:pStyle w:val="ListBullet"/>
      </w:pPr>
      <w:r>
        <w:rPr>
          <w:b/>
          <w:i w:val="0"/>
        </w:rPr>
        <w:t>Involuntary expressions:</w:t>
      </w:r>
      <w:r>
        <w:rPr>
          <w:b w:val="0"/>
          <w:i w:val="0"/>
        </w:rPr>
        <w:t xml:space="preserve"> "Ouch," offered to prove pain, is not intended as an assertion (but compare 803(3) if it were).</w:t>
      </w:r>
    </w:p>
    <w:p>
      <w:pPr>
        <w:pStyle w:val="ListBullet"/>
      </w:pPr>
      <w:r>
        <w:rPr>
          <w:b/>
          <w:i w:val="0"/>
        </w:rPr>
        <w:t>Assertions offered to prove disconnected facts:</w:t>
      </w:r>
      <w:r>
        <w:rPr>
          <w:b w:val="0"/>
          <w:i w:val="0"/>
        </w:rPr>
        <w:t xml:space="preserve"> a testator's ordinary letters offered to prove mental competence; recipes in Wicks's briefcases offered to prove he </w:t>
      </w:r>
      <w:r>
        <w:rPr>
          <w:b/>
          <w:i w:val="0"/>
        </w:rPr>
        <w:t>knew</w:t>
      </w:r>
      <w:r>
        <w:rPr>
          <w:b w:val="0"/>
          <w:i w:val="0"/>
        </w:rPr>
        <w:t xml:space="preserve"> how to make methamphetamine (and thus was in the drug trade), not to prove the recipes' contents.</w:t>
      </w:r>
    </w:p>
    <w:p>
      <w:pPr>
        <w:pStyle w:val="ListBullet"/>
      </w:pPr>
      <w:r>
        <w:rPr>
          <w:b/>
          <w:i w:val="0"/>
        </w:rPr>
        <w:t>Circumstantial evidence of knowledge:</w:t>
      </w:r>
      <w:r>
        <w:rPr>
          <w:b w:val="0"/>
          <w:i w:val="0"/>
        </w:rPr>
        <w:t xml:space="preserve"> a child's accurate description of the defendant's room offered to prove she had been there; she could not have been insincere about details she could not have guessed.</w:t>
      </w:r>
    </w:p>
    <w:p>
      <w:pPr>
        <w:pStyle w:val="ListBullet"/>
      </w:pPr>
      <w:r>
        <w:rPr>
          <w:b/>
          <w:i w:val="0"/>
        </w:rPr>
        <w:t>Machines and animals:</w:t>
      </w:r>
      <w:r>
        <w:rPr>
          <w:b w:val="0"/>
          <w:i w:val="0"/>
        </w:rPr>
        <w:t xml:space="preserve"> a surveillance video or a car's factory-applied Mercedes star is not a person's statement (slides: unless someone affixed a fake badge as a disguise, which would be an intended assertion).</w:t>
      </w:r>
    </w:p>
    <w:p>
      <w:pPr>
        <w:pStyle w:val="ListBullet"/>
      </w:pPr>
      <w:r>
        <w:rPr>
          <w:b/>
          <w:i w:val="0"/>
        </w:rPr>
        <w:t>Implied and indirect assertions:</w:t>
      </w:r>
      <w:r>
        <w:rPr>
          <w:b w:val="0"/>
          <w:i w:val="0"/>
        </w:rPr>
        <w:t xml:space="preserve"> "Don't run that stop sign!" impliedly asserts there is a stop sign. "Does Sarah sell drugs? How do you think she affords that car?" impliedly asserts that she does. "I spent all morning with an architect planning my retirement home," offered to prove the speaker was not suicidal, is still hearsay: the chain (planning retirement → planning long term → not contemplating suicide) begins with the truth of the assertion. Under the FRE, conduct and words not intended to assert the fact they are offered to prove are generally not hearsay (</w:t>
      </w:r>
      <w:r>
        <w:rPr>
          <w:b w:val="0"/>
          <w:i/>
        </w:rPr>
        <w:t>Wright v. Doe d. Tatham</w:t>
      </w:r>
      <w:r>
        <w:rPr>
          <w:b w:val="0"/>
          <w:i w:val="0"/>
        </w:rPr>
        <w:t xml:space="preserve"> is rejected for nonassertive conduct).</w:t>
      </w:r>
    </w:p>
    <w:p>
      <w:pPr>
        <w:pStyle w:val="ListBullet"/>
      </w:pPr>
      <w:r>
        <w:rPr>
          <w:b/>
          <w:i w:val="0"/>
        </w:rPr>
        <w:t>Commonwealth v. Caron clip (slides):</w:t>
      </w:r>
      <w:r>
        <w:rPr>
          <w:b w:val="0"/>
          <w:i w:val="0"/>
        </w:rPr>
        <w:t xml:space="preserve"> the babysitter's statement that the baby was "fussy and moody" is not hearsay if offered to show what she thought (motive), but is if read as "I remember the baby as fussy." Either way it comes in against her under 801(d)(2)(A), which is why defense counsel did not object.</w:t>
      </w:r>
    </w:p>
    <w:p>
      <w:pPr>
        <w:pStyle w:val="ListBullet"/>
      </w:pPr>
      <w:r>
        <w:rPr>
          <w:b/>
          <w:i w:val="0"/>
        </w:rPr>
        <w:t>Problem 7.9 and the Hearsay Quiz (p. 426):</w:t>
      </w:r>
      <w:r>
        <w:rPr>
          <w:b w:val="0"/>
          <w:i w:val="0"/>
        </w:rPr>
        <w:t xml:space="preserve"> the owner who points speechlessly at a fleeing car made a statement (hearsay, though perhaps admissible under 801(d)(1)(C) if she testifies); the owner chasing a man made no assertion (not hearsay).</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 xml:space="preserve">The flowchart (p. 407): (1) Is the significance of the words their effect on the listener (or legal operation) rather than the speaker's belief? If so, not hearsay. (2) If it depends on the declarant's belief, did the declarant intend to communicate that belief? If not (nonassertive conduct), not hearsay. (3) If so, is the belief offered for the same matter it asserts? If so, hearsay; find an exemption or exception. And check for </w:t>
            </w:r>
            <w:r>
              <w:rPr>
                <w:b/>
                <w:i w:val="0"/>
              </w:rPr>
              <w:t>hearsay within hearsay (FRE 805):</w:t>
            </w:r>
            <w:r>
              <w:rPr>
                <w:b w:val="0"/>
                <w:i w:val="0"/>
              </w:rPr>
              <w:t xml:space="preserve"> each layer needs its own exemption or exception.</w:t>
            </w:r>
          </w:p>
        </w:tc>
      </w:tr>
    </w:tbl>
    <w:p/>
    <w:p>
      <w:pPr>
        <w:pStyle w:val="Heading2"/>
      </w:pPr>
      <w:r>
        <w:rPr>
          <w:b w:val="0"/>
          <w:i w:val="0"/>
        </w:rPr>
        <w:t>26. Exemptions and Exceptions: The Map</w:t>
      </w:r>
    </w:p>
    <w:p>
      <w:pPr>
        <w:pStyle w:val="ListBullet"/>
      </w:pPr>
      <w:r>
        <w:rPr>
          <w:b/>
          <w:i w:val="0"/>
        </w:rPr>
        <w:t>Five families (slides):</w:t>
      </w:r>
      <w:r>
        <w:rPr>
          <w:b w:val="0"/>
          <w:i w:val="0"/>
        </w:rPr>
        <w:t xml:space="preserve"> (1) 801(d)(1) prior statements of a testifying witness (inconsistent, consistent, identification); (2) 801(d)(2) opposing party's statements (own, adopted, authorized, agent, coconspirator); (3) 803, availability immaterial; (4) 804, declarant unavailable (former testimony, dying declarations, against interest, forfeiture); (5) 807 residual. Some are labeled "not hearsay" (801(d)) and some "exceptions"; "for your purposes, it doesn't matter."</w:t>
      </w:r>
    </w:p>
    <w:p>
      <w:pPr>
        <w:pStyle w:val="ListBullet"/>
      </w:pPr>
      <w:r>
        <w:rPr>
          <w:b/>
          <w:i w:val="0"/>
        </w:rPr>
        <w:t>The two WHYs (slides): necessity and trustworthiness.</w:t>
      </w:r>
      <w:r>
        <w:rPr>
          <w:b w:val="0"/>
          <w:i w:val="0"/>
        </w:rPr>
        <w:t xml:space="preserve"> Dying declarations show both: the decedent may be the only witness, and few lie "with final judgment so near." Ask of every exception which justification it rests on.</w:t>
      </w:r>
    </w:p>
    <w:p>
      <w:pPr>
        <w:pStyle w:val="ListBullet"/>
      </w:pPr>
      <w:r>
        <w:rPr>
          <w:b/>
          <w:i w:val="0"/>
        </w:rPr>
        <w:t>Preliminary facts under 104(a):</w:t>
      </w:r>
      <w:r>
        <w:rPr>
          <w:b w:val="0"/>
          <w:i w:val="0"/>
        </w:rPr>
        <w:t xml:space="preserve"> the judge decides by a preponderance whether the foundation for an exemption or exception is met (Bourjaily), and may consider the statement itself and other inadmissible evidence (104(a): "not bound by evidence rules, except those on privilege").</w:t>
      </w:r>
    </w:p>
    <w:p>
      <w:pPr>
        <w:pStyle w:val="Heading2"/>
      </w:pPr>
      <w:r>
        <w:rPr>
          <w:b w:val="0"/>
          <w:i w:val="0"/>
        </w:rPr>
        <w:t>27. Opposing Party's Statements (FRE 801(d)(2))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801(d)(2):</w:t>
            </w:r>
            <w:r>
              <w:rPr>
                <w:b w:val="0"/>
                <w:i w:val="0"/>
              </w:rPr>
              <w:t xml:space="preserve"> a statement is not hearsay if it "is offered against an opposing party and: (A) was made by the party in an individual or representative capacity; (B) is one the party manifested that it adopted or believed to be true; (C) was made by a person whom the party authorized to make a statement on the subject; (D) was made by the party's agent or employee on a matter within the scope of that relationship and while it existed; or (E) was made by the party's coconspirator during and in furtherance of the conspiracy."</w:t>
            </w:r>
          </w:p>
          <w:p>
            <w:r>
              <w:rPr>
                <w:b/>
                <w:i w:val="0"/>
              </w:rPr>
              <w:t>Last paragraph:</w:t>
            </w:r>
            <w:r>
              <w:rPr>
                <w:b w:val="0"/>
                <w:i w:val="0"/>
              </w:rPr>
              <w:t xml:space="preserve"> "The statement must be considered but does not by itself establish the declarant's authority under (C); the existence or scope of the relationship under (D); or the existence of the conspiracy or participation in it under (E)."</w:t>
            </w:r>
          </w:p>
        </w:tc>
      </w:tr>
    </w:tbl>
    <w:p/>
    <w:p>
      <w:pPr>
        <w:pStyle w:val="Heading3"/>
      </w:pPr>
      <w:r>
        <w:rPr>
          <w:b w:val="0"/>
          <w:i w:val="0"/>
        </w:rPr>
        <w:t>801(d)(2)(A): the party's own statement</w:t>
      </w:r>
    </w:p>
    <w:p>
      <w:pPr>
        <w:pStyle w:val="ListBullet"/>
      </w:pPr>
      <w:r>
        <w:rPr>
          <w:b w:val="0"/>
          <w:i w:val="0"/>
        </w:rPr>
        <w:t xml:space="preserve">Must be </w:t>
      </w:r>
      <w:r>
        <w:rPr>
          <w:b/>
          <w:i w:val="0"/>
        </w:rPr>
        <w:t>offered against</w:t>
      </w:r>
      <w:r>
        <w:rPr>
          <w:b w:val="0"/>
          <w:i w:val="0"/>
        </w:rPr>
        <w:t xml:space="preserve"> the party who made it. A party cannot offer her own statement through this route.</w:t>
      </w:r>
    </w:p>
    <w:p>
      <w:pPr>
        <w:pStyle w:val="ListBullet"/>
      </w:pPr>
      <w:r>
        <w:rPr>
          <w:b/>
          <w:i w:val="0"/>
        </w:rPr>
        <w:t>No personal knowledge, no against-interest requirement,</w:t>
      </w:r>
      <w:r>
        <w:rPr>
          <w:b w:val="0"/>
          <w:i w:val="0"/>
        </w:rPr>
        <w:t xml:space="preserve"> and opinions and conclusions are fine. Slides: 801(d)(2)(A) "does not require the statement to be against the speaker's interest when made."</w:t>
      </w:r>
    </w:p>
    <w:p>
      <w:pPr>
        <w:pStyle w:val="ListBullet"/>
      </w:pPr>
      <w:r>
        <w:rPr>
          <w:b/>
          <w:i w:val="0"/>
        </w:rPr>
        <w:t>Rationales (slides):</w:t>
      </w:r>
      <w:r>
        <w:rPr>
          <w:b w:val="0"/>
          <w:i w:val="0"/>
        </w:rPr>
        <w:t xml:space="preserve"> (1) statements against one's interest are usually reliable (but the rule does not require it); (2) parties cannot complain they cannot cross-examine themselves (though criminal defendants face disincentives to testify: 609, the Fifth Amendment); (3) the adversary system: "A party's own statements are admissible because the party said it or authorized it herself; she cannot demand its exclusion by now complaining of its untrustworthiness."</w:t>
      </w:r>
    </w:p>
    <w:p>
      <w:pPr>
        <w:pStyle w:val="ListBullet"/>
      </w:pPr>
      <w:r>
        <w:rPr>
          <w:b/>
          <w:i w:val="0"/>
        </w:rPr>
        <w:t>Problems 7.10–7.11</w:t>
      </w:r>
      <w:r>
        <w:rPr>
          <w:b w:val="0"/>
          <w:i w:val="0"/>
        </w:rPr>
        <w:t xml:space="preserve"> apply this to a defendant's words (including statements in a representative capacity).</w:t>
      </w:r>
    </w:p>
    <w:p>
      <w:pPr>
        <w:pStyle w:val="Heading3"/>
      </w:pPr>
      <w:r>
        <w:rPr>
          <w:b w:val="0"/>
          <w:i w:val="0"/>
        </w:rPr>
        <w:t>801(d)(2)(B): adoptive admissions, including silence</w:t>
      </w:r>
    </w:p>
    <w:p>
      <w:pPr>
        <w:pStyle w:val="ListBullet"/>
      </w:pPr>
      <w:r>
        <w:rPr>
          <w:b/>
          <w:i w:val="0"/>
        </w:rPr>
        <w:t>Adoption by silence: four preconditions (slides, Double Indemnity clip):</w:t>
      </w:r>
      <w:r>
        <w:rPr>
          <w:b w:val="0"/>
          <w:i w:val="0"/>
        </w:rPr>
        <w:t xml:space="preserve"> (1) the party heard and understood the statement; (2) was at liberty to respond; (3) the circumstances naturally called for a response (a reasonable person would deny it if untrue); (4) failed to respond, or responded without denying. In the clip, the defendant's accent raises a question about understanding, but "Look, Mister, I'm just a poor guy" shows he understood and was explaining, not denying.</w:t>
      </w:r>
    </w:p>
    <w:p>
      <w:pPr>
        <w:pStyle w:val="ListBullet"/>
      </w:pPr>
      <w:r>
        <w:rPr>
          <w:b/>
          <w:i w:val="0"/>
        </w:rPr>
        <w:t>Miranda and silence (Fisher's chart, Problem 7.19 "Why Such Excitement?"):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1F3864"/>
          </w:tcPr>
          <w:p/>
        </w:tc>
        <w:tc>
          <w:tcPr>
            <w:tcW w:type="dxa" w:w="2520"/>
            <w:shd w:val="clear" w:color="auto" w:fill="1F3864"/>
          </w:tcPr>
          <w:p>
            <w:r>
              <w:rPr>
                <w:b/>
                <w:i w:val="0"/>
                <w:color w:val="FFFFFF"/>
                <w:sz w:val="19"/>
              </w:rPr>
              <w:t>Not in custody</w:t>
            </w:r>
          </w:p>
        </w:tc>
        <w:tc>
          <w:tcPr>
            <w:tcW w:type="dxa" w:w="2520"/>
            <w:shd w:val="clear" w:color="auto" w:fill="1F3864"/>
          </w:tcPr>
          <w:p>
            <w:r>
              <w:rPr>
                <w:b/>
                <w:i w:val="0"/>
                <w:color w:val="FFFFFF"/>
                <w:sz w:val="19"/>
              </w:rPr>
              <w:t>In custody, pre-Miranda</w:t>
            </w:r>
          </w:p>
        </w:tc>
        <w:tc>
          <w:tcPr>
            <w:tcW w:type="dxa" w:w="2520"/>
            <w:shd w:val="clear" w:color="auto" w:fill="1F3864"/>
          </w:tcPr>
          <w:p>
            <w:r>
              <w:rPr>
                <w:b/>
                <w:i w:val="0"/>
                <w:color w:val="FFFFFF"/>
                <w:sz w:val="19"/>
              </w:rPr>
              <w:t>In custody, post-Miranda</w:t>
            </w:r>
          </w:p>
        </w:tc>
      </w:tr>
      <w:tr>
        <w:tc>
          <w:tcPr>
            <w:tcW w:type="dxa" w:w="2520"/>
            <w:shd w:val="clear" w:color="auto" w:fill="FDEDED"/>
          </w:tcPr>
          <w:p>
            <w:r>
              <w:rPr>
                <w:b/>
                <w:i w:val="0"/>
                <w:sz w:val="19"/>
              </w:rPr>
              <w:t>Silence as an adoption under 801(d)(2)(B)?</w:t>
            </w:r>
          </w:p>
        </w:tc>
        <w:tc>
          <w:tcPr>
            <w:tcW w:type="dxa" w:w="2520"/>
            <w:shd w:val="clear" w:color="auto" w:fill="FDEDED"/>
          </w:tcPr>
          <w:p>
            <w:r>
              <w:rPr>
                <w:b w:val="0"/>
                <w:i w:val="0"/>
                <w:sz w:val="19"/>
              </w:rPr>
              <w:t xml:space="preserve">Yes: </w:t>
            </w:r>
            <w:r>
              <w:rPr>
                <w:b w:val="0"/>
                <w:i/>
                <w:sz w:val="19"/>
              </w:rPr>
              <w:t>Salinas v. Texas</w:t>
            </w:r>
            <w:r>
              <w:rPr>
                <w:b w:val="0"/>
                <w:i w:val="0"/>
                <w:sz w:val="19"/>
              </w:rPr>
              <w:t>, 570 U.S. 178 (2013) (plurality: no Fifth Amendment protection without express invocation)</w:t>
            </w:r>
          </w:p>
        </w:tc>
        <w:tc>
          <w:tcPr>
            <w:tcW w:type="dxa" w:w="2520"/>
            <w:shd w:val="clear" w:color="auto" w:fill="FDEDED"/>
          </w:tcPr>
          <w:p>
            <w:r>
              <w:rPr>
                <w:b w:val="0"/>
                <w:i w:val="0"/>
                <w:sz w:val="19"/>
              </w:rPr>
              <w:t xml:space="preserve">Split: yes, </w:t>
            </w:r>
            <w:r>
              <w:rPr>
                <w:b w:val="0"/>
                <w:i/>
                <w:sz w:val="19"/>
              </w:rPr>
              <w:t>United States v. Frazier</w:t>
            </w:r>
            <w:r>
              <w:rPr>
                <w:b w:val="0"/>
                <w:i w:val="0"/>
                <w:sz w:val="19"/>
              </w:rPr>
              <w:t xml:space="preserve"> (8th Cir. 2005); no, </w:t>
            </w:r>
            <w:r>
              <w:rPr>
                <w:b w:val="0"/>
                <w:i/>
                <w:sz w:val="19"/>
              </w:rPr>
              <w:t>United States v. Flecha</w:t>
            </w:r>
            <w:r>
              <w:rPr>
                <w:b w:val="0"/>
                <w:i w:val="0"/>
                <w:sz w:val="19"/>
              </w:rPr>
              <w:t xml:space="preserve"> (2d Cir. 1976), </w:t>
            </w:r>
            <w:r>
              <w:rPr>
                <w:b w:val="0"/>
                <w:i/>
                <w:sz w:val="19"/>
              </w:rPr>
              <w:t>United States v. Velarde-Gomez</w:t>
            </w:r>
            <w:r>
              <w:rPr>
                <w:b w:val="0"/>
                <w:i w:val="0"/>
                <w:sz w:val="19"/>
              </w:rPr>
              <w:t xml:space="preserve"> (9th Cir. 2001) (en banc)</w:t>
            </w:r>
          </w:p>
        </w:tc>
        <w:tc>
          <w:tcPr>
            <w:tcW w:type="dxa" w:w="2520"/>
            <w:shd w:val="clear" w:color="auto" w:fill="FDEDED"/>
          </w:tcPr>
          <w:p>
            <w:r>
              <w:rPr>
                <w:b w:val="0"/>
                <w:i w:val="0"/>
                <w:sz w:val="19"/>
              </w:rPr>
              <w:t xml:space="preserve">No (inferred from Doyle and </w:t>
            </w:r>
            <w:r>
              <w:rPr>
                <w:b w:val="0"/>
                <w:i/>
                <w:sz w:val="19"/>
              </w:rPr>
              <w:t>Wainwright v. Greenfield</w:t>
            </w:r>
            <w:r>
              <w:rPr>
                <w:b w:val="0"/>
                <w:i w:val="0"/>
                <w:sz w:val="19"/>
              </w:rPr>
              <w:t>, 1986)</w:t>
            </w:r>
          </w:p>
        </w:tc>
      </w:tr>
      <w:tr>
        <w:tc>
          <w:tcPr>
            <w:tcW w:type="dxa" w:w="2520"/>
            <w:shd w:val="clear" w:color="auto" w:fill="FFF1E6"/>
          </w:tcPr>
          <w:p>
            <w:r>
              <w:rPr>
                <w:b/>
                <w:i w:val="0"/>
                <w:sz w:val="19"/>
              </w:rPr>
              <w:t>Silence to impeach?</w:t>
            </w:r>
          </w:p>
        </w:tc>
        <w:tc>
          <w:tcPr>
            <w:tcW w:type="dxa" w:w="2520"/>
            <w:shd w:val="clear" w:color="auto" w:fill="FFF1E6"/>
          </w:tcPr>
          <w:p>
            <w:r>
              <w:rPr>
                <w:b w:val="0"/>
                <w:i w:val="0"/>
                <w:sz w:val="19"/>
              </w:rPr>
              <w:t xml:space="preserve">Yes: </w:t>
            </w:r>
            <w:r>
              <w:rPr>
                <w:b w:val="0"/>
                <w:i/>
                <w:sz w:val="19"/>
              </w:rPr>
              <w:t>Jenkins v. Anderson</w:t>
            </w:r>
            <w:r>
              <w:rPr>
                <w:b w:val="0"/>
                <w:i w:val="0"/>
                <w:sz w:val="19"/>
              </w:rPr>
              <w:t>, 447 U.S. 231 (1980)</w:t>
            </w:r>
          </w:p>
        </w:tc>
        <w:tc>
          <w:tcPr>
            <w:tcW w:type="dxa" w:w="2520"/>
            <w:shd w:val="clear" w:color="auto" w:fill="FFF1E6"/>
          </w:tcPr>
          <w:p>
            <w:r>
              <w:rPr>
                <w:b w:val="0"/>
                <w:i w:val="0"/>
                <w:sz w:val="19"/>
              </w:rPr>
              <w:t xml:space="preserve">Yes: </w:t>
            </w:r>
            <w:r>
              <w:rPr>
                <w:b w:val="0"/>
                <w:i/>
                <w:sz w:val="19"/>
              </w:rPr>
              <w:t>Fletcher v. Weir</w:t>
            </w:r>
            <w:r>
              <w:rPr>
                <w:b w:val="0"/>
                <w:i w:val="0"/>
                <w:sz w:val="19"/>
              </w:rPr>
              <w:t>, 455 U.S. 603 (1982)</w:t>
            </w:r>
          </w:p>
        </w:tc>
        <w:tc>
          <w:tcPr>
            <w:tcW w:type="dxa" w:w="2520"/>
            <w:shd w:val="clear" w:color="auto" w:fill="FFF1E6"/>
          </w:tcPr>
          <w:p>
            <w:r>
              <w:rPr>
                <w:b w:val="0"/>
                <w:i w:val="0"/>
                <w:sz w:val="19"/>
              </w:rPr>
              <w:t xml:space="preserve">No: </w:t>
            </w:r>
            <w:r>
              <w:rPr>
                <w:b w:val="0"/>
                <w:i/>
                <w:sz w:val="19"/>
              </w:rPr>
              <w:t>Doyle v. Ohio</w:t>
            </w:r>
            <w:r>
              <w:rPr>
                <w:b w:val="0"/>
                <w:i w:val="0"/>
                <w:sz w:val="19"/>
              </w:rPr>
              <w:t>, 426 U.S. 610 (1976) (the warnings implicitly assure silence carries no penalty)</w:t>
            </w:r>
          </w:p>
        </w:tc>
      </w:tr>
    </w:tbl>
    <w:p/>
    <w:p>
      <w:pPr>
        <w:pStyle w:val="ListBullet"/>
      </w:pPr>
      <w:r>
        <w:rPr>
          <w:b w:val="0"/>
          <w:i/>
        </w:rPr>
        <w:t>Harris v. New York</w:t>
      </w:r>
      <w:r>
        <w:rPr>
          <w:b w:val="0"/>
          <w:i w:val="0"/>
        </w:rPr>
        <w:t xml:space="preserve"> (1971) and </w:t>
      </w:r>
      <w:r>
        <w:rPr>
          <w:b w:val="0"/>
          <w:i/>
        </w:rPr>
        <w:t>Kansas v. Ventris</w:t>
      </w:r>
      <w:r>
        <w:rPr>
          <w:b w:val="0"/>
          <w:i w:val="0"/>
        </w:rPr>
        <w:t xml:space="preserve"> (2009): statements obtained in violation of Miranda or the Sixth Amendment may impeach though not admissible substantively. </w:t>
      </w:r>
      <w:r>
        <w:rPr>
          <w:b w:val="0"/>
          <w:i/>
        </w:rPr>
        <w:t>Greenfield</w:t>
      </w:r>
      <w:r>
        <w:rPr>
          <w:b w:val="0"/>
          <w:i w:val="0"/>
        </w:rPr>
        <w:t>: substantive use of post-Miranda silence (to show sanity) is "especially egregious," since there is no "shield for perjury" concern.</w:t>
      </w:r>
    </w:p>
    <w:p>
      <w:pPr>
        <w:pStyle w:val="Heading3"/>
      </w:pPr>
      <w:r>
        <w:rPr>
          <w:b w:val="0"/>
          <w:i w:val="0"/>
        </w:rPr>
        <w:t>801(d)(2)(C) and (D): authorized statements and agents</w:t>
      </w:r>
    </w:p>
    <w:p>
      <w:pPr>
        <w:pStyle w:val="ListBullet"/>
      </w:pPr>
      <w:r>
        <w:rPr>
          <w:b/>
          <w:i w:val="0"/>
        </w:rPr>
        <w:t>(C)</w:t>
      </w:r>
      <w:r>
        <w:rPr>
          <w:b w:val="0"/>
          <w:i w:val="0"/>
        </w:rPr>
        <w:t xml:space="preserve"> covers speaking agents (a spokesperson, a lawyer, a company's press release). </w:t>
      </w:r>
      <w:r>
        <w:rPr>
          <w:b/>
          <w:i w:val="0"/>
        </w:rPr>
        <w:t>(D)</w:t>
      </w:r>
      <w:r>
        <w:rPr>
          <w:b w:val="0"/>
          <w:i w:val="0"/>
        </w:rPr>
        <w:t xml:space="preserve"> covers any agent or employee speaking on a matter </w:t>
      </w:r>
      <w:r>
        <w:rPr>
          <w:b/>
          <w:i w:val="0"/>
        </w:rPr>
        <w:t>within the scope</w:t>
      </w:r>
      <w:r>
        <w:rPr>
          <w:b w:val="0"/>
          <w:i w:val="0"/>
        </w:rPr>
        <w:t xml:space="preserve"> of the relationship </w:t>
      </w:r>
      <w:r>
        <w:rPr>
          <w:b/>
          <w:i w:val="0"/>
        </w:rPr>
        <w:t>while it existed</w:t>
      </w:r>
      <w:r>
        <w:rPr>
          <w:b w:val="0"/>
          <w:i w:val="0"/>
        </w:rPr>
        <w:t>; authority to speak is not required. Neither requires personal knowledge.</w:t>
      </w:r>
    </w:p>
    <w:p>
      <w:pPr>
        <w:spacing w:before="160"/>
      </w:pPr>
      <w:r>
        <w:rPr>
          <w:b/>
          <w:i w:val="0"/>
          <w:color w:val="B91C1C"/>
        </w:rPr>
        <w:t>Mahlandt v. Wild Canid Survival &amp; Research Center, Inc., 588 F.2d 626 (8th Cir. 1978)</w:t>
      </w:r>
      <w:r>
        <w:rPr>
          <w:color w:val="B91C1C"/>
        </w:rPr>
        <w:t xml:space="preserve">   </w:t>
      </w:r>
      <w:r>
        <w:rPr>
          <w:b/>
          <w:color w:val="FFFFFF"/>
          <w:shd w:val="clear" w:color="auto" w:fill="B91C1C"/>
        </w:rPr>
        <w:t xml:space="preserve"> MAIN CASE · CLASS 11–12 </w:t>
      </w:r>
    </w:p>
    <w:p>
      <w:r>
        <w:rPr>
          <w:b/>
          <w:i w:val="0"/>
          <w:color w:val="1D4ED8"/>
        </w:rPr>
        <w:t xml:space="preserve">Facts:   </w:t>
      </w:r>
      <w:r>
        <w:rPr>
          <w:b w:val="0"/>
          <w:i w:val="0"/>
        </w:rPr>
        <w:t>Daniel Mahlandt, almost four, was found by a neighbor lying near Sophie, a wolf chained in Kenneth Poos's backyard; he was injured. No one saw what happened (Daniel might have crawled under the fence and been hurt by the fence or the wolf). Poos, the Center's director of education, left a note on the door of the Center's president, "Call me at once. Sophie bit a child that came in our back yard," and told the president, "Sophie had bit a child." The Center's board later discussed the incident; its minutes recorded "the legal aspects of the incident of Sophie biting the child." The trial court excluded all three because Poos had no personal knowledge.</w:t>
      </w:r>
    </w:p>
    <w:p>
      <w:r>
        <w:rPr>
          <w:b/>
          <w:i w:val="0"/>
          <w:color w:val="15803D"/>
        </w:rPr>
        <w:t xml:space="preserve">Held:   </w:t>
      </w:r>
      <w:r>
        <w:rPr>
          <w:b w:val="0"/>
          <w:i w:val="0"/>
        </w:rPr>
        <w:t xml:space="preserve">Reversed. 801(d)(2) does not require </w:t>
      </w:r>
      <w:r>
        <w:rPr>
          <w:b/>
          <w:i w:val="0"/>
        </w:rPr>
        <w:t>personal knowledge</w:t>
      </w:r>
      <w:r>
        <w:rPr>
          <w:b w:val="0"/>
          <w:i w:val="0"/>
        </w:rPr>
        <w:t xml:space="preserve">. The note and the statement to the president were admissible against </w:t>
      </w:r>
      <w:r>
        <w:rPr>
          <w:b/>
          <w:i w:val="0"/>
        </w:rPr>
        <w:t>Poos</w:t>
      </w:r>
      <w:r>
        <w:rPr>
          <w:b w:val="0"/>
          <w:i w:val="0"/>
        </w:rPr>
        <w:t xml:space="preserve"> under (A). Against the </w:t>
      </w:r>
      <w:r>
        <w:rPr>
          <w:b/>
          <w:i w:val="0"/>
        </w:rPr>
        <w:t>Center</w:t>
      </w:r>
      <w:r>
        <w:rPr>
          <w:b w:val="0"/>
          <w:i w:val="0"/>
        </w:rPr>
        <w:t xml:space="preserve">, the note to the president was an agent's statement under (D) (and arguably (C)); Poos's oral statement to the president is the closer question (intra-organization statements still count). The </w:t>
      </w:r>
      <w:r>
        <w:rPr>
          <w:b/>
          <w:i w:val="0"/>
        </w:rPr>
        <w:t>board minutes</w:t>
      </w:r>
      <w:r>
        <w:rPr>
          <w:b w:val="0"/>
          <w:i w:val="0"/>
        </w:rPr>
        <w:t xml:space="preserve"> were admissible against the Center as its own statement, but </w:t>
      </w:r>
      <w:r>
        <w:rPr>
          <w:b/>
          <w:i w:val="0"/>
        </w:rPr>
        <w:t>not against Poos</w:t>
      </w:r>
      <w:r>
        <w:rPr>
          <w:b w:val="0"/>
          <w:i w:val="0"/>
        </w:rPr>
        <w:t xml:space="preserve"> (he was not shown to have adopted them). 403 did not require exclusion.</w:t>
      </w:r>
    </w:p>
    <w:p>
      <w:r>
        <w:rPr>
          <w:b/>
          <w:i w:val="0"/>
          <w:color w:val="8A6100"/>
        </w:rPr>
        <w:t xml:space="preserve">Why it matters:   </w:t>
      </w:r>
      <w:r>
        <w:rPr>
          <w:b w:val="0"/>
          <w:i w:val="0"/>
        </w:rPr>
        <w:t>(1) no personal-knowledge requirement for party statements; (2) statements to others inside the organization count; (3) admissibility is party-specific.</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Mahlandt is the source of Problem 2.1 (Wolf Attack). Same wolf, same chain, two different rules: 407 for the chaining, 801(d)(2) for Poos's statements.</w:t>
            </w:r>
          </w:p>
        </w:tc>
      </w:tr>
    </w:tbl>
    <w:p/>
    <w:p>
      <w:pPr>
        <w:pStyle w:val="ListBullet"/>
      </w:pPr>
      <w:r>
        <w:rPr>
          <w:b/>
          <w:i w:val="0"/>
        </w:rPr>
        <w:t>Problem 7.15</w:t>
      </w:r>
      <w:r>
        <w:rPr>
          <w:b w:val="0"/>
          <w:i w:val="0"/>
        </w:rPr>
        <w:t xml:space="preserve"> applies (D) to an employee's statement about a matter within her job.</w:t>
      </w:r>
    </w:p>
    <w:p>
      <w:pPr>
        <w:pStyle w:val="Heading3"/>
      </w:pPr>
      <w:r>
        <w:rPr>
          <w:b w:val="0"/>
          <w:i w:val="0"/>
        </w:rPr>
        <w:t>801(d)(2)(E): coconspirators</w:t>
      </w:r>
    </w:p>
    <w:p>
      <w:pPr>
        <w:spacing w:before="160"/>
      </w:pPr>
      <w:r>
        <w:rPr>
          <w:b/>
          <w:i w:val="0"/>
          <w:color w:val="B91C1C"/>
        </w:rPr>
        <w:t>Bourjaily v. United States, 483 U.S. 171 (1987)</w:t>
      </w:r>
      <w:r>
        <w:rPr>
          <w:color w:val="B91C1C"/>
        </w:rPr>
        <w:t xml:space="preserve">   </w:t>
      </w:r>
      <w:r>
        <w:rPr>
          <w:b/>
          <w:color w:val="FFFFFF"/>
          <w:shd w:val="clear" w:color="auto" w:fill="B91C1C"/>
        </w:rPr>
        <w:t xml:space="preserve"> MAIN CASE · CLASS 12 </w:t>
      </w:r>
    </w:p>
    <w:p>
      <w:r>
        <w:rPr>
          <w:b/>
          <w:i w:val="0"/>
          <w:color w:val="1D4ED8"/>
        </w:rPr>
        <w:t xml:space="preserve">Facts:   </w:t>
      </w:r>
      <w:r>
        <w:rPr>
          <w:b w:val="0"/>
          <w:i w:val="0"/>
        </w:rPr>
        <w:t>FBI informant Clarence Greathouse arranged by recorded phone calls to sell a kilo of cocaine to Angelo Lonardo, who said he had a "gentleman friend" with questions about the cocaine and who would buy part. Greathouse spoke to the friend and arranged a sale in a hotel parking lot, where Lonardo put the kilo in Bourjaily's car; agents arrested both and found $20,000 in Bourjaily's car. Lonardo's taped statements about the "friend" were admitted against Bourjaily under 801(d)(2)(E). Convicted (15 years).</w:t>
      </w:r>
    </w:p>
    <w:p>
      <w:r>
        <w:rPr>
          <w:b/>
          <w:i w:val="0"/>
          <w:color w:val="334155"/>
        </w:rPr>
        <w:t xml:space="preserve">Issue:   </w:t>
      </w:r>
      <w:r>
        <w:rPr>
          <w:b w:val="0"/>
          <w:i w:val="0"/>
        </w:rPr>
        <w:t>(1) What standard governs the preliminary facts? (2) May the court consider the statements themselves ("bootstrapping")? (3) Does the Confrontation Clause require an independent reliability inquiry?</w:t>
      </w:r>
    </w:p>
    <w:p>
      <w:r>
        <w:rPr>
          <w:b/>
          <w:i w:val="0"/>
          <w:color w:val="15803D"/>
        </w:rPr>
        <w:t xml:space="preserve">Held:   </w:t>
      </w:r>
      <w:r>
        <w:rPr>
          <w:b w:val="0"/>
          <w:i w:val="0"/>
        </w:rPr>
        <w:t xml:space="preserve">(1) </w:t>
      </w:r>
      <w:r>
        <w:rPr>
          <w:b/>
          <w:i w:val="0"/>
        </w:rPr>
        <w:t>104(a), preponderance of the evidence</w:t>
      </w:r>
      <w:r>
        <w:rPr>
          <w:b w:val="0"/>
          <w:i w:val="0"/>
        </w:rPr>
        <w:t xml:space="preserve">: the court must find (a) a conspiracy involving the declarant and the party against whom it is offered and (b) that the statement was made during the course and in furtherance of it. (2) Yes: 104(a) says the court "is not bound by evidence rules"; that displaced </w:t>
      </w:r>
      <w:r>
        <w:rPr>
          <w:b w:val="0"/>
          <w:i/>
        </w:rPr>
        <w:t>Glasser v. United States</w:t>
      </w:r>
      <w:r>
        <w:rPr>
          <w:b w:val="0"/>
          <w:i w:val="0"/>
        </w:rPr>
        <w:t>, 315 U.S. 60 (1942). Out-of-court statements are only presumed unreliable; individual pieces insufficient alone may prove a point in combination. (3) No separate reliability showing is needed because coconspirator statements are a firmly rooted exception (a Roberts-era holding, now beside the point after Crawford).</w:t>
      </w:r>
    </w:p>
    <w:p>
      <w:r>
        <w:rPr>
          <w:b/>
          <w:i w:val="0"/>
          <w:color w:val="334155"/>
        </w:rPr>
        <w:t xml:space="preserve">Dissent:   </w:t>
      </w:r>
      <w:r>
        <w:rPr>
          <w:b w:val="0"/>
          <w:i w:val="0"/>
        </w:rPr>
        <w:t xml:space="preserve">Blackmun, J. (with Brennan, Marshall, JJ.): the exemption rests on </w:t>
      </w:r>
      <w:r>
        <w:rPr>
          <w:b/>
          <w:i w:val="0"/>
        </w:rPr>
        <w:t>agency</w:t>
      </w:r>
      <w:r>
        <w:rPr>
          <w:b w:val="0"/>
          <w:i w:val="0"/>
        </w:rPr>
        <w:t xml:space="preserve"> (each conspirator speaks for the others), so independent evidence of the agency relationship should be required, as under Glasser.</w:t>
      </w:r>
    </w:p>
    <w:p>
      <w:r>
        <w:rPr>
          <w:b/>
          <w:i w:val="0"/>
          <w:color w:val="334155"/>
        </w:rPr>
        <w:t xml:space="preserve">Slides:   </w:t>
      </w:r>
      <w:r>
        <w:rPr>
          <w:b w:val="0"/>
          <w:i w:val="0"/>
        </w:rPr>
        <w:t>Is that agency theory really what was going on here? 1997 amendment: the statement alone does not establish the conspiracy or participation; there must be some independent evidence.</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Class 11 slide labels the standard "Preponderance of the evidence – conditional relevance – Rule 104(a)." It is </w:t>
            </w:r>
            <w:r>
              <w:rPr>
                <w:b/>
                <w:i w:val="0"/>
              </w:rPr>
              <w:t>not</w:t>
            </w:r>
            <w:r>
              <w:rPr>
                <w:b w:val="0"/>
                <w:i w:val="0"/>
              </w:rPr>
              <w:t xml:space="preserve"> conditional relevance: 104(a) means the </w:t>
            </w:r>
            <w:r>
              <w:rPr>
                <w:b/>
                <w:i w:val="0"/>
              </w:rPr>
              <w:t>judge</w:t>
            </w:r>
            <w:r>
              <w:rPr>
                <w:b w:val="0"/>
                <w:i w:val="0"/>
              </w:rPr>
              <w:t xml:space="preserve"> finds the preliminary facts by a preponderance; 104(b) (conditional relevance, Huddleston) asks only whether a jury could find them.</w:t>
            </w:r>
          </w:p>
        </w:tc>
      </w:tr>
    </w:tbl>
    <w:p/>
    <w:p>
      <w:pPr>
        <w:pStyle w:val="ListBullet"/>
      </w:pPr>
      <w:r>
        <w:rPr>
          <w:b/>
          <w:i w:val="0"/>
        </w:rPr>
        <w:t>No conspiracy charge is required</w:t>
      </w:r>
      <w:r>
        <w:rPr>
          <w:b w:val="0"/>
          <w:i w:val="0"/>
        </w:rPr>
        <w:t xml:space="preserve"> (slides): it is enough that the declarant and party were "joint venturers" in a scheme; the venture need not be criminal (Dog O' War, Part VIII).</w:t>
      </w:r>
    </w:p>
    <w:p>
      <w:pPr>
        <w:pStyle w:val="ListBullet"/>
      </w:pPr>
      <w:r>
        <w:rPr>
          <w:b/>
          <w:i w:val="0"/>
        </w:rPr>
        <w:t>"During and in furtherance":</w:t>
      </w:r>
      <w:r>
        <w:rPr>
          <w:b w:val="0"/>
          <w:i w:val="0"/>
        </w:rPr>
        <w:t xml:space="preserve"> statements after the conspiracy ends, or confessions to police, almost never qualify (slides, Brother's Keeper: Lyman's statement to the trooper "probably was made after the conspiracy terminated and certainly was not in furtherance"). Idle chatter and narratives of past events are not in furtherance; recruiting, reassuring, reporting progress, and concealment that is part of the plan may be.</w:t>
      </w:r>
    </w:p>
    <w:p>
      <w:pPr>
        <w:pStyle w:val="ListBullet"/>
      </w:pPr>
      <w:r>
        <w:rPr>
          <w:b/>
          <w:i w:val="0"/>
        </w:rPr>
        <w:t>Brother's Keeper, hearsay within hearsay (805):</w:t>
      </w:r>
      <w:r>
        <w:rPr>
          <w:b w:val="0"/>
          <w:i w:val="0"/>
        </w:rPr>
        <w:t xml:space="preserve"> Delbert's statements to Lyman are admissible against Delbert under (A); Lyman's statements to Delbert under (E) (planning). The trooper's account of what Lyman told him adds an upper layer that (E) does not cover; it needs its own exception (Williamson problem, below).</w:t>
      </w:r>
    </w:p>
    <w:p>
      <w:pPr>
        <w:pStyle w:val="ListBullet"/>
      </w:pPr>
      <w:r>
        <w:rPr>
          <w:b/>
          <w:i w:val="0"/>
        </w:rPr>
        <w:t>Problem 7.16</w:t>
      </w:r>
      <w:r>
        <w:rPr>
          <w:b w:val="0"/>
          <w:i w:val="0"/>
        </w:rPr>
        <w:t xml:space="preserve"> applies Bourjaily's preliminary-fact rule.</w:t>
      </w:r>
    </w:p>
    <w:p>
      <w:pPr>
        <w:pStyle w:val="Heading2"/>
      </w:pPr>
      <w:r>
        <w:rPr>
          <w:b w:val="0"/>
          <w:i w:val="0"/>
        </w:rPr>
        <w:t>28. Prior Statements of Witnesses (FRE 613, 801(d)(1), 612)</w:t>
      </w:r>
    </w:p>
    <w:p>
      <w:pPr>
        <w:pStyle w:val="ListBullet"/>
      </w:pPr>
      <w:r>
        <w:rPr>
          <w:b/>
          <w:i w:val="0"/>
        </w:rPr>
        <w:t>The chart (p. 454) (slides):</w:t>
      </w:r>
      <w:r>
        <w:rPr>
          <w:b w:val="0"/>
          <w:i w:val="0"/>
        </w:rPr>
        <w:t xml:space="preserve"> two rules on it are not hearsay rules. </w:t>
      </w:r>
      <w:r>
        <w:rPr>
          <w:b/>
          <w:i w:val="0"/>
        </w:rPr>
        <w:t>613</w:t>
      </w:r>
      <w:r>
        <w:rPr>
          <w:b w:val="0"/>
          <w:i w:val="0"/>
        </w:rPr>
        <w:t xml:space="preserve"> lets a past inconsistent statement be used to </w:t>
      </w:r>
      <w:r>
        <w:rPr>
          <w:b/>
          <w:i w:val="0"/>
        </w:rPr>
        <w:t>impeach</w:t>
      </w:r>
      <w:r>
        <w:rPr>
          <w:b w:val="0"/>
          <w:i w:val="0"/>
        </w:rPr>
        <w:t xml:space="preserve"> (both versions cannot be true) without proving its truth; </w:t>
      </w:r>
      <w:r>
        <w:rPr>
          <w:b/>
          <w:i w:val="0"/>
        </w:rPr>
        <w:t>801(d)(1)(A)</w:t>
      </w:r>
      <w:r>
        <w:rPr>
          <w:b w:val="0"/>
          <w:i w:val="0"/>
        </w:rPr>
        <w:t xml:space="preserve"> lets some inconsistent statements in </w:t>
      </w:r>
      <w:r>
        <w:rPr>
          <w:b/>
          <w:i w:val="0"/>
        </w:rPr>
        <w:t>substantively</w:t>
      </w:r>
      <w:r>
        <w:rPr>
          <w:b w:val="0"/>
          <w:i w:val="0"/>
        </w:rPr>
        <w:t xml:space="preserve">, with much stricter requirements. </w:t>
      </w:r>
      <w:r>
        <w:rPr>
          <w:b/>
          <w:i w:val="0"/>
        </w:rPr>
        <w:t>612</w:t>
      </w:r>
      <w:r>
        <w:rPr>
          <w:b w:val="0"/>
          <w:i w:val="0"/>
        </w:rPr>
        <w:t xml:space="preserve"> lets a writing </w:t>
      </w:r>
      <w:r>
        <w:rPr>
          <w:b/>
          <w:i w:val="0"/>
        </w:rPr>
        <w:t>refresh</w:t>
      </w:r>
      <w:r>
        <w:rPr>
          <w:b w:val="0"/>
          <w:i w:val="0"/>
        </w:rPr>
        <w:t xml:space="preserve"> memory (the witness then testifies from refreshed memory); </w:t>
      </w:r>
      <w:r>
        <w:rPr>
          <w:b/>
          <w:i w:val="0"/>
        </w:rPr>
        <w:t>803(5)</w:t>
      </w:r>
      <w:r>
        <w:rPr>
          <w:b w:val="0"/>
          <w:i w:val="0"/>
        </w:rPr>
        <w:t xml:space="preserve"> lets a recorded recollection in </w:t>
      </w:r>
      <w:r>
        <w:rPr>
          <w:b/>
          <w:i w:val="0"/>
        </w:rPr>
        <w:t>for its truth</w:t>
      </w:r>
      <w:r>
        <w:rPr>
          <w:b w:val="0"/>
          <w:i w:val="0"/>
        </w:rPr>
        <w:t>, again with stricter requirements.</w:t>
      </w:r>
    </w:p>
    <w:p>
      <w:pPr>
        <w:pStyle w:val="Heading3"/>
      </w:pPr>
      <w:r>
        <w:rPr>
          <w:b w:val="0"/>
          <w:i w:val="0"/>
        </w:rPr>
        <w:t>FRE 613: impeachment with prior statements</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613(a):</w:t>
            </w:r>
            <w:r>
              <w:rPr>
                <w:b w:val="0"/>
                <w:i w:val="0"/>
              </w:rPr>
              <w:t xml:space="preserve"> "When examining a witness about the witness's prior statement, a party need not show it or disclose its contents to the witness. But the party must, on request, show it or disclose its contents to an adverse party's attorney."</w:t>
            </w:r>
          </w:p>
          <w:p>
            <w:r>
              <w:rPr>
                <w:b/>
                <w:i w:val="0"/>
              </w:rPr>
              <w:t>613(b) (as amended Dec. 1, 2024):</w:t>
            </w:r>
            <w:r>
              <w:rPr>
                <w:b w:val="0"/>
                <w:i w:val="0"/>
              </w:rPr>
              <w:t xml:space="preserve"> "Unless the court orders otherwise, extrinsic evidence of a witness's prior inconsistent statement may not be admitted until after the witness is given an opportunity to explain or deny the statement and an adverse party is given an opportunity to examine the witness about the statement. This subdivision (b) does not apply to an opposing party's statement under Rule 801(d)(2)."</w:t>
            </w:r>
          </w:p>
        </w:tc>
      </w:tr>
    </w:tbl>
    <w:p/>
    <w:p>
      <w:pPr>
        <w:pStyle w:val="ListBullet"/>
      </w:pPr>
      <w:r>
        <w:rPr>
          <w:b w:val="0"/>
          <w:i w:val="0"/>
        </w:rPr>
        <w:t xml:space="preserve">The 2024 amendment requires the foundation (the chance to explain or deny) </w:t>
      </w:r>
      <w:r>
        <w:rPr>
          <w:b/>
          <w:i w:val="0"/>
        </w:rPr>
        <w:t>before</w:t>
      </w:r>
      <w:r>
        <w:rPr>
          <w:b w:val="0"/>
          <w:i w:val="0"/>
        </w:rPr>
        <w:t xml:space="preserve"> extrinsic proof, unless the court orders otherwise. Before 2024, the opportunity could come at any time, including after the extrinsic evidence.</w:t>
      </w:r>
    </w:p>
    <w:p>
      <w:pPr>
        <w:pStyle w:val="ListBullet"/>
      </w:pPr>
      <w:r>
        <w:rPr>
          <w:b/>
          <w:i w:val="0"/>
        </w:rPr>
        <w:t>Collateral matters:</w:t>
      </w:r>
      <w:r>
        <w:rPr>
          <w:b w:val="0"/>
          <w:i w:val="0"/>
        </w:rPr>
        <w:t xml:space="preserve"> extrinsic proof of an inconsistent statement on a collateral point is usually excluded (403); bias or a material fact is not collateral.</w:t>
      </w:r>
    </w:p>
    <w:p>
      <w:pPr>
        <w:pStyle w:val="ListBullet"/>
      </w:pPr>
      <w:r>
        <w:rPr>
          <w:b/>
          <w:i w:val="0"/>
        </w:rPr>
        <w:t>Commonwealth v. Troisi clip (slides):</w:t>
      </w:r>
      <w:r>
        <w:rPr>
          <w:b w:val="0"/>
          <w:i w:val="0"/>
        </w:rPr>
        <w:t xml:space="preserve"> the cabbie told police the woman paid him; at trial he says the man paid. The earlier statement (to police, not under oath, not in a proceeding) does not qualify under 801(d)(1)(A), so it only impeaches: defense counsel may </w:t>
      </w:r>
      <w:r>
        <w:rPr>
          <w:b/>
          <w:i w:val="0"/>
        </w:rPr>
        <w:t>not</w:t>
      </w:r>
      <w:r>
        <w:rPr>
          <w:b w:val="0"/>
          <w:i w:val="0"/>
        </w:rPr>
        <w:t xml:space="preserve"> argue in closing that there is evidence the woman paid. Give a limiting instruction. If the cabbie denies ever saying it, defense counsel </w:t>
      </w:r>
      <w:r>
        <w:rPr>
          <w:b/>
          <w:i w:val="0"/>
        </w:rPr>
        <w:t>may</w:t>
      </w:r>
      <w:r>
        <w:rPr>
          <w:b w:val="0"/>
          <w:i w:val="0"/>
        </w:rPr>
        <w:t xml:space="preserve"> call the officer under 613(b): this is not a 608(b) attack on general truthfulness but a specific inconsistency.</w:t>
      </w:r>
    </w:p>
    <w:p>
      <w:pPr>
        <w:pStyle w:val="ListBullet"/>
      </w:pPr>
      <w:r>
        <w:rPr>
          <w:b/>
          <w:i w:val="0"/>
        </w:rPr>
        <w:t>Lincoln Lawyer clip (Class 13):</w:t>
      </w:r>
      <w:r>
        <w:rPr>
          <w:b w:val="0"/>
          <w:i w:val="0"/>
        </w:rPr>
        <w:t xml:space="preserve"> a news clipping reporting the snitch's old accusation is not </w:t>
      </w:r>
      <w:r>
        <w:rPr>
          <w:b/>
          <w:i w:val="0"/>
        </w:rPr>
        <w:t>his</w:t>
      </w:r>
      <w:r>
        <w:rPr>
          <w:b w:val="0"/>
          <w:i w:val="0"/>
        </w:rPr>
        <w:t xml:space="preserve"> prior statement (it is the reporter's hearsay). Offering it "to refresh" under 612 fails too: 612 does not let the proponent introduce the refreshing document or have the witness read it aloud; the witness reviews it silently and testifies from memory.</w:t>
      </w:r>
    </w:p>
    <w:p>
      <w:pPr>
        <w:spacing w:before="160"/>
      </w:pPr>
      <w:r>
        <w:rPr>
          <w:b/>
          <w:i w:val="0"/>
          <w:color w:val="B91C1C"/>
        </w:rPr>
        <w:t>United States v. Barrett, 539 F.2d 244 (1st Cir. 1976)</w:t>
      </w:r>
      <w:r>
        <w:rPr>
          <w:color w:val="B91C1C"/>
        </w:rPr>
        <w:t xml:space="preserve">   </w:t>
      </w:r>
      <w:r>
        <w:rPr>
          <w:b/>
          <w:color w:val="FFFFFF"/>
          <w:shd w:val="clear" w:color="auto" w:fill="B91C1C"/>
        </w:rPr>
        <w:t xml:space="preserve"> MAIN CASE · CLASS 12 </w:t>
      </w:r>
    </w:p>
    <w:p>
      <w:r>
        <w:rPr>
          <w:b/>
          <w:i w:val="0"/>
          <w:color w:val="1D4ED8"/>
        </w:rPr>
        <w:t xml:space="preserve">Facts:   </w:t>
      </w:r>
      <w:r>
        <w:rPr>
          <w:b w:val="0"/>
          <w:i w:val="0"/>
        </w:rPr>
        <w:t>"Bucky" Barrett was convicted for the theft and sale of a stamp collection from the Cardinal Spellman Philatelic Museum in Weston, Mass. (March 30, 1973); eight people were indicted, and only Barrett went to trial. Witness Buzzy Adams testified that Barrett had sophisticated alarm knowledge and, in late October 1974, discussed his involvement in the theft. Barrett offered Thomas Delaney and waitress Jeanne Kelley to testify that in November 1974 Adams said it was too bad Barrett got in trouble because Adams knew Barrett was not involved. Excluded.</w:t>
      </w:r>
    </w:p>
    <w:p>
      <w:r>
        <w:rPr>
          <w:b/>
          <w:i w:val="0"/>
          <w:color w:val="15803D"/>
        </w:rPr>
        <w:t xml:space="preserve">Held:   </w:t>
      </w:r>
      <w:r>
        <w:rPr>
          <w:b w:val="0"/>
          <w:i w:val="0"/>
        </w:rPr>
        <w:t xml:space="preserve">Reversed (as to this issue). The statements were admissible under </w:t>
      </w:r>
      <w:r>
        <w:rPr>
          <w:b/>
          <w:i w:val="0"/>
        </w:rPr>
        <w:t>613</w:t>
      </w:r>
      <w:r>
        <w:rPr>
          <w:b w:val="0"/>
          <w:i w:val="0"/>
        </w:rPr>
        <w:t xml:space="preserve"> to impeach Adams as inconsistent with his testimony (not for their truth). Adams claimed firsthand knowledge from October, so a November statement that Barrett was not involved was "clearly inconsistent"; the government's argument that Adams's account was vague goes to credibility, for the jury. Because Barrett's defense rested on Adams and Bass lying, excluding the impeachment affected substantial rights.</w:t>
      </w:r>
    </w:p>
    <w:p>
      <w:r>
        <w:rPr>
          <w:b/>
          <w:i w:val="0"/>
          <w:color w:val="334155"/>
        </w:rPr>
        <w:t xml:space="preserve">Reasoning:   </w:t>
      </w:r>
      <w:r>
        <w:rPr>
          <w:b w:val="0"/>
          <w:i w:val="0"/>
        </w:rPr>
        <w:t xml:space="preserve">The government argued Barrett never laid the foundation of </w:t>
      </w:r>
      <w:r>
        <w:rPr>
          <w:b w:val="0"/>
          <w:i/>
        </w:rPr>
        <w:t>Queen Caroline's Case</w:t>
      </w:r>
      <w:r>
        <w:rPr>
          <w:b w:val="0"/>
          <w:i w:val="0"/>
        </w:rPr>
        <w:t xml:space="preserve"> (1820) by first asking Adams about the statement on cross. The court held that 613(b) relaxed that requirement: the witness need only be afforded, at some time, an opportunity to explain or deny. Vacated and remanded.</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slides (and the casebook's bracket in the opinion, "801(d)(1)[(A)]") frame this as an 801(d)(1)(A) issue. The statements conceded to be hearsay could </w:t>
            </w:r>
            <w:r>
              <w:rPr>
                <w:b/>
                <w:i w:val="0"/>
              </w:rPr>
              <w:t>not</w:t>
            </w:r>
            <w:r>
              <w:rPr>
                <w:b w:val="0"/>
                <w:i w:val="0"/>
              </w:rPr>
              <w:t xml:space="preserve"> come in substantively: Adams's restaurant remarks were not made under penalty of perjury at a proceeding. They were admissible only under </w:t>
            </w:r>
            <w:r>
              <w:rPr>
                <w:b/>
                <w:i w:val="0"/>
              </w:rPr>
              <w:t>613</w:t>
            </w:r>
            <w:r>
              <w:rPr>
                <w:b w:val="0"/>
                <w:i w:val="0"/>
              </w:rPr>
              <w:t xml:space="preserve"> to impeach. And Barrett's foundation holding is </w:t>
            </w:r>
            <w:r>
              <w:rPr>
                <w:b/>
                <w:i w:val="0"/>
              </w:rPr>
              <w:t>no longer the law</w:t>
            </w:r>
            <w:r>
              <w:rPr>
                <w:b w:val="0"/>
                <w:i w:val="0"/>
              </w:rPr>
              <w:t xml:space="preserve">: since Dec. 1, 2024, 613(b) requires that the witness be given the chance to explain or deny </w:t>
            </w:r>
            <w:r>
              <w:rPr>
                <w:b/>
                <w:i w:val="0"/>
              </w:rPr>
              <w:t>before</w:t>
            </w:r>
            <w:r>
              <w:rPr>
                <w:b w:val="0"/>
                <w:i w:val="0"/>
              </w:rPr>
              <w:t xml:space="preserve"> extrinsic evidence comes in, unless the court orders otherwise.</w:t>
            </w:r>
          </w:p>
        </w:tc>
      </w:tr>
    </w:tbl>
    <w:p/>
    <w:p>
      <w:pPr>
        <w:pStyle w:val="ListBullet"/>
      </w:pPr>
      <w:r>
        <w:rPr>
          <w:b/>
          <w:i w:val="0"/>
        </w:rPr>
        <w:t>United States v. Ince</w:t>
      </w:r>
      <w:r>
        <w:rPr>
          <w:b w:val="0"/>
          <w:i w:val="0"/>
        </w:rPr>
        <w:t xml:space="preserve"> (4th Cir. 1994) (skipped): a prosecutor may not call a witness under 607 as a "mere subterfuge" to get an otherwise inadmissible prior inconsistent statement before the jury for impeachment, when the primary purpose is exposure to the statement.</w:t>
      </w:r>
    </w:p>
    <w:p>
      <w:pPr>
        <w:pStyle w:val="Heading3"/>
      </w:pPr>
      <w:r>
        <w:rPr>
          <w:b w:val="0"/>
          <w:i w:val="0"/>
        </w:rPr>
        <w:t>801(d)(1)(A): inconsistent statements as substantive evidence</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801(d)(1):</w:t>
            </w:r>
            <w:r>
              <w:rPr>
                <w:b w:val="0"/>
                <w:i w:val="0"/>
              </w:rPr>
              <w:t xml:space="preserve"> a statement is not hearsay if "the declarant testifies and is subject to cross-examination about a prior statement, and the statement: (A) is inconsistent with the declarant's testimony and was given under penalty of perjury at a trial, hearing, or other proceeding or in a deposition; (B) is consistent with the declarant's testimony and is offered: (i) to rebut an express or implied charge that the declarant recently fabricated it or acted from a recent improper influence or motive in so testifying; or (ii) to rehabilitate the declarant's credibility as a witness when attacked on another ground; or (C) identifies a person as someone the declarant perceived earlier."</w:t>
            </w:r>
          </w:p>
        </w:tc>
      </w:tr>
    </w:tbl>
    <w:p/>
    <w:p>
      <w:pPr>
        <w:pStyle w:val="ListBullet"/>
      </w:pPr>
      <w:r>
        <w:rPr>
          <w:b/>
          <w:i w:val="0"/>
        </w:rPr>
        <w:t>(A) requirements:</w:t>
      </w:r>
      <w:r>
        <w:rPr>
          <w:b w:val="0"/>
          <w:i w:val="0"/>
        </w:rPr>
        <w:t xml:space="preserve"> (1) the declarant testifies and is subject to cross; (2) the prior statement is inconsistent (including feigned or genuine memory loss, courts often hold); (3) it was given </w:t>
      </w:r>
      <w:r>
        <w:rPr>
          <w:b/>
          <w:i w:val="0"/>
        </w:rPr>
        <w:t>under penalty of perjury</w:t>
      </w:r>
      <w:r>
        <w:rPr>
          <w:b w:val="0"/>
          <w:i w:val="0"/>
        </w:rPr>
        <w:t xml:space="preserve"> (4) at a </w:t>
      </w:r>
      <w:r>
        <w:rPr>
          <w:b/>
          <w:i w:val="0"/>
        </w:rPr>
        <w:t>trial, hearing, or other proceeding, or in a deposition</w:t>
      </w:r>
      <w:r>
        <w:rPr>
          <w:b w:val="0"/>
          <w:i w:val="0"/>
        </w:rPr>
        <w:t>. Grand jury testimony qualifies; a stationhouse statement does not, even if sworn (Chambers' sworn confession in a lawyer's office probably would not).</w:t>
      </w:r>
    </w:p>
    <w:p>
      <w:pPr>
        <w:pStyle w:val="ListBullet"/>
      </w:pPr>
      <w:r>
        <w:rPr>
          <w:b/>
          <w:i w:val="0"/>
        </w:rPr>
        <w:t>Problem 7.20, Mother Says</w:t>
      </w:r>
      <w:r>
        <w:rPr>
          <w:b w:val="0"/>
          <w:i w:val="0"/>
        </w:rPr>
        <w:t xml:space="preserve"> (</w:t>
      </w:r>
      <w:r>
        <w:rPr>
          <w:b w:val="0"/>
          <w:i/>
        </w:rPr>
        <w:t>United States v. Cooper</w:t>
      </w:r>
      <w:r>
        <w:rPr>
          <w:b w:val="0"/>
          <w:i w:val="0"/>
        </w:rPr>
        <w:t>, 767 F.3d 721 (7th Cir. 2014)): Donia McDowell's grand jury testimony that she saw the defendants cut and package heroin in her apartment; at trial she denied knowledge and claimed not to remember. (1) Admissible substantively under (A) if her trial claims are inconsistent; (2) many courts treat claimed memory loss as inconsistent, especially if the judge finds it feigned (104(a)); (3) the jury may convict on it alone.</w:t>
      </w:r>
    </w:p>
    <w:p>
      <w:pPr>
        <w:pStyle w:val="Heading3"/>
      </w:pPr>
      <w:r>
        <w:rPr>
          <w:b w:val="0"/>
          <w:i w:val="0"/>
        </w:rPr>
        <w:t>801(d)(1)(B): consistent statements</w:t>
      </w:r>
    </w:p>
    <w:p>
      <w:pPr>
        <w:spacing w:before="160"/>
      </w:pPr>
      <w:r>
        <w:rPr>
          <w:b/>
          <w:i w:val="0"/>
          <w:color w:val="B91C1C"/>
        </w:rPr>
        <w:t>Tome v. United States, 513 U.S. 150 (1995)</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After their 1988 divorce, Tome had primary physical custody of daughter A.T.; his ex-wife repeatedly sought custody and in 1990 got her for the summer. On Aug. 27, 1990, after A.T. had been with her for weeks, the mother reported that Tome had abused A.T. The defense theory: the allegations were concocted so A.T. would not be returned to her father. A.T., then six, gave one- and two-word answers to leading questions on direct; the defense asked her 348 questions on cross; after a recess in which she met with the prosecutor she answered slowly, up to 45 seconds per question. Six witnesses then recounted seven out-of-court statements A.T. made after August 1990 describing the abuse. Convicted (12 years).</w:t>
      </w:r>
    </w:p>
    <w:p>
      <w:r>
        <w:rPr>
          <w:b/>
          <w:i w:val="0"/>
          <w:color w:val="334155"/>
        </w:rPr>
        <w:t xml:space="preserve">Issue:   </w:t>
      </w:r>
      <w:r>
        <w:rPr>
          <w:b w:val="0"/>
          <w:i w:val="0"/>
        </w:rPr>
        <w:t xml:space="preserve">Does 801(d)(1)(B) admit consistent statements made </w:t>
      </w:r>
      <w:r>
        <w:rPr>
          <w:b/>
          <w:i w:val="0"/>
        </w:rPr>
        <w:t>after</w:t>
      </w:r>
      <w:r>
        <w:rPr>
          <w:b w:val="0"/>
          <w:i w:val="0"/>
        </w:rPr>
        <w:t xml:space="preserve"> the alleged motive to fabricate arose?</w:t>
      </w:r>
    </w:p>
    <w:p>
      <w:r>
        <w:rPr>
          <w:b/>
          <w:i w:val="0"/>
          <w:color w:val="15803D"/>
        </w:rPr>
        <w:t xml:space="preserve">Held:   </w:t>
      </w:r>
      <w:r>
        <w:rPr>
          <w:b w:val="0"/>
          <w:i w:val="0"/>
        </w:rPr>
        <w:t xml:space="preserve">No (Kennedy, J., 5–4). The rule codifies the common-law </w:t>
      </w:r>
      <w:r>
        <w:rPr>
          <w:b/>
          <w:i w:val="0"/>
        </w:rPr>
        <w:t>pre-motive</w:t>
      </w:r>
      <w:r>
        <w:rPr>
          <w:b w:val="0"/>
          <w:i w:val="0"/>
        </w:rPr>
        <w:t xml:space="preserve"> requirement: consistent statements rebut a charge of recent fabrication or improper motive only if made </w:t>
      </w:r>
      <w:r>
        <w:rPr>
          <w:b/>
          <w:i w:val="0"/>
        </w:rPr>
        <w:t>before</w:t>
      </w:r>
      <w:r>
        <w:rPr>
          <w:b w:val="0"/>
          <w:i w:val="0"/>
        </w:rPr>
        <w:t xml:space="preserve"> the charged motive arose. A post-motive statement does not rebut the charge; it just repeats the testimony. Reversed and remanded.</w:t>
      </w:r>
    </w:p>
    <w:p>
      <w:r>
        <w:rPr>
          <w:b/>
          <w:i w:val="0"/>
          <w:color w:val="334155"/>
        </w:rPr>
        <w:t xml:space="preserve">Dissent:   </w:t>
      </w:r>
      <w:r>
        <w:rPr>
          <w:b w:val="0"/>
          <w:i w:val="0"/>
        </w:rPr>
        <w:t>Breyer, J. (with Rehnquist, C.J., O'Connor, Thomas, JJ.): the rule addresses only hearsay, not relevance; timing goes to probative value, which trial judges can weigh.</w:t>
      </w:r>
    </w:p>
    <w:p>
      <w:r>
        <w:rPr>
          <w:b/>
          <w:i w:val="0"/>
          <w:color w:val="334155"/>
        </w:rPr>
        <w:t xml:space="preserve">Slides:   </w:t>
      </w:r>
      <w:r>
        <w:rPr>
          <w:b w:val="0"/>
          <w:i w:val="0"/>
        </w:rPr>
        <w:t xml:space="preserve">Pre-motive statements may be </w:t>
      </w:r>
      <w:r>
        <w:rPr>
          <w:b/>
          <w:i w:val="0"/>
        </w:rPr>
        <w:t>more</w:t>
      </w:r>
      <w:r>
        <w:rPr>
          <w:b w:val="0"/>
          <w:i w:val="0"/>
        </w:rPr>
        <w:t xml:space="preserve"> trustworthy than ordinary hearsay; post-motive statements may be </w:t>
      </w:r>
      <w:r>
        <w:rPr>
          <w:b/>
          <w:i w:val="0"/>
        </w:rPr>
        <w:t>less</w:t>
      </w:r>
      <w:r>
        <w:rPr>
          <w:b w:val="0"/>
          <w:i w:val="0"/>
        </w:rPr>
        <w:t xml:space="preserve">. Scalia's concurrence is where he says the ACNs "bear no special authoritativeness." Anatomy of a Murder clip: Miller's statement to his mother (that the defendant said he fooled his lawyer and psychiatrist) comes in under (B)(i) only if made </w:t>
      </w:r>
      <w:r>
        <w:rPr>
          <w:b/>
          <w:i w:val="0"/>
        </w:rPr>
        <w:t>before</w:t>
      </w:r>
      <w:r>
        <w:rPr>
          <w:b w:val="0"/>
          <w:i w:val="0"/>
        </w:rPr>
        <w:t xml:space="preserve"> Miller's conversation with the prosecutor, which created the alleged improper motive. The prosecutor's promise to Miller, offered to show bias, is not hearsay (effect on the listener), and could also come in against the government under 801(d)(2).</w:t>
      </w:r>
    </w:p>
    <w:p>
      <w:pPr>
        <w:pStyle w:val="ListBullet"/>
      </w:pPr>
      <w:r>
        <w:rPr>
          <w:b/>
          <w:i w:val="0"/>
        </w:rPr>
        <w:t>(B)(ii) (2014 amendment):</w:t>
      </w:r>
      <w:r>
        <w:rPr>
          <w:b w:val="0"/>
          <w:i w:val="0"/>
        </w:rPr>
        <w:t xml:space="preserve"> consistent statements are also substantively admissible to rehabilitate a witness attacked "on another ground" (charges of inconsistency, faulty memory), if they genuinely rebut that attack. Tome's pre-motive rule still governs (B)(i) cases.</w:t>
      </w:r>
    </w:p>
    <w:p>
      <w:pPr>
        <w:pStyle w:val="Heading3"/>
      </w:pPr>
      <w:r>
        <w:rPr>
          <w:b w:val="0"/>
          <w:i w:val="0"/>
        </w:rPr>
        <w:t>801(d)(1)(C): identifications</w:t>
      </w:r>
    </w:p>
    <w:p>
      <w:pPr>
        <w:pStyle w:val="ListBullet"/>
      </w:pPr>
      <w:r>
        <w:rPr>
          <w:b/>
          <w:i w:val="0"/>
        </w:rPr>
        <w:t>Why (slides):</w:t>
      </w:r>
      <w:r>
        <w:rPr>
          <w:b w:val="0"/>
          <w:i w:val="0"/>
        </w:rPr>
        <w:t xml:space="preserve"> (1) memory of faces fades faster than memory of events; (2) the perpetrator's appearance changes; (3) out-of-court procedures may be more reliable than an in-court identification of the person at counsel table, after earlier exposures; (4) an intimidated witness may tell the whole story but refuse to point at the defendant.</w:t>
      </w:r>
    </w:p>
    <w:p>
      <w:pPr>
        <w:pStyle w:val="ListBullet"/>
      </w:pPr>
      <w:r>
        <w:rPr>
          <w:b/>
          <w:i w:val="0"/>
        </w:rPr>
        <w:t>The Player clip (slides):</w:t>
      </w:r>
      <w:r>
        <w:rPr>
          <w:b w:val="0"/>
          <w:i w:val="0"/>
        </w:rPr>
        <w:t xml:space="preserve"> the victim's lineup identification and the detective's account of it come in under (C). If the victim later cannot remember the face, or points to the wrong man in court, the prior identification is </w:t>
      </w:r>
      <w:r>
        <w:rPr>
          <w:b/>
          <w:i w:val="0"/>
        </w:rPr>
        <w:t>still</w:t>
      </w:r>
      <w:r>
        <w:rPr>
          <w:b w:val="0"/>
          <w:i w:val="0"/>
        </w:rPr>
        <w:t xml:space="preserve"> admissible (Owens): the rule does not require consistency with present testimony.</w:t>
      </w:r>
    </w:p>
    <w:p>
      <w:pPr>
        <w:pStyle w:val="ListBullet"/>
      </w:pPr>
      <w:r>
        <w:rPr>
          <w:b/>
          <w:i w:val="0"/>
        </w:rPr>
        <w:t xml:space="preserve">National Research Council, </w:t>
      </w:r>
      <w:r>
        <w:rPr>
          <w:b/>
          <w:i/>
        </w:rPr>
        <w:t>Identifying the Culprit</w:t>
      </w:r>
      <w:r>
        <w:rPr>
          <w:b/>
          <w:i w:val="0"/>
        </w:rPr>
        <w:t xml:space="preserve"> (2014):</w:t>
      </w:r>
      <w:r>
        <w:rPr>
          <w:b w:val="0"/>
          <w:i w:val="0"/>
        </w:rPr>
        <w:t xml:space="preserve"> vivid, confident memories of emotional events are "just as prone to errors"; post-event contacts can modify memory; familiarity inflates confidence; cross-race identifications are less accurate and decay faster; in-court confidence is less reliable than confidence at the initial identification.</w:t>
      </w:r>
    </w:p>
    <w:p>
      <w:pPr>
        <w:spacing w:before="160"/>
      </w:pPr>
      <w:r>
        <w:rPr>
          <w:b/>
          <w:i w:val="0"/>
          <w:color w:val="B91C1C"/>
        </w:rPr>
        <w:t>United States v. Owens, 484 U.S. 554 (1988)</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On April 12, 1982, correctional counselor John Foster was beaten with a metal pipe at the federal prison in Lompoc; his skull was fractured and his memory severely impaired. On April 19, FBI Agent Thomas Mansfield found him lethargic and unable to name his attacker. On May 5, Foster described the attack, named Owens, and picked him from a photo array. At trial Foster remembered the May 5 identification but, on cross, admitted he could not remember seeing his assailant and could not remember any hospital visitors except Mansfield, even though records showed many visitors (one record attributed the assault to someone else).</w:t>
      </w:r>
    </w:p>
    <w:p>
      <w:r>
        <w:rPr>
          <w:b/>
          <w:i w:val="0"/>
          <w:color w:val="334155"/>
        </w:rPr>
        <w:t xml:space="preserve">Issue:   </w:t>
      </w:r>
      <w:r>
        <w:rPr>
          <w:b w:val="0"/>
          <w:i w:val="0"/>
        </w:rPr>
        <w:t>Do the Confrontation Clause or Rule 802 bar a prior identification when memory loss prevents the witness from explaining its basis?</w:t>
      </w:r>
    </w:p>
    <w:p>
      <w:r>
        <w:rPr>
          <w:b/>
          <w:i w:val="0"/>
          <w:color w:val="15803D"/>
        </w:rPr>
        <w:t xml:space="preserve">Held:   </w:t>
      </w:r>
      <w:r>
        <w:rPr>
          <w:b w:val="0"/>
          <w:i w:val="0"/>
        </w:rPr>
        <w:t xml:space="preserve">No (Scalia, J.). The Confrontation Clause "guarantees only 'an opportunity for effective cross-examination, not cross-examination that is effective in whatever way, and to whatever extent, the defense might wish'" (quoting </w:t>
      </w:r>
      <w:r>
        <w:rPr>
          <w:b w:val="0"/>
          <w:i/>
        </w:rPr>
        <w:t>Delaware v. Fensterer</w:t>
      </w:r>
      <w:r>
        <w:rPr>
          <w:b w:val="0"/>
          <w:i w:val="0"/>
        </w:rPr>
        <w:t>, 474 U.S. 15, 20 (1985) (per curiam), where an expert could not recall the basis of his opinion). A witness who testifies and answers questions is "subject to cross-examination" under 801(d)(1)(C) despite memory loss; the defense can expose the loss to the jury.</w:t>
      </w:r>
    </w:p>
    <w:p>
      <w:r>
        <w:rPr>
          <w:b/>
          <w:i w:val="0"/>
          <w:color w:val="334155"/>
        </w:rPr>
        <w:t xml:space="preserve">Dissent:   </w:t>
      </w:r>
      <w:r>
        <w:rPr>
          <w:b w:val="0"/>
          <w:i w:val="0"/>
        </w:rPr>
        <w:t>Brennan, J. (with Marshall, J.): had Foster died, the identification would be inadmissible (unless a dying declaration); Foster's memory loss leaves the defense no better off than if he had died, yet the statement comes in.</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Class 13–14 slides attribute the "opportunity for effective cross-examination" quotation to "Justice Harlan." It comes from </w:t>
            </w:r>
            <w:r>
              <w:rPr>
                <w:b/>
                <w:i w:val="0"/>
              </w:rPr>
              <w:t>Delaware v. Fensterer</w:t>
            </w:r>
            <w:r>
              <w:rPr>
                <w:b w:val="0"/>
                <w:i w:val="0"/>
              </w:rPr>
              <w:t xml:space="preserve"> (per curiam), as quoted by Justice Scalia in Owens.</w:t>
            </w:r>
          </w:p>
        </w:tc>
      </w:tr>
    </w:tbl>
    <w:p/>
    <w:p>
      <w:pPr>
        <w:pStyle w:val="Heading2"/>
      </w:pPr>
      <w:r>
        <w:rPr>
          <w:b w:val="0"/>
          <w:i w:val="0"/>
        </w:rPr>
        <w:t>29. Exceptions Requiring Unavailability (FRE 804)</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804(a):</w:t>
            </w:r>
            <w:r>
              <w:rPr>
                <w:b w:val="0"/>
                <w:i w:val="0"/>
              </w:rPr>
              <w:t xml:space="preserve"> a declarant is unavailable if the declarant "</w:t>
            </w:r>
            <w:r>
              <w:rPr>
                <w:b w:val="0"/>
                <w:i w:val="0"/>
                <w:color w:val="B91C1C"/>
              </w:rPr>
              <w:t xml:space="preserve">(1) is exempted from testifying about the subject matter of the declarant's statement because the court rules that a privilege applies; </w:t>
            </w:r>
            <w:r>
              <w:rPr>
                <w:b w:val="0"/>
                <w:i w:val="0"/>
                <w:color w:val="C2410C"/>
              </w:rPr>
              <w:t xml:space="preserve">(2) refuses to testify about the subject matter despite a court order to do so; </w:t>
            </w:r>
            <w:r>
              <w:rPr>
                <w:b w:val="0"/>
                <w:i w:val="0"/>
                <w:color w:val="854D0E"/>
              </w:rPr>
              <w:t xml:space="preserve">(3) testifies to not remembering the subject matter; </w:t>
            </w:r>
            <w:r>
              <w:rPr>
                <w:b w:val="0"/>
                <w:i w:val="0"/>
                <w:color w:val="15803D"/>
              </w:rPr>
              <w:t xml:space="preserve">(4) cannot be present or testify at the trial or hearing because of death or a then-existing infirmity, physical illness, or mental illness; or </w:t>
            </w:r>
            <w:r>
              <w:rPr>
                <w:b w:val="0"/>
                <w:i w:val="0"/>
                <w:color w:val="1D4ED8"/>
              </w:rPr>
              <w:t>(5) is absent from the trial or hearing and the statement's proponent has not been able, by process or other reasonable means, to procure: (A) the declarant's attendance, in the case of a hearsay exception under Rule 804(b)</w:t>
            </w:r>
            <w:r>
              <w:rPr>
                <w:b w:val="0"/>
                <w:i w:val="0"/>
                <w:color w:val="B91C1C"/>
              </w:rPr>
              <w:t>(1) or (6); or (B) the declarant's attendance or testimony, in the case of a hearsay exception under Rule 804(b)</w:t>
            </w:r>
            <w:r>
              <w:rPr>
                <w:b w:val="0"/>
                <w:i w:val="0"/>
                <w:color w:val="C2410C"/>
              </w:rPr>
              <w:t xml:space="preserve">(2), </w:t>
            </w:r>
            <w:r>
              <w:rPr>
                <w:b w:val="0"/>
                <w:i w:val="0"/>
                <w:color w:val="854D0E"/>
              </w:rPr>
              <w:t xml:space="preserve">(3), or </w:t>
            </w:r>
            <w:r>
              <w:rPr>
                <w:b w:val="0"/>
                <w:i w:val="0"/>
                <w:color w:val="15803D"/>
              </w:rPr>
              <w:t>(4)." "But this subdivision (a) does not apply if the statement's proponent procured or wrongfully caused the declarant's unavailability as a witness in order to prevent the declarant from attending or testifying."</w:t>
            </w:r>
          </w:p>
        </w:tc>
      </w:tr>
    </w:tbl>
    <w:p/>
    <w:p>
      <w:pPr>
        <w:pStyle w:val="ListBullet"/>
      </w:pPr>
      <w:r>
        <w:rPr>
          <w:b w:val="0"/>
          <w:i w:val="0"/>
        </w:rPr>
        <w:t xml:space="preserve">Unavailability concerns the declarant's </w:t>
      </w:r>
      <w:r>
        <w:rPr>
          <w:b/>
          <w:i w:val="0"/>
        </w:rPr>
        <w:t>testimony</w:t>
      </w:r>
      <w:r>
        <w:rPr>
          <w:b w:val="0"/>
          <w:i w:val="0"/>
        </w:rPr>
        <w:t>, not physical presence: a witness who invokes the Fifth Amendment (Lyman Ward; Harris in Williamson) is unavailable.</w:t>
      </w:r>
    </w:p>
    <w:p>
      <w:pPr>
        <w:pStyle w:val="ListBullet"/>
      </w:pPr>
      <w:r>
        <w:rPr>
          <w:b w:val="0"/>
          <w:i w:val="0"/>
        </w:rPr>
        <w:t xml:space="preserve">Under (a)(5)(B), for dying declarations and statements against interest the proponent must also try to get the declarant's </w:t>
      </w:r>
      <w:r>
        <w:rPr>
          <w:b/>
          <w:i w:val="0"/>
        </w:rPr>
        <w:t>deposition</w:t>
      </w:r>
      <w:r>
        <w:rPr>
          <w:b w:val="0"/>
          <w:i w:val="0"/>
        </w:rPr>
        <w:t>.</w:t>
      </w:r>
    </w:p>
    <w:p>
      <w:pPr>
        <w:pStyle w:val="Heading3"/>
      </w:pPr>
      <w:r>
        <w:rPr>
          <w:b w:val="0"/>
          <w:i w:val="0"/>
        </w:rPr>
        <w:t>804(b)(1): former testimony</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804(b)(1):</w:t>
            </w:r>
            <w:r>
              <w:rPr>
                <w:b w:val="0"/>
                <w:i w:val="0"/>
              </w:rPr>
              <w:t xml:space="preserve"> testimony that "(A) was given as a witness at a trial, hearing, or lawful deposition, whether given during the current proceeding or a different one; and (B) is now offered against a party who had — or, in a civil case, whose predecessor in interest had — an opportunity and similar motive to develop it by direct, cross-, or redirect examination."</w:t>
            </w:r>
          </w:p>
        </w:tc>
      </w:tr>
    </w:tbl>
    <w:p/>
    <w:p>
      <w:pPr>
        <w:pStyle w:val="ListBullet"/>
      </w:pPr>
      <w:r>
        <w:rPr>
          <w:b/>
          <w:i w:val="0"/>
        </w:rPr>
        <w:t>Opportunity</w:t>
      </w:r>
      <w:r>
        <w:rPr>
          <w:b w:val="0"/>
          <w:i w:val="0"/>
        </w:rPr>
        <w:t xml:space="preserve">, not actual use, is enough. "Predecessor in interest" applies </w:t>
      </w:r>
      <w:r>
        <w:rPr>
          <w:b/>
          <w:i w:val="0"/>
        </w:rPr>
        <w:t>only in civil cases</w:t>
      </w:r>
      <w:r>
        <w:rPr>
          <w:b w:val="0"/>
          <w:i w:val="0"/>
        </w:rPr>
        <w:t>; in a criminal case the party against whom it is offered must itself have had the opportunity.</w:t>
      </w:r>
    </w:p>
    <w:p>
      <w:pPr>
        <w:spacing w:before="160"/>
      </w:pPr>
      <w:r>
        <w:rPr>
          <w:b/>
          <w:i w:val="0"/>
          <w:color w:val="B91C1C"/>
        </w:rPr>
        <w:t>Volland-Golden v. City of Chicago, 89 F. Supp. 3d 983 (N.D. Ill. 2015)</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After a February 2012 stop, Volland said Chicago officers stopped him without cause and handcuffed, pepper-sprayed, and beat him when he threatened to call their supervisor; they said he drove on the wrong side of the road and attacked them. On Jan. 28, 2013, the City dropped the traffic charges, and a jury (with only Volland and the two officers testifying) acquitted him of resisting and battery. He filed a § 1983 suit a month later, then died of natural causes in May 2014; his sister continued the suit and offered his criminal-trial testimony.</w:t>
      </w:r>
    </w:p>
    <w:p>
      <w:r>
        <w:rPr>
          <w:b/>
          <w:i w:val="0"/>
          <w:color w:val="15803D"/>
        </w:rPr>
        <w:t xml:space="preserve">Held:   </w:t>
      </w:r>
      <w:r>
        <w:rPr>
          <w:b w:val="0"/>
          <w:i w:val="0"/>
        </w:rPr>
        <w:t xml:space="preserve">Admissible under 804(b)(1). Volland was unavailable (dead). (1) </w:t>
      </w:r>
      <w:r>
        <w:rPr>
          <w:b/>
          <w:i w:val="0"/>
        </w:rPr>
        <w:t>Predecessor in interest:</w:t>
      </w:r>
      <w:r>
        <w:rPr>
          <w:b w:val="0"/>
          <w:i w:val="0"/>
        </w:rPr>
        <w:t xml:space="preserve"> the FRE do not define it; the common meaning fits, and the legislative history requires a </w:t>
      </w:r>
      <w:r>
        <w:rPr>
          <w:b/>
          <w:i w:val="0"/>
        </w:rPr>
        <w:t>similar stake</w:t>
      </w:r>
      <w:r>
        <w:rPr>
          <w:b w:val="0"/>
          <w:i w:val="0"/>
        </w:rPr>
        <w:t xml:space="preserve"> in the outcome. The State's interest in convicting a man who assaulted its officers was similar to the officers' interest in avoiding liability. (2) </w:t>
      </w:r>
      <w:r>
        <w:rPr>
          <w:b/>
          <w:i w:val="0"/>
        </w:rPr>
        <w:t>Similar motive</w:t>
      </w:r>
      <w:r>
        <w:rPr>
          <w:b w:val="0"/>
          <w:i w:val="0"/>
        </w:rPr>
        <w:t xml:space="preserve">, using the </w:t>
      </w:r>
      <w:r>
        <w:rPr>
          <w:b w:val="0"/>
          <w:i/>
        </w:rPr>
        <w:t>Feldman</w:t>
      </w:r>
      <w:r>
        <w:rPr>
          <w:b w:val="0"/>
          <w:i w:val="0"/>
        </w:rPr>
        <w:t xml:space="preserve"> factors: (a) type of proceeding (both trials on the same events); (b) trial strategy (the State's strategy was to discredit Volland, as the officers' would be); (c) potential penalties or financial stakes (criminal stakes gave the State an even stronger motive to discredit him); (d) number of issues and parties (both trials turned on the sequence of events, the force each side used, and its reasonableness; the officers' "too simplistic a dichotomy" between battery and excessive force was rejected).</w:t>
      </w:r>
    </w:p>
    <w:p>
      <w:r>
        <w:rPr>
          <w:b/>
          <w:i w:val="0"/>
          <w:color w:val="334155"/>
        </w:rPr>
        <w:t xml:space="preserve">Slides:   </w:t>
      </w:r>
      <w:r>
        <w:rPr>
          <w:b w:val="0"/>
          <w:i w:val="0"/>
        </w:rPr>
        <w:t xml:space="preserve">Postscript: the suit reportedly settled for $250,000. (The slides call the second-step test "Feldmann's four factors" and attribute the analysis to "the Supreme Court"; it was the </w:t>
      </w:r>
      <w:r>
        <w:rPr>
          <w:b/>
          <w:i w:val="0"/>
        </w:rPr>
        <w:t>district court</w:t>
      </w:r>
      <w:r>
        <w:rPr>
          <w:b w:val="0"/>
          <w:i w:val="0"/>
        </w:rPr>
        <w:t>.)</w:t>
      </w:r>
    </w:p>
    <w:p>
      <w:pPr>
        <w:pStyle w:val="ListBullet"/>
      </w:pPr>
      <w:r>
        <w:rPr>
          <w:b/>
          <w:i w:val="0"/>
        </w:rPr>
        <w:t>Problem 7.23</w:t>
      </w:r>
      <w:r>
        <w:rPr>
          <w:b w:val="0"/>
          <w:i w:val="0"/>
        </w:rPr>
        <w:t xml:space="preserve"> applies 804(b)(1) (grand jury testimony offered by a defendant against the government raises the similar-motive problem of </w:t>
      </w:r>
      <w:r>
        <w:rPr>
          <w:b w:val="0"/>
          <w:i/>
        </w:rPr>
        <w:t>United States v. Salerno</w:t>
      </w:r>
      <w:r>
        <w:rPr>
          <w:b w:val="0"/>
          <w:i w:val="0"/>
        </w:rPr>
        <w:t>, 1992: the government's motive at the grand jury may differ from its motive at trial).</w:t>
      </w:r>
    </w:p>
    <w:p>
      <w:pPr>
        <w:pStyle w:val="Heading3"/>
      </w:pPr>
      <w:r>
        <w:rPr>
          <w:b w:val="0"/>
          <w:i w:val="0"/>
        </w:rPr>
        <w:t>804(b)(2): dying declarations</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804(b)(2):</w:t>
            </w:r>
            <w:r>
              <w:rPr>
                <w:b w:val="0"/>
                <w:i w:val="0"/>
              </w:rPr>
              <w:t xml:space="preserve"> "In a prosecution for homicide or in a civil case, a statement that the declarant, while believing the declarant's death to be imminent, made about its cause or circumstances."</w:t>
            </w:r>
          </w:p>
        </w:tc>
      </w:tr>
    </w:tbl>
    <w:p/>
    <w:p>
      <w:pPr>
        <w:pStyle w:val="ListBullet"/>
      </w:pPr>
      <w:r>
        <w:rPr>
          <w:b w:val="0"/>
          <w:i w:val="0"/>
        </w:rPr>
        <w:t xml:space="preserve">Limited to </w:t>
      </w:r>
      <w:r>
        <w:rPr>
          <w:b/>
          <w:i w:val="0"/>
        </w:rPr>
        <w:t>homicide prosecutions</w:t>
      </w:r>
      <w:r>
        <w:rPr>
          <w:b w:val="0"/>
          <w:i w:val="0"/>
        </w:rPr>
        <w:t xml:space="preserve"> and </w:t>
      </w:r>
      <w:r>
        <w:rPr>
          <w:b/>
          <w:i w:val="0"/>
        </w:rPr>
        <w:t>civil cases</w:t>
      </w:r>
      <w:r>
        <w:rPr>
          <w:b w:val="0"/>
          <w:i w:val="0"/>
        </w:rPr>
        <w:t xml:space="preserve">; the declarant need not actually die (only be unavailable); the statement must concern the </w:t>
      </w:r>
      <w:r>
        <w:rPr>
          <w:b/>
          <w:i w:val="0"/>
        </w:rPr>
        <w:t>cause or circumstances</w:t>
      </w:r>
      <w:r>
        <w:rPr>
          <w:b w:val="0"/>
          <w:i w:val="0"/>
        </w:rPr>
        <w:t xml:space="preserve"> of what the declarant believed to be impending death; the declarant must have </w:t>
      </w:r>
      <w:r>
        <w:rPr>
          <w:b/>
          <w:i w:val="0"/>
        </w:rPr>
        <w:t>personal knowledge</w:t>
      </w:r>
      <w:r>
        <w:rPr>
          <w:b w:val="0"/>
          <w:i w:val="0"/>
        </w:rPr>
        <w:t>.</w:t>
      </w:r>
    </w:p>
    <w:p>
      <w:pPr>
        <w:pStyle w:val="ListBullet"/>
      </w:pPr>
      <w:r>
        <w:rPr>
          <w:b/>
          <w:i w:val="0"/>
        </w:rPr>
        <w:t>Rationales:</w:t>
      </w:r>
      <w:r>
        <w:rPr>
          <w:b w:val="0"/>
          <w:i w:val="0"/>
        </w:rPr>
        <w:t xml:space="preserve"> necessity (the victim may be the only witness) and trustworthiness (no one wants to die with a lie on his lips: Shakespeare's John of Gaunt, "the tongues of dying men enforce attention like deep harmony").</w:t>
      </w:r>
    </w:p>
    <w:p>
      <w:pPr>
        <w:spacing w:before="160"/>
      </w:pPr>
      <w:r>
        <w:rPr>
          <w:b/>
          <w:i w:val="0"/>
          <w:color w:val="B91C1C"/>
        </w:rPr>
        <w:t>Shepard v. United States, 290 U.S. 96 (1933)</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On May 20, 1929, Zenana Shepard collapsed at Fort Riley, Kansas. On May 22 she asked her nurse to fetch the bottle of whisky from her husband's closet that she had drunk before collapsing, asked whether enough was left to test for poison, and said, "Dr. Shepard has poisoned me." The nurse also testified she said she was not going to get well. Her condition improved, then relapsed; she died June 15. Major Charles Shepard, an Army medical officer, was charged with murdering her with mercury bichloride.</w:t>
      </w:r>
    </w:p>
    <w:p>
      <w:r>
        <w:rPr>
          <w:b/>
          <w:i w:val="0"/>
          <w:color w:val="15803D"/>
        </w:rPr>
        <w:t xml:space="preserve">Held:   </w:t>
      </w:r>
      <w:r>
        <w:rPr>
          <w:b w:val="0"/>
          <w:i w:val="0"/>
        </w:rPr>
        <w:t>Reversed (Cardozo, J.). A dying declaration requires that the declarant have spoken "without hope of recovery and in the shadow of impending death," with "a settled hopeless expectation" that death was near, shown by the evidence and not left to conjecture. Here her physicians had told her she was improving and she lived almost a month; the foundation failed. Nor could the statement come in as evidence of her state of mind (to rebut the defense theory that she was suicidal): it pointed backward to an act by another, and the jury could not be expected to confine it to her mental state.</w:t>
      </w:r>
    </w:p>
    <w:p>
      <w:r>
        <w:rPr>
          <w:b/>
          <w:i w:val="0"/>
          <w:color w:val="334155"/>
        </w:rPr>
        <w:t xml:space="preserve">Slides:   </w:t>
      </w:r>
      <w:r>
        <w:rPr>
          <w:b w:val="0"/>
          <w:i w:val="0"/>
        </w:rPr>
        <w:t xml:space="preserve">Did she have firsthand knowledge of who poisoned her? No. Dr. Shepard was ultimately acquitted. </w:t>
      </w:r>
      <w:r>
        <w:rPr>
          <w:b/>
          <w:i w:val="0"/>
        </w:rPr>
        <w:t>Charade clip:</w:t>
      </w:r>
      <w:r>
        <w:rPr>
          <w:b w:val="0"/>
          <w:i w:val="0"/>
        </w:rPr>
        <w:t xml:space="preserve"> a dying man scrawls "DYLE" in the dust with a bag over his head. Defense: no showing of a "settled hopeless expectation"; anoxia causes delirium; maybe the killer wrote it. Prosecution: the bag supplies the "hush" of impending death, and the clear writing shows a clear mind. Who wrote it is a 104(a) preliminary fact proved by a preponderance (he knew Dyle, Dyle was nearby, bad blood).</w:t>
      </w:r>
    </w:p>
    <w:p>
      <w:pPr>
        <w:pStyle w:val="ListBullet"/>
      </w:pPr>
      <w:r>
        <w:rPr>
          <w:b/>
          <w:i w:val="0"/>
        </w:rPr>
        <w:t>Problems 7.28–7.29</w:t>
      </w:r>
      <w:r>
        <w:rPr>
          <w:b w:val="0"/>
          <w:i w:val="0"/>
        </w:rPr>
        <w:t xml:space="preserve"> apply the imminent-death belief and the homicide-or-civil limitation.</w:t>
      </w:r>
    </w:p>
    <w:p>
      <w:pPr>
        <w:pStyle w:val="Heading3"/>
      </w:pPr>
      <w:r>
        <w:rPr>
          <w:b w:val="0"/>
          <w:i w:val="0"/>
        </w:rPr>
        <w:t>804(b)(3): statements against interest</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804(b)(3) (as amended Dec. 1, 2024):</w:t>
            </w:r>
            <w:r>
              <w:rPr>
                <w:b w:val="0"/>
                <w:i w:val="0"/>
              </w:rPr>
              <w:t xml:space="preserve"> "A statement that: (A) a reasonable person in the declarant's position would have made only if the person believed it to be true because, when made, it was so contrary to the declarant's proprietary or pecuniary interest or had so great a tendency to invalidate the declarant's claim against someone else or to expose the declarant to civil or criminal liability; and (B) if offered in a criminal case as one that tends to expose the declarant to criminal liability, is supported by corroborating circumstances that clearly indicate its trustworthiness — after considering the totality of circumstances under which it was made and any evidence that supports or undermines it."</w:t>
            </w:r>
          </w:p>
        </w:tc>
      </w:tr>
    </w:tbl>
    <w:p/>
    <w:p>
      <w:pPr>
        <w:pStyle w:val="ListBullet"/>
      </w:pPr>
      <w:r>
        <w:rPr>
          <w:b/>
          <w:i w:val="0"/>
        </w:rPr>
        <w:t>Objective test:</w:t>
      </w:r>
      <w:r>
        <w:rPr>
          <w:b w:val="0"/>
          <w:i w:val="0"/>
        </w:rPr>
        <w:t xml:space="preserve"> a </w:t>
      </w:r>
      <w:r>
        <w:rPr>
          <w:b/>
          <w:i w:val="0"/>
        </w:rPr>
        <w:t>reasonable person</w:t>
      </w:r>
      <w:r>
        <w:rPr>
          <w:b w:val="0"/>
          <w:i w:val="0"/>
        </w:rPr>
        <w:t xml:space="preserve"> in the declarant's position (contrast the subjective tests of 803(2) and 804(b)(2); slides say the choice is probably about administrability: excitement and expectation of death show outwardly; awareness of legal interest often does not).</w:t>
      </w:r>
    </w:p>
    <w:p>
      <w:pPr>
        <w:pStyle w:val="ListBullet"/>
      </w:pPr>
      <w:r>
        <w:rPr>
          <w:b/>
          <w:i w:val="0"/>
        </w:rPr>
        <w:t>Corroboration (B):</w:t>
      </w:r>
      <w:r>
        <w:rPr>
          <w:b w:val="0"/>
          <w:i w:val="0"/>
        </w:rPr>
        <w:t xml:space="preserve"> applies to penal-interest statements offered by </w:t>
      </w:r>
      <w:r>
        <w:rPr>
          <w:b/>
          <w:i w:val="0"/>
        </w:rPr>
        <w:t>either side</w:t>
      </w:r>
      <w:r>
        <w:rPr>
          <w:b w:val="0"/>
          <w:i w:val="0"/>
        </w:rPr>
        <w:t xml:space="preserve"> in a criminal case (2010 amendment); the 2024 amendment adds "totality of circumstances" and "any evidence that supports or undermines it." The House Judiciary Committee demanded </w:t>
      </w:r>
      <w:r>
        <w:rPr>
          <w:b/>
          <w:i w:val="0"/>
        </w:rPr>
        <w:t>clear</w:t>
      </w:r>
      <w:r>
        <w:rPr>
          <w:b w:val="0"/>
          <w:i w:val="0"/>
        </w:rPr>
        <w:t xml:space="preserve"> corroboration because the accused's own testimony could otherwise suffice (slides, Presumed Innocent clip: the defendant's testimony that he saw Ford kill the victim "probably not" enough).</w:t>
      </w:r>
    </w:p>
    <w:p>
      <w:pPr>
        <w:pStyle w:val="ListBullet"/>
      </w:pPr>
      <w:r>
        <w:rPr>
          <w:b/>
          <w:i w:val="0"/>
        </w:rPr>
        <w:t>Not included:</w:t>
      </w:r>
      <w:r>
        <w:rPr>
          <w:b w:val="0"/>
          <w:i w:val="0"/>
        </w:rPr>
        <w:t xml:space="preserve"> statements that would make the declarant an object of "hatred, ridicule, or disgrace" (proposed by the Supreme Court; deleted by Congress). Fatal Attraction clip (slides): a husband's confession of an affair, offered against the other woman, is hearsay; "a reasonable person . . . would have made [it] only if he believed it to be true" is plausible, but social disgrace is not a listed interest.</w:t>
      </w:r>
    </w:p>
    <w:p>
      <w:pPr>
        <w:spacing w:before="160"/>
      </w:pPr>
      <w:r>
        <w:rPr>
          <w:b/>
          <w:i w:val="0"/>
          <w:color w:val="B91C1C"/>
        </w:rPr>
        <w:t>Williamson v. United States, 512 U.S. 594 (1994)</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A deputy stopped Reginald Harris's rental car for weaving and found 19 kilograms of cocaine in two suitcases in the trunk. By phone and later in person, Harris told DEA Agent Donald Walton the cocaine belonged to Williamson, that he got it from a Cuban, and that it was to be left in a dumpster; then, when Walton set up a controlled delivery, Harris said, "I can't let you do that," and gave a different account: he was transporting it to Atlanta for Williamson, who was driving ahead and saw the stop. Harris refused to testify at Williamson's trial even with immunity; Walton recounted his statements under 804(b)(3). Convicted.</w:t>
      </w:r>
    </w:p>
    <w:p>
      <w:r>
        <w:rPr>
          <w:b/>
          <w:i w:val="0"/>
          <w:color w:val="334155"/>
        </w:rPr>
        <w:t xml:space="preserve">Issue:   </w:t>
      </w:r>
      <w:r>
        <w:rPr>
          <w:b w:val="0"/>
          <w:i w:val="0"/>
        </w:rPr>
        <w:t>What is a "statement" under 804(b)(3): the whole narrative, or each self-inculpatory declaration?</w:t>
      </w:r>
    </w:p>
    <w:p>
      <w:r>
        <w:rPr>
          <w:b/>
          <w:i w:val="0"/>
          <w:color w:val="15803D"/>
        </w:rPr>
        <w:t xml:space="preserve">Held:   </w:t>
      </w:r>
      <w:r>
        <w:rPr>
          <w:b w:val="0"/>
          <w:i w:val="0"/>
        </w:rPr>
        <w:t xml:space="preserve">Each </w:t>
      </w:r>
      <w:r>
        <w:rPr>
          <w:b/>
          <w:i w:val="0"/>
        </w:rPr>
        <w:t>individual declaration</w:t>
      </w:r>
      <w:r>
        <w:rPr>
          <w:b w:val="0"/>
          <w:i w:val="0"/>
        </w:rPr>
        <w:t xml:space="preserve"> ("a single declaration or remark") must itself be self-inculpatory. Non-self-inculpatory parts are not admissible merely because they are collateral to or part of a broader self-inculpatory narrative. The court must parse the confession. Harris's admission that he knew there was cocaine in the trunk was against interest; his statements implicating Williamson (and minimizing himself) were not. Remanded for that inquiry. "[T]he arrest statements of a codefendant have traditionally been viewed with special suspicion" because of the "strong motivation to implicate the defendant and to exonerate himself."</w:t>
      </w:r>
    </w:p>
    <w:p>
      <w:r>
        <w:rPr>
          <w:b w:val="0"/>
          <w:i w:val="0"/>
        </w:rPr>
        <w:t>Concurrences: Scalia, J.: some statements naming others can be against interest (e.g., "Sam and I went to Joe's house" when the declarant knows Joe's house is the crime scene). Kennedy, J. (with Rehnquist, C.J., Thomas, J.), concurring in the judgment: would admit collateral statements unless they were self-serving.</w:t>
      </w:r>
    </w:p>
    <w:p>
      <w:r>
        <w:rPr>
          <w:b/>
          <w:i w:val="0"/>
          <w:color w:val="334155"/>
        </w:rPr>
        <w:t xml:space="preserve">Slides:   </w:t>
      </w:r>
      <w:r>
        <w:rPr>
          <w:b w:val="0"/>
          <w:i w:val="0"/>
        </w:rPr>
        <w:t>The Court did not reach the Confrontation Clause question because the statements failed the rule. Brother's Keeper replay: Lyman (invoking the Fifth) told the trooper he advised Delbert how to kill Bill. The upper layer is against Lyman's penal interest, but under Williamson the parts pinning the idea and execution on Delbert are not self-inculpatory, and deserve "special suspicion."</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Several Class 13 slides write "Rule 403(b)(3)" for </w:t>
            </w:r>
            <w:r>
              <w:rPr>
                <w:b/>
                <w:i w:val="0"/>
              </w:rPr>
              <w:t>804(b)(3)</w:t>
            </w:r>
            <w:r>
              <w:rPr>
                <w:b w:val="0"/>
                <w:i w:val="0"/>
              </w:rPr>
              <w:t>.</w:t>
            </w:r>
          </w:p>
        </w:tc>
      </w:tr>
    </w:tbl>
    <w:p/>
    <w:p>
      <w:pPr>
        <w:pStyle w:val="ListBullet"/>
      </w:pPr>
      <w:r>
        <w:rPr>
          <w:b/>
          <w:i w:val="0"/>
        </w:rPr>
        <w:t>Problems 7.24–7.27</w:t>
      </w:r>
      <w:r>
        <w:rPr>
          <w:b w:val="0"/>
          <w:i w:val="0"/>
        </w:rPr>
        <w:t xml:space="preserve"> test the parsing rule and corroboration.</w:t>
      </w:r>
    </w:p>
    <w:p>
      <w:pPr>
        <w:pStyle w:val="Heading3"/>
      </w:pPr>
      <w:r>
        <w:rPr>
          <w:b w:val="0"/>
          <w:i w:val="0"/>
        </w:rPr>
        <w:t>806: attacking the declarant's credibility</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806:</w:t>
            </w:r>
            <w:r>
              <w:rPr>
                <w:b w:val="0"/>
                <w:i w:val="0"/>
              </w:rPr>
              <w:t xml:space="preserve"> "When a hearsay statement — or a statement described in Rule 801(d)(2)(C), (D), or (E) — has been admitted in evidence, the declarant's credibility may be attacked, and then supported, by any evidence that would be admissible for those purposes if the declarant had testified as a witness. The court may admit evidence of the declarant's inconsistent statement or conduct, regardless of when it occurred or whether the declarant had an opportunity to explain or deny it. If the party against whom the statement was admitted calls the declarant as a witness, the party may examine the declarant on the statement as if on cross-examination."</w:t>
            </w:r>
          </w:p>
        </w:tc>
      </w:tr>
    </w:tbl>
    <w:p/>
    <w:p>
      <w:pPr>
        <w:pStyle w:val="ListBullet"/>
      </w:pPr>
      <w:r>
        <w:rPr>
          <w:b w:val="0"/>
          <w:i w:val="0"/>
        </w:rPr>
        <w:t>613(b)'s foundation does not apply to the absent declarant; 609 convictions and 608 character evidence may be used against the declarant. (Note: 806 does not list (d)(2)(A) or (B) statements, since the party can testify.)</w:t>
      </w:r>
    </w:p>
    <w:p>
      <w:pPr>
        <w:pStyle w:val="Heading3"/>
      </w:pPr>
      <w:r>
        <w:rPr>
          <w:b w:val="0"/>
          <w:i w:val="0"/>
        </w:rPr>
        <w:t>804(b)(6): forfeiture by wrongdoing</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804(b)(6):</w:t>
            </w:r>
            <w:r>
              <w:rPr>
                <w:b w:val="0"/>
                <w:i w:val="0"/>
              </w:rPr>
              <w:t xml:space="preserve"> "A statement offered against a party that wrongfully caused — or acquiesced in wrongfully causing — the declarant's unavailability as a witness, and did so intending that result."</w:t>
            </w:r>
          </w:p>
        </w:tc>
      </w:tr>
    </w:tbl>
    <w:p/>
    <w:p>
      <w:pPr>
        <w:pStyle w:val="ListBullet"/>
      </w:pPr>
      <w:r>
        <w:rPr>
          <w:b w:val="0"/>
          <w:i w:val="0"/>
        </w:rPr>
        <w:t xml:space="preserve">Requires </w:t>
      </w:r>
      <w:r>
        <w:rPr>
          <w:b/>
          <w:i w:val="0"/>
        </w:rPr>
        <w:t>intent</w:t>
      </w:r>
      <w:r>
        <w:rPr>
          <w:b w:val="0"/>
          <w:i w:val="0"/>
        </w:rPr>
        <w:t xml:space="preserve"> to make the declarant unavailable (Giles, Part VI). Wrongdoing need not be criminal; acquiescence counts. Preliminary facts under 104(a), preponderance.</w:t>
      </w:r>
    </w:p>
    <w:p>
      <w:pPr>
        <w:spacing w:before="160"/>
      </w:pPr>
      <w:r>
        <w:rPr>
          <w:b/>
          <w:i w:val="0"/>
          <w:color w:val="B91C1C"/>
        </w:rPr>
        <w:t>United States v. Gray, 405 F.3d 227 (4th Cir. 2005)</w:t>
      </w:r>
      <w:r>
        <w:rPr>
          <w:color w:val="B91C1C"/>
        </w:rPr>
        <w:t xml:space="preserve">   </w:t>
      </w:r>
      <w:r>
        <w:rPr>
          <w:b/>
          <w:color w:val="FFFFFF"/>
          <w:shd w:val="clear" w:color="auto" w:fill="B91C1C"/>
        </w:rPr>
        <w:t xml:space="preserve"> MAIN CASE · CLASS 13 (READING) </w:t>
      </w:r>
    </w:p>
    <w:p>
      <w:r>
        <w:rPr>
          <w:b/>
          <w:i w:val="0"/>
          <w:color w:val="1D4ED8"/>
        </w:rPr>
        <w:t xml:space="preserve">Facts:   </w:t>
      </w:r>
      <w:r>
        <w:rPr>
          <w:b w:val="0"/>
          <w:i w:val="0"/>
        </w:rPr>
        <w:t>Josephine Gray was indicted for mail and wire fraud for collecting insurance after the deaths of her second husband, Robert Gray, and a former paramour, Clarence Goode (her cousin and boyfriend). She told a friend she had killed both husbands and Goode. In 1990 Robert left her, told relatives she was trying to kill him, removed her as beneficiary on two policies, and filed assault charges against her (club and knife) and Goode (a 9-mm handgun); after another gun incident a warrant issued. One week before the Nov. 16, 1990, trial on those charges, Robert was found shot dead. At the fraud trial, the government offered Robert's statements to others about her threats and assaults.</w:t>
      </w:r>
    </w:p>
    <w:p>
      <w:r>
        <w:rPr>
          <w:b/>
          <w:i w:val="0"/>
          <w:color w:val="15803D"/>
        </w:rPr>
        <w:t xml:space="preserve">Held:   </w:t>
      </w:r>
      <w:r>
        <w:rPr>
          <w:b w:val="0"/>
          <w:i w:val="0"/>
        </w:rPr>
        <w:t>Admissible under 804(b)(6). The rule requires only that the defendant intentionally wrongfully caused the declarant's unavailability "as a witness"; it does not limit the statements to the trial of the matter the declarant would have testified about. Having killed Robert to keep him from testifying at the assault trial, she forfeited her hearsay objection to his statements at the later fraud trial.</w:t>
      </w:r>
    </w:p>
    <w:p>
      <w:r>
        <w:rPr>
          <w:b/>
          <w:i w:val="0"/>
          <w:color w:val="8A6100"/>
        </w:rPr>
        <w:t xml:space="preserve">Why it matters:   </w:t>
      </w:r>
      <w:r>
        <w:rPr>
          <w:b w:val="0"/>
          <w:i w:val="0"/>
        </w:rPr>
        <w:t>Forfeiture extends to any later proceeding; the intent requirement is about silencing a witness, not about the particular case.</w:t>
      </w:r>
    </w:p>
    <w:p>
      <w:pPr>
        <w:pStyle w:val="Heading2"/>
      </w:pPr>
      <w:r>
        <w:rPr>
          <w:b w:val="0"/>
          <w:i w:val="0"/>
        </w:rPr>
        <w:t>30. Exceptions Where Availability Is Immaterial (FRE 803(1)–(8), (10))</w:t>
      </w:r>
    </w:p>
    <w:p>
      <w:pPr>
        <w:pStyle w:val="Heading3"/>
      </w:pPr>
      <w:r>
        <w:rPr>
          <w:b w:val="0"/>
          <w:i w:val="0"/>
        </w:rPr>
        <w:t>803(1) present sense impressions and 803(2) excited utterances</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803(1):</w:t>
            </w:r>
            <w:r>
              <w:rPr>
                <w:b w:val="0"/>
                <w:i w:val="0"/>
              </w:rPr>
              <w:t xml:space="preserve"> "A statement describing or explaining an event or condition, made while or immediately after the declarant perceived it." </w:t>
            </w:r>
            <w:r>
              <w:rPr>
                <w:b/>
                <w:i w:val="0"/>
              </w:rPr>
              <w:t>803(2):</w:t>
            </w:r>
            <w:r>
              <w:rPr>
                <w:b w:val="0"/>
                <w:i w:val="0"/>
              </w:rPr>
              <w:t xml:space="preserve"> "A statement relating to a startling event or condition, made while the declarant was under the stress of excitement that it caused."</w:t>
            </w:r>
          </w:p>
        </w:tc>
      </w:tr>
    </w:tbl>
    <w:p/>
    <w:p>
      <w:pPr>
        <w:pStyle w:val="ListBullet"/>
      </w:pPr>
      <w:r>
        <w:rPr>
          <w:b/>
          <w:i w:val="0"/>
        </w:rPr>
        <w:t>803(1) rationale:</w:t>
      </w:r>
      <w:r>
        <w:rPr>
          <w:b w:val="0"/>
          <w:i w:val="0"/>
        </w:rPr>
        <w:t xml:space="preserve"> "substantial contemporaneity of event and statement negative the likelihood of deliberate or conscious misrepresentation" (ACN). Requires description of an event the declarant perceived, made while or </w:t>
      </w:r>
      <w:r>
        <w:rPr>
          <w:b/>
          <w:i w:val="0"/>
        </w:rPr>
        <w:t>immediately</w:t>
      </w:r>
      <w:r>
        <w:rPr>
          <w:b w:val="0"/>
          <w:i w:val="0"/>
        </w:rPr>
        <w:t xml:space="preserve"> after (seconds or minutes). No excitement required.</w:t>
      </w:r>
    </w:p>
    <w:p>
      <w:pPr>
        <w:pStyle w:val="ListBullet"/>
      </w:pPr>
      <w:r>
        <w:rPr>
          <w:b/>
          <w:i w:val="0"/>
        </w:rPr>
        <w:t>803(2) rationale:</w:t>
      </w:r>
      <w:r>
        <w:rPr>
          <w:b w:val="0"/>
          <w:i w:val="0"/>
        </w:rPr>
        <w:t xml:space="preserve"> excitement suspends reflective capacity for fabrication. Requires (1) a startling event, (2) a statement relating to it, (3) made while under its stress (subjective). The time limit is elastic; spontaneity, demeanor, and nature of the event matter. The startling event may be proved by the statement itself plus other evidence (104(a)).</w:t>
      </w:r>
    </w:p>
    <w:p>
      <w:pPr>
        <w:pStyle w:val="ListBullet"/>
      </w:pPr>
      <w:r>
        <w:rPr>
          <w:b/>
          <w:i w:val="0"/>
        </w:rPr>
        <w:t>The Graduate clip (slides):</w:t>
      </w:r>
      <w:r>
        <w:rPr>
          <w:b w:val="0"/>
          <w:i w:val="0"/>
        </w:rPr>
        <w:t xml:space="preserve"> Mrs. Robinson's 911 call reporting an intruder is a present sense impression, but the proponent must show she had </w:t>
      </w:r>
      <w:r>
        <w:rPr>
          <w:b/>
          <w:i w:val="0"/>
        </w:rPr>
        <w:t>personal knowledge</w:t>
      </w:r>
      <w:r>
        <w:rPr>
          <w:b w:val="0"/>
          <w:i w:val="0"/>
        </w:rPr>
        <w:t xml:space="preserve"> (she can simply testify). If she had to walk to a neighbor's to call, 803(1)'s contemporaneity fails; try 803(2), but her cool demeanor cuts against stress of excitement (a subjective test).</w:t>
      </w:r>
    </w:p>
    <w:p>
      <w:pPr>
        <w:pStyle w:val="ListBullet"/>
      </w:pPr>
      <w:r>
        <w:rPr>
          <w:b/>
          <w:i w:val="0"/>
        </w:rPr>
        <w:t>Strategic 911 calls (slides):</w:t>
      </w:r>
      <w:r>
        <w:rPr>
          <w:b w:val="0"/>
          <w:i w:val="0"/>
        </w:rPr>
        <w:t xml:space="preserve"> Zimmerman and his girlfriend each called 911 with conflicting accounts; Slate (Justin Peters) asks whether 911 calls are becoming a way to get one's story on the record without cross-examination. Friedman &amp; McCormack, </w:t>
      </w:r>
      <w:r>
        <w:rPr>
          <w:b w:val="0"/>
          <w:i/>
        </w:rPr>
        <w:t>Dial-In Testimony</w:t>
      </w:r>
      <w:r>
        <w:rPr>
          <w:b w:val="0"/>
          <w:i w:val="0"/>
        </w:rPr>
        <w:t xml:space="preserve"> (2002), see a real threat to truth and confrontation.</w:t>
      </w:r>
    </w:p>
    <w:p>
      <w:pPr>
        <w:pStyle w:val="ListBullet"/>
      </w:pPr>
      <w:r>
        <w:rPr>
          <w:b/>
          <w:i w:val="0"/>
        </w:rPr>
        <w:t>Problem 7.30</w:t>
      </w:r>
      <w:r>
        <w:rPr>
          <w:b w:val="0"/>
          <w:i w:val="0"/>
        </w:rPr>
        <w:t xml:space="preserve"> (2002 San Francisco dog-mauling 911 calls) and </w:t>
      </w:r>
      <w:r>
        <w:rPr>
          <w:b/>
          <w:i w:val="0"/>
        </w:rPr>
        <w:t>Problem 7.31</w:t>
      </w:r>
      <w:r>
        <w:rPr>
          <w:b w:val="0"/>
          <w:i w:val="0"/>
        </w:rPr>
        <w:t xml:space="preserve"> (CNN broadcast) test timing and excitement.</w:t>
      </w:r>
    </w:p>
    <w:p>
      <w:pPr>
        <w:spacing w:before="160"/>
      </w:pPr>
      <w:r>
        <w:rPr>
          <w:b/>
          <w:i w:val="0"/>
          <w:color w:val="B91C1C"/>
        </w:rPr>
        <w:t>United States v. Boyce, 742 F.3d 792 (7th Cir. 2014)</w:t>
      </w:r>
      <w:r>
        <w:rPr>
          <w:color w:val="B91C1C"/>
        </w:rPr>
        <w:t xml:space="preserve">   </w:t>
      </w:r>
      <w:r>
        <w:rPr>
          <w:b/>
          <w:color w:val="FFFFFF"/>
          <w:shd w:val="clear" w:color="auto" w:fill="1D4ED8"/>
        </w:rPr>
        <w:t xml:space="preserve"> NOTE CASE · CLASS 14 (READING) </w:t>
      </w:r>
    </w:p>
    <w:p>
      <w:r>
        <w:rPr>
          <w:b/>
          <w:i w:val="0"/>
          <w:color w:val="1D4ED8"/>
        </w:rPr>
        <w:t xml:space="preserve">Facts:   </w:t>
      </w:r>
      <w:r>
        <w:rPr>
          <w:b w:val="0"/>
          <w:i w:val="0"/>
        </w:rPr>
        <w:t xml:space="preserve">The casebook reprints only Judge Posner's concurrence. </w:t>
      </w:r>
      <w:r>
        <w:rPr>
          <w:b w:val="0"/>
          <w:i/>
          <w:color w:val="64748B"/>
        </w:rPr>
        <w:t>In the case, a 911 call by Boyce's girlfriend reporting that he hit her and had a gun was admitted as an excited utterance.</w:t>
      </w:r>
    </w:p>
    <w:p>
      <w:r>
        <w:rPr>
          <w:b/>
          <w:i w:val="0"/>
          <w:color w:val="15803D"/>
        </w:rPr>
        <w:t xml:space="preserve">Held:   </w:t>
      </w:r>
      <w:r>
        <w:rPr>
          <w:b w:val="0"/>
          <w:i w:val="0"/>
        </w:rPr>
        <w:t>Posner, J., concurring, doubts both exceptions. Present sense impressions: "It's not true that people can't make up a lie in a short period of time. Most lies in fact are spontaneous" (his example: telling an acquaintance his hideous new dog is beautiful). The exception "never had any grounding in psychology." Excited utterances: the ACN's justification ("temporarily stills the capacity of reflection") is empty, and even an unreflective utterance provoked by excitement need not be reliable; excitement impairs perception. "It is time the law awakened from its dogmatic slumber."</w:t>
      </w:r>
    </w:p>
    <w:p>
      <w:r>
        <w:rPr>
          <w:b/>
          <w:i w:val="0"/>
          <w:color w:val="8A6100"/>
        </w:rPr>
        <w:t xml:space="preserve">Why it matters:   </w:t>
      </w:r>
      <w:r>
        <w:rPr>
          <w:b w:val="0"/>
          <w:i w:val="0"/>
        </w:rPr>
        <w:t>The academic and judicial critique of 803(1)–(2), useful for policy questions.</w:t>
      </w:r>
    </w:p>
    <w:p>
      <w:pPr>
        <w:pStyle w:val="Heading3"/>
      </w:pPr>
      <w:r>
        <w:rPr>
          <w:b w:val="0"/>
          <w:i w:val="0"/>
        </w:rPr>
        <w:t>803(3) then-existing mental, emotional, or physical condition</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803(3):</w:t>
            </w:r>
            <w:r>
              <w:rPr>
                <w:b w:val="0"/>
                <w:i w:val="0"/>
              </w:rPr>
              <w:t xml:space="preserve"> "A statement of the declarant's then-existing state of mind (such as motive, intent, or plan) or emotional, sensory, or physical condition (such as mental feeling, pain, or bodily health), but not including a statement of memory or belief to prove the fact remembered or believed unless it relates to the validity or terms of the declarant's will."</w:t>
            </w:r>
          </w:p>
        </w:tc>
      </w:tr>
    </w:tbl>
    <w:p/>
    <w:p>
      <w:pPr>
        <w:pStyle w:val="ListBullet"/>
      </w:pPr>
      <w:r>
        <w:rPr>
          <w:b/>
          <w:i w:val="0"/>
        </w:rPr>
        <w:t>Then-existing:</w:t>
      </w:r>
      <w:r>
        <w:rPr>
          <w:b w:val="0"/>
          <w:i w:val="0"/>
        </w:rPr>
        <w:t xml:space="preserve"> the state at the time of the statement. </w:t>
      </w:r>
      <w:r>
        <w:rPr>
          <w:b/>
          <w:i w:val="0"/>
        </w:rPr>
        <w:t>Forward-looking intent</w:t>
      </w:r>
      <w:r>
        <w:rPr>
          <w:b w:val="0"/>
          <w:i w:val="0"/>
        </w:rPr>
        <w:t xml:space="preserve"> may be offered to prove the declarant later acted on it (Hillmon). </w:t>
      </w:r>
      <w:r>
        <w:rPr>
          <w:b/>
          <w:i w:val="0"/>
        </w:rPr>
        <w:t>Backward-looking</w:t>
      </w:r>
      <w:r>
        <w:rPr>
          <w:b w:val="0"/>
          <w:i w:val="0"/>
        </w:rPr>
        <w:t xml:space="preserve"> memory or belief may not be offered to prove the fact remembered (Shepard: "Dr. Shepard has poisoned me"), except as to the declarant's will.</w:t>
      </w:r>
    </w:p>
    <w:p>
      <w:pPr>
        <w:pStyle w:val="ListBullet"/>
      </w:pPr>
      <w:r>
        <w:rPr>
          <w:b/>
          <w:i w:val="0"/>
        </w:rPr>
        <w:t>Rationale:</w:t>
      </w:r>
      <w:r>
        <w:rPr>
          <w:b w:val="0"/>
          <w:i w:val="0"/>
        </w:rPr>
        <w:t xml:space="preserve"> spontaneity and contemporaneity; no memory problem; the declarant is the best evidence of her own mind.</w:t>
      </w:r>
    </w:p>
    <w:p>
      <w:pPr>
        <w:spacing w:before="160"/>
      </w:pPr>
      <w:r>
        <w:rPr>
          <w:b/>
          <w:i w:val="0"/>
          <w:color w:val="B91C1C"/>
        </w:rPr>
        <w:t>Mutual Life Insurance Co. v. Hillmon, 145 U.S. 285 (1892)</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Sallie Hillmon sued three insurers on policies on her husband John Hillmon, who supposedly was shot accidentally at a camp near Crooked Creek, Kansas, in March 1879, while traveling in search of a ranch site with John Brown. The insurers claimed the body was Frederick Adolph Walters, whom Hillmon lured west and killed in a fraud. They offered letters Walters wrote to his sister and fiancée from Wichita in early March 1879, saying he expected to leave "with a certain Mr. Hillmon, a sheep-trader, for Colorado or parts unknown to me."</w:t>
      </w:r>
    </w:p>
    <w:p>
      <w:r>
        <w:rPr>
          <w:b/>
          <w:i w:val="0"/>
          <w:color w:val="15803D"/>
        </w:rPr>
        <w:t xml:space="preserve">Held:   </w:t>
      </w:r>
      <w:r>
        <w:rPr>
          <w:b w:val="0"/>
          <w:i w:val="0"/>
        </w:rPr>
        <w:t>The letters were admissible (Gray, J.). "The letters . . . were competent . . . as evidence that, shortly before the time when other evidence tended to show that he went away, he had the intention of going, and of going with Hillmon, which made it more probable both that he did go and that he went with Hillmon than if there had been no proof of such intention." The intention is a fact; the declarant's own statement is natural evidence of it. New trial ordered.</w:t>
      </w:r>
    </w:p>
    <w:p>
      <w:r>
        <w:rPr>
          <w:b/>
          <w:i w:val="0"/>
          <w:color w:val="334155"/>
        </w:rPr>
        <w:t xml:space="preserve">Slides:   </w:t>
      </w:r>
      <w:r>
        <w:rPr>
          <w:b w:val="0"/>
          <w:i w:val="0"/>
        </w:rPr>
        <w:t xml:space="preserve">The flaw: Walters's statement of </w:t>
      </w:r>
      <w:r>
        <w:rPr>
          <w:b/>
          <w:i w:val="0"/>
        </w:rPr>
        <w:t>his</w:t>
      </w:r>
      <w:r>
        <w:rPr>
          <w:b w:val="0"/>
          <w:i w:val="0"/>
        </w:rPr>
        <w:t xml:space="preserve"> intent may prove </w:t>
      </w:r>
      <w:r>
        <w:rPr>
          <w:b/>
          <w:i w:val="0"/>
        </w:rPr>
        <w:t>he</w:t>
      </w:r>
      <w:r>
        <w:rPr>
          <w:b w:val="0"/>
          <w:i w:val="0"/>
        </w:rPr>
        <w:t xml:space="preserve"> went; but the inference that </w:t>
      </w:r>
      <w:r>
        <w:rPr>
          <w:b/>
          <w:i w:val="0"/>
        </w:rPr>
        <w:t>Hillmon</w:t>
      </w:r>
      <w:r>
        <w:rPr>
          <w:b w:val="0"/>
          <w:i w:val="0"/>
        </w:rPr>
        <w:t xml:space="preserve"> went (and so that Walters went with him) depends on Walters's memory of Hillmon telling him so, a statement of belief about another's intent that 803(3) does not cover. "Walters' intention to leave could come in, but Hillmon's intention to go could not, because we only know Hillmon's intent via Walter's memory of hearing Hillmon." Also: the letters predated any controversy (not required by 803(3), but reassuring). And does the hearsay really make one body or the other more likely?</w:t>
      </w:r>
    </w:p>
    <w:p>
      <w:pPr>
        <w:pStyle w:val="ListBullet"/>
      </w:pPr>
      <w:r>
        <w:rPr>
          <w:b/>
          <w:i w:val="0"/>
        </w:rPr>
        <w:t>The Hillmon doctrine and third persons:</w:t>
      </w:r>
      <w:r>
        <w:rPr>
          <w:b w:val="0"/>
          <w:i w:val="0"/>
        </w:rPr>
        <w:t xml:space="preserve"> the House Judiciary Committee report says 803(3) should limit Hillmon so that a declarant's statement of intent is not admissible to prove </w:t>
      </w:r>
      <w:r>
        <w:rPr>
          <w:b/>
          <w:i w:val="0"/>
        </w:rPr>
        <w:t>another person's</w:t>
      </w:r>
      <w:r>
        <w:rPr>
          <w:b w:val="0"/>
          <w:i w:val="0"/>
        </w:rPr>
        <w:t xml:space="preserve"> conduct; circuits split (some admit with independent corroboration: </w:t>
      </w:r>
      <w:r>
        <w:rPr>
          <w:b w:val="0"/>
          <w:i/>
        </w:rPr>
        <w:t>United States v. Pheaster</w:t>
      </w:r>
      <w:r>
        <w:rPr>
          <w:b w:val="0"/>
          <w:i w:val="0"/>
        </w:rPr>
        <w:t>, 9th Cir. 1976). Historical postscript (Wesson; skipped portions): after six trials the insurers paid; modern DNA testing on the body was inconclusive.</w:t>
      </w:r>
    </w:p>
    <w:p>
      <w:pPr>
        <w:pStyle w:val="ListBullet"/>
      </w:pPr>
      <w:r>
        <w:rPr>
          <w:b/>
          <w:i w:val="0"/>
        </w:rPr>
        <w:t>People v. Dailey clip (slides):</w:t>
      </w:r>
      <w:r>
        <w:rPr>
          <w:b w:val="0"/>
          <w:i w:val="0"/>
        </w:rPr>
        <w:t xml:space="preserve"> the wife's statement of intent to leave her husband comes in under 803(3); but the implied past fact (that she recently had sex with "Alan") may not be proved by it. Slides: infidelity probably helps the prosecution (motive) more than the defense.</w:t>
      </w:r>
    </w:p>
    <w:p>
      <w:pPr>
        <w:pStyle w:val="ListBullet"/>
      </w:pPr>
      <w:r>
        <w:rPr>
          <w:b/>
          <w:i w:val="0"/>
        </w:rPr>
        <w:t>Problem 7.32</w:t>
      </w:r>
      <w:r>
        <w:rPr>
          <w:b w:val="0"/>
          <w:i w:val="0"/>
        </w:rPr>
        <w:t xml:space="preserve"> applies Shepard's backward-looking limit.</w:t>
      </w:r>
    </w:p>
    <w:p>
      <w:pPr>
        <w:pStyle w:val="Heading3"/>
      </w:pPr>
      <w:r>
        <w:rPr>
          <w:b w:val="0"/>
          <w:i w:val="0"/>
        </w:rPr>
        <w:t>803(4) statements for medical diagnosis or treatment</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803(4):</w:t>
            </w:r>
            <w:r>
              <w:rPr>
                <w:b w:val="0"/>
                <w:i w:val="0"/>
              </w:rPr>
              <w:t xml:space="preserve"> "A statement that: (A) is made for — and is reasonably pertinent to — medical diagnosis or treatment; and (B) describes medical history; past or present symptoms or sensations; their inception; or their general cause."</w:t>
            </w:r>
          </w:p>
        </w:tc>
      </w:tr>
    </w:tbl>
    <w:p/>
    <w:p>
      <w:pPr>
        <w:pStyle w:val="ListBullet"/>
      </w:pPr>
      <w:r>
        <w:rPr>
          <w:b/>
          <w:i w:val="0"/>
        </w:rPr>
        <w:t>Rationale (slides):</w:t>
      </w:r>
      <w:r>
        <w:rPr>
          <w:b w:val="0"/>
          <w:i w:val="0"/>
        </w:rPr>
        <w:t xml:space="preserve"> trustworthiness: the patient has a "selfish motive to be truthful" because treatment depends on accuracy. Covers statements by anyone (a parent for a child) to anyone involved in care, and statements to a doctor consulted only for diagnosis (including for litigation).</w:t>
      </w:r>
    </w:p>
    <w:p>
      <w:pPr>
        <w:pStyle w:val="ListBullet"/>
      </w:pPr>
      <w:r>
        <w:rPr>
          <w:b/>
          <w:i w:val="0"/>
        </w:rPr>
        <w:t>Fault and identity:</w:t>
      </w:r>
      <w:r>
        <w:rPr>
          <w:b w:val="0"/>
          <w:i w:val="0"/>
        </w:rPr>
        <w:t xml:space="preserve"> statements of fault or the assailant's identity are ordinarily not pertinent ("hit by a car" is; "the car ran a red light" is not). Exception many courts recognize: the identity of a child abuser in the child's household is pertinent to treatment (safety, psychological care).</w:t>
      </w:r>
    </w:p>
    <w:p>
      <w:pPr>
        <w:spacing w:before="160"/>
      </w:pPr>
      <w:r>
        <w:rPr>
          <w:b/>
          <w:i w:val="0"/>
          <w:color w:val="B91C1C"/>
        </w:rPr>
        <w:t>State v. Smith, 876 N.W.2d 180 (Iowa 2016)</w:t>
      </w:r>
      <w:r>
        <w:rPr>
          <w:color w:val="B91C1C"/>
        </w:rPr>
        <w:t xml:space="preserve">   </w:t>
      </w:r>
      <w:r>
        <w:rPr>
          <w:b/>
          <w:color w:val="FFFFFF"/>
          <w:shd w:val="clear" w:color="auto" w:fill="B91C1C"/>
        </w:rPr>
        <w:t xml:space="preserve"> MAIN CASE · CLASS 14 </w:t>
      </w:r>
    </w:p>
    <w:p>
      <w:r>
        <w:rPr>
          <w:b/>
          <w:i w:val="0"/>
          <w:color w:val="1D4ED8"/>
        </w:rPr>
        <w:t xml:space="preserve">Facts:   </w:t>
      </w:r>
      <w:r>
        <w:rPr>
          <w:b w:val="0"/>
          <w:i w:val="0"/>
        </w:rPr>
        <w:t>At 1:03 a.m. on June 9, 2012, M.D. called 911 ("just get here, thank you, please!"); officers found her in a car with her five-year-old daughter and a dog, saying she had been hit, kicked in the head, and knocked out while investigating a noise upstairs. At 2:40 a.m. she told an ER nurse she was "assaulted by her baby's daddy around midnight," and told the ER doctor the same. Released at 5:00 a.m.; at the police station she refused to sign the written statement officers prepared. Smith, her child's father, was charged with domestic assault causing bodily injury. She planned to recant (she said she was injured falling from a trampoline while drunk). The State relied on the ER statements under Iowa's 803(4) (identical to the federal rule); it never argued excited utterance.</w:t>
      </w:r>
    </w:p>
    <w:p>
      <w:r>
        <w:rPr>
          <w:b/>
          <w:i w:val="0"/>
          <w:color w:val="15803D"/>
        </w:rPr>
        <w:t xml:space="preserve">Held:   </w:t>
      </w:r>
      <w:r>
        <w:rPr>
          <w:b w:val="0"/>
          <w:i w:val="0"/>
        </w:rPr>
        <w:t xml:space="preserve">Reversed; new trial. Identity may be pertinent in domestic-violence cases, as with child abuse, but the State must show </w:t>
      </w:r>
      <w:r>
        <w:rPr>
          <w:b/>
          <w:i w:val="0"/>
        </w:rPr>
        <w:t>why</w:t>
      </w:r>
      <w:r>
        <w:rPr>
          <w:b w:val="0"/>
          <w:i w:val="0"/>
        </w:rPr>
        <w:t xml:space="preserve"> identity was important and </w:t>
      </w:r>
      <w:r>
        <w:rPr>
          <w:b/>
          <w:i w:val="0"/>
        </w:rPr>
        <w:t>what effect</w:t>
      </w:r>
      <w:r>
        <w:rPr>
          <w:b w:val="0"/>
          <w:i w:val="0"/>
        </w:rPr>
        <w:t xml:space="preserve"> it had on diagnosis or treatment. Here no witness testified how the identity questions related to treatment; the doctor made no domestic-abuse diagnosis and gave no identity-based treatment (she got anti-anxiety medication; the State's domestic-violence expert explained abuse dynamics generally).</w:t>
      </w:r>
    </w:p>
    <w:p>
      <w:r>
        <w:rPr>
          <w:b/>
          <w:i w:val="0"/>
          <w:color w:val="334155"/>
        </w:rPr>
        <w:t xml:space="preserve">Dissent:   </w:t>
      </w:r>
      <w:r>
        <w:rPr>
          <w:b w:val="0"/>
          <w:i w:val="0"/>
        </w:rPr>
        <w:t>Would adopt a categorical rule that identity of a domestic abuser is pertinent ("identifying the abuser is a key component in treating the patient's mental and physical injuries and ensuring the patient's safety"; the AMA recommends routinely asking about family violence).</w:t>
      </w:r>
    </w:p>
    <w:p>
      <w:r>
        <w:rPr>
          <w:b/>
          <w:i w:val="0"/>
          <w:color w:val="8A6100"/>
        </w:rPr>
        <w:t xml:space="preserve">Why it matters:   </w:t>
      </w:r>
      <w:r>
        <w:rPr>
          <w:b w:val="0"/>
          <w:i w:val="0"/>
        </w:rPr>
        <w:t>Pertinence must be shown by foundation testimony, not assumed.</w:t>
      </w:r>
    </w:p>
    <w:p>
      <w:pPr>
        <w:pStyle w:val="ListBullet"/>
      </w:pPr>
      <w:r>
        <w:rPr>
          <w:b/>
          <w:i w:val="0"/>
        </w:rPr>
        <w:t>The Verdict clip (slides):</w:t>
      </w:r>
      <w:r>
        <w:rPr>
          <w:b w:val="0"/>
          <w:i w:val="0"/>
        </w:rPr>
        <w:t xml:space="preserve"> a hospital record of when the patient said she last ate. (1) Offered to show the doctor had </w:t>
      </w:r>
      <w:r>
        <w:rPr>
          <w:b/>
          <w:i w:val="0"/>
        </w:rPr>
        <w:t>notice</w:t>
      </w:r>
      <w:r>
        <w:rPr>
          <w:b w:val="0"/>
          <w:i w:val="0"/>
        </w:rPr>
        <w:t>: not hearsay (effect on the reader), admissible under 402. (2) The admitting nurse testifying to the patient's statement, to prove when she ate: 803(4). (3) The record itself, the nurse unavailable: hearsay within hearsay; the patient's statement under 803(4), the nurse's record under 803(6) (made at or near the time, by someone with knowledge, kept in the regular course, regular practice; shown by a custodian or a 902(11)/(12) certification), or against the hospital (not the doctors) under 801(d)(2)(D).</w:t>
      </w:r>
    </w:p>
    <w:p>
      <w:pPr>
        <w:pStyle w:val="ListBullet"/>
      </w:pPr>
      <w:r>
        <w:rPr>
          <w:b/>
          <w:i w:val="0"/>
        </w:rPr>
        <w:t>Child Sex Abuse Clinical Interview training film (Class 16 slides):</w:t>
      </w:r>
      <w:r>
        <w:rPr>
          <w:b w:val="0"/>
          <w:i w:val="0"/>
        </w:rPr>
        <w:t xml:space="preserve"> the interviewer's leading questions to a child raise both 803(4) pertinence and 807 trustworthiness questions.</w:t>
      </w:r>
    </w:p>
    <w:p>
      <w:pPr>
        <w:pStyle w:val="Heading3"/>
      </w:pPr>
      <w:r>
        <w:rPr>
          <w:b w:val="0"/>
          <w:i w:val="0"/>
        </w:rPr>
        <w:t>612 refreshing recollection and 803(5) recorded recollection</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612(a):</w:t>
            </w:r>
            <w:r>
              <w:rPr>
                <w:b w:val="0"/>
                <w:i w:val="0"/>
              </w:rPr>
              <w:t xml:space="preserve"> "This rule gives an adverse party certain options when a witness uses a writing to refresh memory: </w:t>
            </w:r>
            <w:r>
              <w:rPr>
                <w:b w:val="0"/>
                <w:i w:val="0"/>
                <w:color w:val="B91C1C"/>
              </w:rPr>
              <w:t xml:space="preserve">(1) while testifying; or </w:t>
            </w:r>
            <w:r>
              <w:rPr>
                <w:b w:val="0"/>
                <w:i w:val="0"/>
                <w:color w:val="C2410C"/>
              </w:rPr>
              <w:t xml:space="preserve">(2) before testifying, if the court decides that justice requires the party to have those options." </w:t>
            </w:r>
            <w:r>
              <w:rPr>
                <w:b/>
                <w:i w:val="0"/>
                <w:color w:val="C2410C"/>
              </w:rPr>
              <w:t>612(b):</w:t>
            </w:r>
            <w:r>
              <w:rPr>
                <w:b w:val="0"/>
                <w:i w:val="0"/>
                <w:color w:val="C2410C"/>
              </w:rPr>
              <w:t xml:space="preserve"> "an adverse party is entitled to have the writing produced at the hearing, to inspect it, to cross-examine the witness about it, and to introduce in evidence any portion that relates to the witness's testimony." (In a criminal case, 18 U.S.C. § 3500 governs the government's production.) If a writing is not produced or delivered as ordered, the court may issue any appropriate order; in a criminal case, if the prosecution does not comply, the court must strike the testimony or, if justice requires, declare a mistrial (612(c)).</w:t>
            </w:r>
          </w:p>
          <w:p>
            <w:r>
              <w:rPr>
                <w:b/>
                <w:i w:val="0"/>
              </w:rPr>
              <w:t>FRE 803(5):</w:t>
            </w:r>
            <w:r>
              <w:rPr>
                <w:b w:val="0"/>
                <w:i w:val="0"/>
              </w:rPr>
              <w:t xml:space="preserve"> "A record that: (A) is on a matter the witness once knew about but now cannot recall well enough to testify fully and accurately; (B) was made or adopted by the witness when the matter was fresh in the witness's memory; and (C) accurately reflects the witness's knowledge. If admitted, the record may be read into evidence but may be received as an exhibit only if offered by an adverse party."</w:t>
            </w:r>
          </w:p>
        </w:tc>
      </w:tr>
    </w:tbl>
    <w:p/>
    <w:p>
      <w:pPr>
        <w:pStyle w:val="ListBullet"/>
      </w:pPr>
      <w:r>
        <w:rPr>
          <w:b/>
          <w:i w:val="0"/>
        </w:rPr>
        <w:t>612 (present recollection refreshed):</w:t>
      </w:r>
      <w:r>
        <w:rPr>
          <w:b w:val="0"/>
          <w:i w:val="0"/>
        </w:rPr>
        <w:t xml:space="preserve"> anything may refresh memory (a song, a photo, a document the witness never saw); it is not evidence. The witness must first exhaust memory (</w:t>
      </w:r>
      <w:r>
        <w:rPr>
          <w:b w:val="0"/>
          <w:i/>
        </w:rPr>
        <w:t>The Rainmaker</w:t>
      </w:r>
      <w:r>
        <w:rPr>
          <w:b w:val="0"/>
          <w:i w:val="0"/>
        </w:rPr>
        <w:t xml:space="preserve"> clip: the witness's hesitant "No, he did not" showed no failure of memory, so refreshing was improper). The witness reads silently and testifies from refreshed memory; the proponent may not read it to the jury.</w:t>
      </w:r>
    </w:p>
    <w:p>
      <w:pPr>
        <w:pStyle w:val="ListBullet"/>
      </w:pPr>
      <w:r>
        <w:rPr>
          <w:b/>
          <w:i w:val="0"/>
        </w:rPr>
        <w:t>803(5) (past recollection recorded), four elements (Johnson):</w:t>
      </w:r>
      <w:r>
        <w:rPr>
          <w:b w:val="0"/>
          <w:i w:val="0"/>
        </w:rPr>
        <w:t xml:space="preserve"> (1) the witness had firsthand knowledge; (2) the record was made or adopted at or near the time while memory was fresh; (3) the witness now lacks sufficient present recollection; (4) the witness </w:t>
      </w:r>
      <w:r>
        <w:rPr>
          <w:b/>
          <w:i w:val="0"/>
        </w:rPr>
        <w:t>vouches</w:t>
      </w:r>
      <w:r>
        <w:rPr>
          <w:b w:val="0"/>
          <w:i w:val="0"/>
        </w:rPr>
        <w:t xml:space="preserve"> that the record was accurate when made. The record is read in; only the adverse party may make it an exhibit.</w:t>
      </w:r>
    </w:p>
    <w:p>
      <w:pPr>
        <w:spacing w:before="160"/>
      </w:pPr>
      <w:r>
        <w:rPr>
          <w:b/>
          <w:i w:val="0"/>
          <w:color w:val="B91C1C"/>
        </w:rPr>
        <w:t>Johnson v. State, 967 S.W.2d 410 (Tex. Crim. App. 1998)</w:t>
      </w:r>
      <w:r>
        <w:rPr>
          <w:color w:val="B91C1C"/>
        </w:rPr>
        <w:t xml:space="preserve">   </w:t>
      </w:r>
      <w:r>
        <w:rPr>
          <w:b/>
          <w:color w:val="FFFFFF"/>
          <w:shd w:val="clear" w:color="auto" w:fill="B91C1C"/>
        </w:rPr>
        <w:t xml:space="preserve"> MAIN CASE · CLASS 14 </w:t>
      </w:r>
    </w:p>
    <w:p>
      <w:r>
        <w:rPr>
          <w:b/>
          <w:i w:val="0"/>
          <w:color w:val="1D4ED8"/>
        </w:rPr>
        <w:t xml:space="preserve">Facts:   </w:t>
      </w:r>
      <w:r>
        <w:rPr>
          <w:b w:val="0"/>
          <w:i w:val="0"/>
        </w:rPr>
        <w:t>On Oct. 26, 1995, Reginald Taylor went with his friend Frank Johnson to a drug deal that went bad; Frank was shot and killed. That night Taylor told Detective Hernandez that a man called "Little Arnold" shot Frank with a Tec-9. At Arnold Johnson's murder trial, Taylor refused even to give his name and said he did not remember giving the statement, what he said, or what happened that day. The State read his statement in under Texas Rule 803(5).</w:t>
      </w:r>
    </w:p>
    <w:p>
      <w:r>
        <w:rPr>
          <w:b/>
          <w:i w:val="0"/>
          <w:color w:val="15803D"/>
        </w:rPr>
        <w:t xml:space="preserve">Held:   </w:t>
      </w:r>
      <w:r>
        <w:rPr>
          <w:b w:val="0"/>
          <w:i w:val="0"/>
        </w:rPr>
        <w:t>Error. Taylor never vouched that the statement was accurate when made, so element (4) failed and the statement was inadmissible hearsay.</w:t>
      </w:r>
    </w:p>
    <w:p>
      <w:r>
        <w:rPr>
          <w:b/>
          <w:i w:val="0"/>
          <w:color w:val="8A6100"/>
        </w:rPr>
        <w:t xml:space="preserve">Why it matters:   </w:t>
      </w:r>
      <w:r>
        <w:rPr>
          <w:b w:val="0"/>
          <w:i w:val="0"/>
        </w:rPr>
        <w:t>A hostile witness who disowns the statement cannot supply the 803(5) foundation (compare 801(d)(1)(A) if the statement had been under oath at a proceeding).</w:t>
      </w:r>
    </w:p>
    <w:p>
      <w:pPr>
        <w:pStyle w:val="Heading3"/>
      </w:pPr>
      <w:r>
        <w:rPr>
          <w:b w:val="0"/>
          <w:i w:val="0"/>
        </w:rPr>
        <w:t>803(6) and (7) records of a regularly conducted activity</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803(6):</w:t>
            </w:r>
            <w:r>
              <w:rPr>
                <w:b w:val="0"/>
                <w:i w:val="0"/>
              </w:rPr>
              <w:t xml:space="preserve"> "A record of an act, event, condition, opinion, or diagnosis if: (A) the record was made at or near the time by — or from information transmitted by — someone with knowledge; (B) the record was kept in the course of a regularly conducted activity of a business, organization, occupation, or calling, whether or not for profit; (C) making the record was a regular practice of that activity; (D) all these conditions are shown by the testimony of the custodian or another qualified witness, or by a certification that complies with Rule 902(11) or (12) or with a statute permitting certification; and (E) the opponent does not show that the source of information or the method or circumstances of preparation indicate a lack of trustworthiness."</w:t>
            </w:r>
          </w:p>
          <w:p>
            <w:r>
              <w:rPr>
                <w:b/>
                <w:i w:val="0"/>
              </w:rPr>
              <w:t>803(7):</w:t>
            </w:r>
            <w:r>
              <w:rPr>
                <w:b w:val="0"/>
                <w:i w:val="0"/>
              </w:rPr>
              <w:t xml:space="preserve"> evidence that a matter is </w:t>
            </w:r>
            <w:r>
              <w:rPr>
                <w:b/>
                <w:i w:val="0"/>
              </w:rPr>
              <w:t>not</w:t>
            </w:r>
            <w:r>
              <w:rPr>
                <w:b w:val="0"/>
                <w:i w:val="0"/>
              </w:rPr>
              <w:t xml:space="preserve"> included in such a record, to prove the matter did not occur or exist, if the record was regularly kept for a matter of that kind and the opponent does not show a lack of trustworthiness.</w:t>
            </w:r>
          </w:p>
        </w:tc>
      </w:tr>
    </w:tbl>
    <w:p/>
    <w:p>
      <w:pPr>
        <w:pStyle w:val="ListBullet"/>
      </w:pPr>
      <w:r>
        <w:rPr>
          <w:b/>
          <w:i w:val="0"/>
        </w:rPr>
        <w:t>Rationale:</w:t>
      </w:r>
      <w:r>
        <w:rPr>
          <w:b w:val="0"/>
          <w:i w:val="0"/>
        </w:rPr>
        <w:t xml:space="preserve"> routine, regularity, a business duty to record accurately, and reliance on the records.</w:t>
      </w:r>
    </w:p>
    <w:p>
      <w:pPr>
        <w:pStyle w:val="ListBullet"/>
      </w:pPr>
      <w:r>
        <w:rPr>
          <w:b/>
          <w:i w:val="0"/>
        </w:rPr>
        <w:t>Everyone in the chain</w:t>
      </w:r>
      <w:r>
        <w:rPr>
          <w:b w:val="0"/>
          <w:i w:val="0"/>
        </w:rPr>
        <w:t xml:space="preserve"> must be acting in the regular course: the source must have knowledge and a business duty to report; a stranger's statement recorded in a business record needs its own exception (805; </w:t>
      </w:r>
      <w:r>
        <w:rPr>
          <w:b w:val="0"/>
          <w:i/>
        </w:rPr>
        <w:t>Johnson v. Lutz</w:t>
      </w:r>
      <w:r>
        <w:rPr>
          <w:b w:val="0"/>
          <w:i w:val="0"/>
        </w:rPr>
        <w:t>, N.Y. 1930).</w:t>
      </w:r>
    </w:p>
    <w:p>
      <w:pPr>
        <w:pStyle w:val="ListBullet"/>
      </w:pPr>
      <w:r>
        <w:rPr>
          <w:b/>
          <w:i w:val="0"/>
        </w:rPr>
        <w:t>(E) (2014 amendment):</w:t>
      </w:r>
      <w:r>
        <w:rPr>
          <w:b w:val="0"/>
          <w:i w:val="0"/>
        </w:rPr>
        <w:t xml:space="preserve"> the </w:t>
      </w:r>
      <w:r>
        <w:rPr>
          <w:b/>
          <w:i w:val="0"/>
        </w:rPr>
        <w:t>opponent</w:t>
      </w:r>
      <w:r>
        <w:rPr>
          <w:b w:val="0"/>
          <w:i w:val="0"/>
        </w:rPr>
        <w:t xml:space="preserve"> bears the burden of showing untrustworthiness.</w:t>
      </w:r>
    </w:p>
    <w:p>
      <w:pPr>
        <w:pStyle w:val="ListBullet"/>
      </w:pPr>
      <w:r>
        <w:rPr>
          <w:b w:val="0"/>
          <w:i w:val="0"/>
        </w:rPr>
        <w:t>"Opinion, or diagnosis" are included (medical records).</w:t>
      </w:r>
    </w:p>
    <w:p>
      <w:pPr>
        <w:spacing w:before="160"/>
      </w:pPr>
      <w:r>
        <w:rPr>
          <w:b/>
          <w:i w:val="0"/>
          <w:color w:val="B91C1C"/>
        </w:rPr>
        <w:t>Palmer v. Hoffman, 318 U.S. 109 (1943)</w:t>
      </w:r>
      <w:r>
        <w:rPr>
          <w:color w:val="B91C1C"/>
        </w:rPr>
        <w:t xml:space="preserve">   </w:t>
      </w:r>
      <w:r>
        <w:rPr>
          <w:b/>
          <w:color w:val="FFFFFF"/>
          <w:shd w:val="clear" w:color="auto" w:fill="B91C1C"/>
        </w:rPr>
        <w:t xml:space="preserve"> MAIN CASE · CLASS 14 </w:t>
      </w:r>
    </w:p>
    <w:p>
      <w:r>
        <w:rPr>
          <w:b/>
          <w:i w:val="0"/>
          <w:color w:val="1D4ED8"/>
        </w:rPr>
        <w:t xml:space="preserve">Facts:   </w:t>
      </w:r>
      <w:r>
        <w:rPr>
          <w:b w:val="0"/>
          <w:i w:val="0"/>
        </w:rPr>
        <w:t>On Christmas night 1940, newlyweds Howard and Mrs. Hoffman, driving home from Cooperstown, N.Y., to Hartford, were hit by a train at a crossing in Massachusetts; she died, he was injured. Hoffman claimed the train gave no signal. The railroad offered its engineer's statement, taken by a company official two days after the accident; the engineer died before trial. Offered under the federal business-records statute (28 U.S.C. § 695, the 1936 Act). Excluded.</w:t>
      </w:r>
    </w:p>
    <w:p>
      <w:r>
        <w:rPr>
          <w:b/>
          <w:i w:val="0"/>
          <w:color w:val="15803D"/>
        </w:rPr>
        <w:t xml:space="preserve">Held:   </w:t>
      </w:r>
      <w:r>
        <w:rPr>
          <w:b w:val="0"/>
          <w:i w:val="0"/>
        </w:rPr>
        <w:t>Affirmed (Douglas, J.). The statement was not made "in the regular course" of business. The railroad's business is railroading, not litigating; an accident report prepared for litigation is "calculated for use essentially in the court, not in the business." "[T]here is nothing in the background of the law on which this Act was built or in its legislative history which suggests for a moment that the business of preparing cases for trial should be included."</w:t>
      </w:r>
    </w:p>
    <w:p>
      <w:r>
        <w:rPr>
          <w:b/>
          <w:i w:val="0"/>
          <w:color w:val="334155"/>
        </w:rPr>
        <w:t xml:space="preserve">Slides:   </w:t>
      </w:r>
      <w:r>
        <w:rPr>
          <w:b w:val="0"/>
          <w:i w:val="0"/>
        </w:rPr>
        <w:t>Interviews were conducted only after accidents, so this was not a regularly conducted activity. The Court's skepticism toward litigation-driven records survives in 803(6)(E)'s untrustworthiness clause.</w:t>
      </w:r>
    </w:p>
    <w:p>
      <w:pPr>
        <w:pStyle w:val="ListBullet"/>
      </w:pPr>
      <w:r>
        <w:rPr>
          <w:b/>
          <w:i w:val="0"/>
        </w:rPr>
        <w:t>The Few Good Men clip (slides):</w:t>
      </w:r>
      <w:r>
        <w:rPr>
          <w:b w:val="0"/>
          <w:i w:val="0"/>
        </w:rPr>
        <w:t xml:space="preserve"> the absence of "Code Red" in Marine Corps manuals: 803(10) (absence of a public record) fits, but it is arguably not hearsay at all, like "absence of complaint" evidence (silence was not intended to assert). The ACN to 803(7) says such evidence "probably [is] not hearsay as defined in Rule 801."</w:t>
      </w:r>
    </w:p>
    <w:p>
      <w:pPr>
        <w:pStyle w:val="Heading3"/>
      </w:pPr>
      <w:r>
        <w:rPr>
          <w:b w:val="0"/>
          <w:i w:val="0"/>
        </w:rPr>
        <w:t>803(8) public records and 803(10) absence of a public record</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803(8):</w:t>
            </w:r>
            <w:r>
              <w:rPr>
                <w:b w:val="0"/>
                <w:i w:val="0"/>
              </w:rPr>
              <w:t xml:space="preserve"> "A record or statement of a public office if: (A) it sets out: (i) the office's activities; (ii) a matter observed while under a legal duty to report, but not including, in a criminal case, a matter observed by law-enforcement personnel; or (iii) in a civil case or against the government in a criminal case, factual findings from a legally authorized investigation; and (B) the opponent does not show that the source of information or other circumstances indicate a lack of trustworthiness."</w:t>
            </w:r>
          </w:p>
          <w:p>
            <w:r>
              <w:rPr>
                <w:b/>
                <w:i w:val="0"/>
              </w:rPr>
              <w:t>803(10):</w:t>
            </w:r>
            <w:r>
              <w:rPr>
                <w:b w:val="0"/>
                <w:i w:val="0"/>
              </w:rPr>
              <w:t xml:space="preserve"> testimony or a 902 certification that a diligent search failed to disclose a public record or statement, offered to prove that the record does not exist or that a matter did not occur or exist, if a public office regularly kept a record for a matter of that kind; in a criminal case, the prosecutor must give written notice at least 14 days before trial and the defendant may object within 7 days (the notice-and-demand procedure added in 2013 after Melendez-Diaz).</w:t>
            </w:r>
          </w:p>
        </w:tc>
      </w:tr>
    </w:tbl>
    <w:p/>
    <w:p>
      <w:pPr>
        <w:pStyle w:val="ListBullet"/>
      </w:pPr>
      <w:r>
        <w:rPr>
          <w:b/>
          <w:i w:val="0"/>
        </w:rPr>
        <w:t>The criminal-case limits:</w:t>
      </w:r>
      <w:r>
        <w:rPr>
          <w:b w:val="0"/>
          <w:i w:val="0"/>
        </w:rPr>
        <w:t xml:space="preserve"> (ii) excludes police observations against the defendant in a criminal case; (iii) investigative findings are admissible only in civil cases or </w:t>
      </w:r>
      <w:r>
        <w:rPr>
          <w:b/>
          <w:i w:val="0"/>
        </w:rPr>
        <w:t>against the government</w:t>
      </w:r>
      <w:r>
        <w:rPr>
          <w:b w:val="0"/>
          <w:i w:val="0"/>
        </w:rPr>
        <w:t xml:space="preserve"> in criminal cases. Courts generally do not let prosecutors evade (ii) and (iii) by labeling police reports business records (</w:t>
      </w:r>
      <w:r>
        <w:rPr>
          <w:b w:val="0"/>
          <w:i/>
        </w:rPr>
        <w:t>United States v. Oates</w:t>
      </w:r>
      <w:r>
        <w:rPr>
          <w:b w:val="0"/>
          <w:i w:val="0"/>
        </w:rPr>
        <w:t>, 2d Cir. 1977); routine, non-adversarial records (a booking log, a speed-radar calibration) may still come in.</w:t>
      </w:r>
    </w:p>
    <w:p>
      <w:pPr>
        <w:pStyle w:val="ListBullet"/>
      </w:pPr>
      <w:r>
        <w:rPr>
          <w:b/>
          <w:i w:val="0"/>
        </w:rPr>
        <w:t>Beech Aircraft v. Rainey</w:t>
      </w:r>
      <w:r>
        <w:rPr>
          <w:b w:val="0"/>
          <w:i w:val="0"/>
        </w:rPr>
        <w:t xml:space="preserve"> (1988) (skipped): "factual findings" include opinions and conclusions in an investigative report if based on a factual investigation and trustworthy. </w:t>
      </w:r>
      <w:r>
        <w:rPr>
          <w:b/>
          <w:i w:val="0"/>
        </w:rPr>
        <w:t>Police reports materials</w:t>
      </w:r>
      <w:r>
        <w:rPr>
          <w:b w:val="0"/>
          <w:i w:val="0"/>
        </w:rPr>
        <w:t xml:space="preserve"> (pp. 587–91) skipped.</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Hearsay essay sequence: (1) Identify each out-of-court statement and each layer (805). (2) For each: is it offered for its truth? Is it an assertion? (3) If hearsay, try 801(d)(2) first if offered against a party, then 801(d)(1) if the declarant testifies, then 803, then 804 (prove unavailability), then 807. (4) For each candidate, list the elements and the 104(a) facts. (5) In a criminal case, run the Confrontation Clause (Part VI) separately. (6) 403 and 105 still apply.</w:t>
            </w:r>
          </w:p>
        </w:tc>
      </w:tr>
    </w:tbl>
    <w:p/>
    <w:p>
      <w:pPr>
        <w:pStyle w:val="Heading1"/>
      </w:pPr>
      <w:r>
        <w:rPr>
          <w:b w:val="0"/>
          <w:i w:val="0"/>
        </w:rPr>
        <w:t>PART VI — THE RESIDUAL EXCEPTION AND THE CONFRONTATION CLAUSE</w:t>
      </w:r>
    </w:p>
    <w:p>
      <w:pPr>
        <w:pStyle w:val="Heading2"/>
      </w:pPr>
      <w:r>
        <w:rPr>
          <w:b w:val="0"/>
          <w:i w:val="0"/>
        </w:rPr>
        <w:t>31. The Residual Exception (FRE 807)</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807(a) (as amended 2019):</w:t>
            </w:r>
            <w:r>
              <w:rPr>
                <w:b w:val="0"/>
                <w:i w:val="0"/>
              </w:rPr>
              <w:t xml:space="preserve"> "Under the following conditions, a hearsay statement is not excluded by the rule against hearsay even if the statement is not admissible under a hearsay exception in Rule 803 or 804: </w:t>
            </w:r>
            <w:r>
              <w:rPr>
                <w:b w:val="0"/>
                <w:i w:val="0"/>
                <w:color w:val="B91C1C"/>
              </w:rPr>
              <w:t xml:space="preserve">(1) the statement is supported by sufficient guarantees of trustworthiness — after considering the totality of circumstances under which it was made and evidence, if any, corroborating the statement; and </w:t>
            </w:r>
            <w:r>
              <w:rPr>
                <w:b w:val="0"/>
                <w:i w:val="0"/>
                <w:color w:val="C2410C"/>
              </w:rPr>
              <w:t>(2) it is more probative on the point for which it is offered than any other evidence that the proponent can obtain through reasonable efforts."</w:t>
            </w:r>
          </w:p>
          <w:p>
            <w:r>
              <w:rPr>
                <w:b/>
                <w:i w:val="0"/>
              </w:rPr>
              <w:t>807(b) notice:</w:t>
            </w:r>
            <w:r>
              <w:rPr>
                <w:b w:val="0"/>
                <w:i w:val="0"/>
              </w:rPr>
              <w:t xml:space="preserve"> "The statement is admissible only if the proponent gives an adverse party reasonable notice of the intent to offer the statement — including its substance and the declarant's name — so that the party has a fair opportunity to meet it. The notice must be provided in writing before the trial or hearing — or in any form during the trial or hearing if the court, for good cause, excuses a lack of earlier notice."</w:t>
            </w:r>
          </w:p>
        </w:tc>
      </w:tr>
    </w:tbl>
    <w:p/>
    <w:p>
      <w:pPr>
        <w:pStyle w:val="ListBullet"/>
      </w:pPr>
      <w:r>
        <w:rPr>
          <w:b/>
          <w:i w:val="0"/>
        </w:rPr>
        <w:t>2019 changes:</w:t>
      </w:r>
      <w:r>
        <w:rPr>
          <w:b w:val="0"/>
          <w:i w:val="0"/>
        </w:rPr>
        <w:t xml:space="preserve"> (1) dropped the requirement of guarantees "equivalent" to those of the 803/804 exceptions; (2) added the totality-of-circumstances and </w:t>
      </w:r>
      <w:r>
        <w:rPr>
          <w:b/>
          <w:i w:val="0"/>
        </w:rPr>
        <w:t>corroboration</w:t>
      </w:r>
      <w:r>
        <w:rPr>
          <w:b w:val="0"/>
          <w:i w:val="0"/>
        </w:rPr>
        <w:t xml:space="preserve"> language; (3) deleted the redundant "material fact" and "interests of justice" requirements; (4) replaced "not specifically covered by" another exception with "not admissible under" 803 or 804, ending the </w:t>
      </w:r>
      <w:r>
        <w:rPr>
          <w:b/>
          <w:i w:val="0"/>
        </w:rPr>
        <w:t>near-miss</w:t>
      </w:r>
      <w:r>
        <w:rPr>
          <w:b w:val="0"/>
          <w:i w:val="0"/>
        </w:rPr>
        <w:t xml:space="preserve"> debate; (5) required the declarant's name in the notice, allowed notice during trial for good cause.</w:t>
      </w:r>
    </w:p>
    <w:p>
      <w:pPr>
        <w:pStyle w:val="ListBullet"/>
      </w:pPr>
      <w:r>
        <w:rPr>
          <w:b/>
          <w:i w:val="0"/>
        </w:rPr>
        <w:t>Slides:</w:t>
      </w:r>
      <w:r>
        <w:rPr>
          <w:b w:val="0"/>
          <w:i w:val="0"/>
        </w:rPr>
        <w:t xml:space="preserve"> "Sounds like a big loophole, but the judges and justices I've spoken with hear no exceptions here." Use it rarely.</w:t>
      </w:r>
    </w:p>
    <w:p>
      <w:pPr>
        <w:spacing w:before="160"/>
      </w:pPr>
      <w:r>
        <w:rPr>
          <w:b/>
          <w:i w:val="0"/>
          <w:color w:val="B91C1C"/>
        </w:rPr>
        <w:t>Dallas County v. Commercial Union Assurance Co., 286 F.2d 388 (5th Cir. 1961)</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 xml:space="preserve">The clock tower of the Dallas County courthouse in Selma, Alabama, collapsed one night in 1957. A state toxicologist found charcoal and charred timbers and concluded lightning caused it; the county claimed under its lightning policy. The insurers said the collapse came from faulty design, poor construction, deterioration, and overloading from a new air-conditioning system, and that the char came from an old fire. They offered a 1901 issue of the Selma </w:t>
      </w:r>
      <w:r>
        <w:rPr>
          <w:b w:val="0"/>
          <w:i/>
        </w:rPr>
        <w:t>Morning Times</w:t>
      </w:r>
      <w:r>
        <w:rPr>
          <w:b w:val="0"/>
          <w:i w:val="0"/>
        </w:rPr>
        <w:t xml:space="preserve"> reporting a fire in the cupola while the courthouse was under construction.</w:t>
      </w:r>
    </w:p>
    <w:p>
      <w:r>
        <w:rPr>
          <w:b/>
          <w:i w:val="0"/>
          <w:color w:val="15803D"/>
        </w:rPr>
        <w:t xml:space="preserve">Held:   </w:t>
      </w:r>
      <w:r>
        <w:rPr>
          <w:b w:val="0"/>
          <w:i w:val="0"/>
        </w:rPr>
        <w:t xml:space="preserve">Admissible (Wisdom, J.), not under any recognized exception but because the article was </w:t>
      </w:r>
      <w:r>
        <w:rPr>
          <w:b/>
          <w:i w:val="0"/>
        </w:rPr>
        <w:t>necessary</w:t>
      </w:r>
      <w:r>
        <w:rPr>
          <w:b w:val="0"/>
          <w:i w:val="0"/>
        </w:rPr>
        <w:t xml:space="preserve"> (anyone who saw the 1901 fire would be dead or have a dim memory 58 years later) and </w:t>
      </w:r>
      <w:r>
        <w:rPr>
          <w:b/>
          <w:i w:val="0"/>
        </w:rPr>
        <w:t>trustworthy</w:t>
      </w:r>
      <w:r>
        <w:rPr>
          <w:b w:val="0"/>
          <w:i w:val="0"/>
        </w:rPr>
        <w:t xml:space="preserve"> (a small-town paper reporting a newsworthy local event, with no motive to falsify and a high risk of detection). Wigmore's conditions: a sincere and accurate statement would naturally be made; falsification would be easily detected or punished; publicity would expose an error.</w:t>
      </w:r>
    </w:p>
    <w:p>
      <w:r>
        <w:rPr>
          <w:b/>
          <w:i w:val="0"/>
          <w:color w:val="334155"/>
        </w:rPr>
        <w:t xml:space="preserve">Slides:   </w:t>
      </w:r>
      <w:r>
        <w:rPr>
          <w:b w:val="0"/>
          <w:i w:val="0"/>
        </w:rPr>
        <w:t xml:space="preserve">Today it might be an </w:t>
      </w:r>
      <w:r>
        <w:rPr>
          <w:b/>
          <w:i w:val="0"/>
        </w:rPr>
        <w:t>ancient document</w:t>
      </w:r>
      <w:r>
        <w:rPr>
          <w:b w:val="0"/>
          <w:i w:val="0"/>
        </w:rPr>
        <w:t xml:space="preserve"> (803(16)), which since 2017 covers only documents </w:t>
      </w:r>
      <w:r>
        <w:rPr>
          <w:b/>
          <w:i w:val="0"/>
        </w:rPr>
        <w:t>prepared before Jan. 1, 1998</w:t>
      </w:r>
      <w:r>
        <w:rPr>
          <w:b w:val="0"/>
          <w:i w:val="0"/>
        </w:rPr>
        <w:t xml:space="preserve"> (formerly any document at least 20 years old) whose authenticity is established; Judge Wisdom did not rely on that exception. The article may also be </w:t>
      </w:r>
      <w:r>
        <w:rPr>
          <w:b/>
          <w:i w:val="0"/>
        </w:rPr>
        <w:t>nested</w:t>
      </w:r>
      <w:r>
        <w:rPr>
          <w:b w:val="0"/>
          <w:i w:val="0"/>
        </w:rPr>
        <w:t xml:space="preserve"> hearsay (the reporter relied on others). Or 807.</w:t>
      </w:r>
    </w:p>
    <w:p>
      <w:r>
        <w:rPr>
          <w:b/>
          <w:i w:val="0"/>
          <w:color w:val="8A6100"/>
        </w:rPr>
        <w:t xml:space="preserve">Why it matters:   </w:t>
      </w:r>
      <w:r>
        <w:rPr>
          <w:b w:val="0"/>
          <w:i w:val="0"/>
        </w:rPr>
        <w:t>The template for the residual exception: necessity plus circumstantial guarantees of trustworthiness.</w:t>
      </w:r>
    </w:p>
    <w:p>
      <w:pPr>
        <w:spacing w:before="160"/>
      </w:pPr>
      <w:r>
        <w:rPr>
          <w:b/>
          <w:i w:val="0"/>
          <w:color w:val="B91C1C"/>
        </w:rPr>
        <w:t>United States v. Laster, 258 F.3d 525 (6th Cir. 2001)</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Laster received several bottles of hydriodic acid, a methamphetamine precursor, from Wilson Oil Company. The company's sole owner and operator, who would have been the custodian for 803(6), died before trial. The government used a drug-task-force detective as "another qualified witness."</w:t>
      </w:r>
    </w:p>
    <w:p>
      <w:r>
        <w:rPr>
          <w:b/>
          <w:i w:val="0"/>
          <w:color w:val="15803D"/>
        </w:rPr>
        <w:t xml:space="preserve">Held:   </w:t>
      </w:r>
      <w:r>
        <w:rPr>
          <w:b w:val="0"/>
          <w:i w:val="0"/>
        </w:rPr>
        <w:t>The detective was not a qualified witness: "he did not examine the books or ledger sheets of the oil company, nor did he know whether Wilson had an accountant or bookkeeper," nor did he ask whether the documents were made at the time of the transactions. But the records were admissible under the residual exception: they had equivalent circumstantial guarantees of trustworthiness and were more probative than any other evidence available. The panel majority rejected the "near-miss" theory (that evidence nearly but not quite covered by an exception is "specifically covered" and so excluded from the residual exception).</w:t>
      </w:r>
    </w:p>
    <w:p>
      <w:r>
        <w:rPr>
          <w:b/>
          <w:i w:val="0"/>
          <w:color w:val="334155"/>
        </w:rPr>
        <w:t xml:space="preserve">Dissent:   </w:t>
      </w:r>
      <w:r>
        <w:rPr>
          <w:b w:val="0"/>
          <w:i w:val="0"/>
        </w:rPr>
        <w:t>The residual exception applies only in exceptional cases not addressed by an established exception; a near miss of 803(6) should not be salvaged (acknowledging this was the minority view).</w:t>
      </w:r>
    </w:p>
    <w:p>
      <w:r>
        <w:rPr>
          <w:b/>
          <w:i w:val="0"/>
          <w:color w:val="334155"/>
        </w:rPr>
        <w:t xml:space="preserve">Slides:   </w:t>
      </w:r>
      <w:r>
        <w:rPr>
          <w:b w:val="0"/>
          <w:i w:val="0"/>
        </w:rPr>
        <w:t>The 2011 restyling and the 2019 amendment ("not admissible under a hearsay exception in Rule 803 or 804") moot the debate: near misses may now be considered under 807.</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slides cite Laster as "258 F.3d (6th Cir. 2001)" without a page. The citation is </w:t>
            </w:r>
            <w:r>
              <w:rPr>
                <w:b/>
                <w:i w:val="0"/>
              </w:rPr>
              <w:t>258 F.3d 525</w:t>
            </w:r>
            <w:r>
              <w:rPr>
                <w:b w:val="0"/>
                <w:i w:val="0"/>
              </w:rPr>
              <w:t>.</w:t>
            </w:r>
          </w:p>
        </w:tc>
      </w:tr>
    </w:tbl>
    <w:p/>
    <w:p>
      <w:pPr>
        <w:pStyle w:val="ListBullet"/>
      </w:pPr>
      <w:r>
        <w:rPr>
          <w:b/>
          <w:i w:val="0"/>
        </w:rPr>
        <w:t>Child sex-abuse interview training film (slides):</w:t>
      </w:r>
      <w:r>
        <w:rPr>
          <w:b w:val="0"/>
          <w:i w:val="0"/>
        </w:rPr>
        <w:t xml:space="preserve"> for 807: a child too young to contrive abuse, no apparent motive, the jury sees demeanor, mostly nonleading questions. Against: leading questions suggest the "right" answers; anatomical dolls are inherently leading; no physical signs of abuse. And a videotaped forensic interview raises Confrontation Clause problems (Clark, below).</w:t>
      </w:r>
    </w:p>
    <w:p>
      <w:pPr>
        <w:pStyle w:val="Heading2"/>
      </w:pPr>
      <w:r>
        <w:rPr>
          <w:b w:val="0"/>
          <w:i w:val="0"/>
        </w:rPr>
        <w:t>32. The Confrontation Clause: Framework</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Sixth Amendment:</w:t>
            </w:r>
            <w:r>
              <w:rPr>
                <w:b w:val="0"/>
                <w:i w:val="0"/>
              </w:rPr>
              <w:t xml:space="preserve"> "In all criminal prosecutions, the accused shall enjoy the right . . . to be confronted with the witnesses against him." Applies to the states through the Fourteenth Amendment (</w:t>
            </w:r>
            <w:r>
              <w:rPr>
                <w:b w:val="0"/>
                <w:i/>
              </w:rPr>
              <w:t>Pointer v. Texas</w:t>
            </w:r>
            <w:r>
              <w:rPr>
                <w:b w:val="0"/>
                <w:i w:val="0"/>
              </w:rPr>
              <w:t>, 1965).</w:t>
            </w:r>
          </w:p>
        </w:tc>
      </w:tr>
    </w:tbl>
    <w:p/>
    <w:p>
      <w:pPr>
        <w:pStyle w:val="ListBullet"/>
      </w:pPr>
      <w:r>
        <w:rPr>
          <w:b/>
          <w:i w:val="0"/>
        </w:rPr>
        <w:t>Two preliminary points (slides):</w:t>
      </w:r>
      <w:r>
        <w:rPr>
          <w:b w:val="0"/>
          <w:i w:val="0"/>
        </w:rPr>
        <w:t xml:space="preserve"> (1) the right belongs only to </w:t>
      </w:r>
      <w:r>
        <w:rPr>
          <w:b/>
          <w:i w:val="0"/>
        </w:rPr>
        <w:t>criminal defendants</w:t>
      </w:r>
      <w:r>
        <w:rPr>
          <w:b w:val="0"/>
          <w:i w:val="0"/>
        </w:rPr>
        <w:t xml:space="preserve">; it protects neither the government nor civil litigants (traffic and other civil infractions are outside it unless "substantially punitive": </w:t>
      </w:r>
      <w:r>
        <w:rPr>
          <w:b w:val="0"/>
          <w:i/>
        </w:rPr>
        <w:t>DeVita v. District of Columbia</w:t>
      </w:r>
      <w:r>
        <w:rPr>
          <w:b w:val="0"/>
          <w:i w:val="0"/>
        </w:rPr>
        <w:t xml:space="preserve"> (D.C. 2013); </w:t>
      </w:r>
      <w:r>
        <w:rPr>
          <w:b w:val="0"/>
          <w:i/>
        </w:rPr>
        <w:t>Hudson v. United States</w:t>
      </w:r>
      <w:r>
        <w:rPr>
          <w:b w:val="0"/>
          <w:i w:val="0"/>
        </w:rPr>
        <w:t xml:space="preserve"> (1997)); (2) hearsay rules and the Clause are </w:t>
      </w:r>
      <w:r>
        <w:rPr>
          <w:b/>
          <w:i w:val="0"/>
        </w:rPr>
        <w:t>separate</w:t>
      </w:r>
      <w:r>
        <w:rPr>
          <w:b w:val="0"/>
          <w:i w:val="0"/>
        </w:rPr>
        <w:t xml:space="preserve"> exclusionary principles, so prosecution evidence must survive </w:t>
      </w:r>
      <w:r>
        <w:rPr>
          <w:b/>
          <w:i w:val="0"/>
        </w:rPr>
        <w:t>both</w:t>
      </w:r>
      <w:r>
        <w:rPr>
          <w:b w:val="0"/>
          <w:i w:val="0"/>
        </w:rPr>
        <w:t>.</w:t>
      </w:r>
    </w:p>
    <w:p>
      <w:pPr>
        <w:pStyle w:val="ListBullet"/>
      </w:pPr>
      <w:r>
        <w:rPr>
          <w:b/>
          <w:i w:val="0"/>
        </w:rPr>
        <w:t>Fisher's flowchart (p. 691):</w:t>
      </w:r>
      <w:r>
        <w:rPr>
          <w:b w:val="0"/>
          <w:i w:val="0"/>
        </w:rPr>
        <w:t xml:space="preserve"> "Every word on that chart represents firm law today" (slides).</w:t>
      </w:r>
    </w:p>
    <w:p>
      <w:pPr>
        <w:spacing w:before="160"/>
      </w:pPr>
      <w:r>
        <w:rPr>
          <w:b/>
          <w:i w:val="0"/>
          <w:color w:val="B91C1C"/>
        </w:rPr>
        <w:t>Mattox v. United States, 156 U.S. 237 (1895)</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Mattox's murder conviction was reversed. Before the retrial, two prosecution witnesses who had testified and been cross-examined at the first trial died. The government read their former testimony.</w:t>
      </w:r>
    </w:p>
    <w:p>
      <w:r>
        <w:rPr>
          <w:b/>
          <w:i w:val="0"/>
          <w:color w:val="15803D"/>
        </w:rPr>
        <w:t xml:space="preserve">Held:   </w:t>
      </w:r>
      <w:r>
        <w:rPr>
          <w:b w:val="0"/>
          <w:i w:val="0"/>
        </w:rPr>
        <w:t>No violation. The primary purpose of the Clause is to secure the right of cross-examination and to prevent "depositions or ex parte affidavits . . . being used against the prisoner in lieu of a personal examination and cross-examination of the witness." Mattox had cross-examined them under oath, and "general rules" like the Clause "must occasionally give way to considerations of public policy and the necessities of the case."</w:t>
      </w:r>
    </w:p>
    <w:p>
      <w:r>
        <w:rPr>
          <w:b/>
          <w:i w:val="0"/>
          <w:color w:val="334155"/>
        </w:rPr>
        <w:t xml:space="preserve">Slides:   </w:t>
      </w:r>
      <w:r>
        <w:rPr>
          <w:b w:val="0"/>
          <w:i w:val="0"/>
        </w:rPr>
        <w:t xml:space="preserve">The reasoning speaks to </w:t>
      </w:r>
      <w:r>
        <w:rPr>
          <w:b/>
          <w:i w:val="0"/>
        </w:rPr>
        <w:t>necessity</w:t>
      </w:r>
      <w:r>
        <w:rPr>
          <w:b w:val="0"/>
          <w:i w:val="0"/>
        </w:rPr>
        <w:t xml:space="preserve"> (death made live testimony impossible). The "primary object" language is how </w:t>
      </w:r>
      <w:r>
        <w:rPr>
          <w:b w:val="0"/>
          <w:i/>
        </w:rPr>
        <w:t>White v. Illinois</w:t>
      </w:r>
      <w:r>
        <w:rPr>
          <w:b w:val="0"/>
          <w:i w:val="0"/>
        </w:rPr>
        <w:t xml:space="preserve"> (1992) (Thomas, J., concurring) framed the Clause in modern times.</w:t>
      </w:r>
    </w:p>
    <w:p>
      <w:pPr>
        <w:pStyle w:val="ListBullet"/>
      </w:pPr>
      <w:r>
        <w:rPr>
          <w:b/>
          <w:i w:val="0"/>
        </w:rPr>
        <w:t>California v. Green (1970):</w:t>
      </w:r>
      <w:r>
        <w:rPr>
          <w:b w:val="0"/>
          <w:i w:val="0"/>
        </w:rPr>
        <w:t xml:space="preserve"> two holdings, both good law. (1) If the declarant testifies at trial and answers questions about the earlier statement, the Clause does not bar the statement, whether or not it was made under oath or subject to cross; the statement "for all practical purposes regains most of the lost protections of in-court testimony." (2) Restates Mattox: prior testimony subject to cross is admissible if the declarant is unavailable.</w:t>
      </w:r>
    </w:p>
    <w:p>
      <w:pPr>
        <w:pStyle w:val="ListBullet"/>
      </w:pPr>
      <w:r>
        <w:rPr>
          <w:b/>
          <w:i w:val="0"/>
        </w:rPr>
        <w:t>Ohio v. Roberts (1980), overruled:</w:t>
      </w:r>
      <w:r>
        <w:rPr>
          <w:b w:val="0"/>
          <w:i w:val="0"/>
        </w:rPr>
        <w:t xml:space="preserve"> (1) </w:t>
      </w:r>
      <w:r>
        <w:rPr>
          <w:b/>
          <w:i w:val="0"/>
        </w:rPr>
        <w:t>necessity</w:t>
      </w:r>
      <w:r>
        <w:rPr>
          <w:b w:val="0"/>
          <w:i w:val="0"/>
        </w:rPr>
        <w:t xml:space="preserve">: the prosecution must produce the declarant or show unavailability; (2) </w:t>
      </w:r>
      <w:r>
        <w:rPr>
          <w:b/>
          <w:i w:val="0"/>
        </w:rPr>
        <w:t>reliability</w:t>
      </w:r>
      <w:r>
        <w:rPr>
          <w:b w:val="0"/>
          <w:i w:val="0"/>
        </w:rPr>
        <w:t xml:space="preserve">: the statement must bear "adequate 'indicia of reliability,'" inferred without more if it falls within a </w:t>
      </w:r>
      <w:r>
        <w:rPr>
          <w:b/>
          <w:i w:val="0"/>
        </w:rPr>
        <w:t>firmly rooted</w:t>
      </w:r>
      <w:r>
        <w:rPr>
          <w:b w:val="0"/>
          <w:i w:val="0"/>
        </w:rPr>
        <w:t xml:space="preserve"> hearsay exception, otherwise shown by "particularized guarantees of trustworthiness." (</w:t>
      </w:r>
      <w:r>
        <w:rPr>
          <w:b w:val="0"/>
          <w:i/>
        </w:rPr>
        <w:t>United States v. Inadi</w:t>
      </w:r>
      <w:r>
        <w:rPr>
          <w:b w:val="0"/>
          <w:i w:val="0"/>
        </w:rPr>
        <w:t xml:space="preserve">, 1986, later dropped the unavailability prong for coconspirator statements; </w:t>
      </w:r>
      <w:r>
        <w:rPr>
          <w:b w:val="0"/>
          <w:i/>
        </w:rPr>
        <w:t>Idaho v. Wright</w:t>
      </w:r>
      <w:r>
        <w:rPr>
          <w:b w:val="0"/>
          <w:i w:val="0"/>
        </w:rPr>
        <w:t xml:space="preserve">, 1990, applied the particularized-guarantees test to a child's statements to a doctor; </w:t>
      </w:r>
      <w:r>
        <w:rPr>
          <w:b w:val="0"/>
          <w:i/>
        </w:rPr>
        <w:t>Lilly v. Virginia</w:t>
      </w:r>
      <w:r>
        <w:rPr>
          <w:b w:val="0"/>
          <w:i w:val="0"/>
        </w:rPr>
        <w:t>, 1999, plurality: accomplice confessions are not firmly rooted.)</w:t>
      </w:r>
    </w:p>
    <w:p>
      <w:pPr>
        <w:spacing w:before="160"/>
      </w:pPr>
      <w:r>
        <w:rPr>
          <w:b/>
          <w:i w:val="0"/>
          <w:color w:val="B91C1C"/>
        </w:rPr>
        <w:t>Crawford v. Washington, 541 U.S. 36 (2004)</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Michael Crawford stabbed Kenneth Lee, who allegedly had tried to rape Crawford's wife Sylvia. Crawford claimed self-defense: he said Lee had a weapon (something in his hand). In a tape-recorded, Mirandized stationhouse interview, Sylvia, who had led Michael to Lee's apartment, gave an account suggesting Lee did not have a weapon in hand when stabbed. She did not testify because of Washington's marital privilege (which bars a spouse's testimony without the other spouse's consent but does not cover out-of-court statements). The State offered her recorded statement as a statement against penal interest (she led him to the apartment and so may have facilitated the assault).</w:t>
      </w:r>
    </w:p>
    <w:p>
      <w:r>
        <w:rPr>
          <w:b/>
          <w:i w:val="0"/>
          <w:color w:val="15803D"/>
        </w:rPr>
        <w:t xml:space="preserve">Held:   </w:t>
      </w:r>
      <w:r>
        <w:rPr>
          <w:b w:val="0"/>
          <w:i w:val="0"/>
        </w:rPr>
        <w:t xml:space="preserve">Reversed (Scalia, J., for seven Justices; Rehnquist, C.J., and O'Connor, J., concurring in the judgment). </w:t>
      </w:r>
      <w:r>
        <w:rPr>
          <w:b/>
          <w:i w:val="0"/>
        </w:rPr>
        <w:t>Testimonial</w:t>
      </w:r>
      <w:r>
        <w:rPr>
          <w:b w:val="0"/>
          <w:i w:val="0"/>
        </w:rPr>
        <w:t xml:space="preserve"> hearsay of a witness who does not appear at trial is inadmissible unless the witness is </w:t>
      </w:r>
      <w:r>
        <w:rPr>
          <w:b/>
          <w:i w:val="0"/>
        </w:rPr>
        <w:t>unavailable</w:t>
      </w:r>
      <w:r>
        <w:rPr>
          <w:b w:val="0"/>
          <w:i w:val="0"/>
        </w:rPr>
        <w:t xml:space="preserve"> and the defendant had a </w:t>
      </w:r>
      <w:r>
        <w:rPr>
          <w:b/>
          <w:i w:val="0"/>
        </w:rPr>
        <w:t>prior opportunity to cross-examine</w:t>
      </w:r>
      <w:r>
        <w:rPr>
          <w:b w:val="0"/>
          <w:i w:val="0"/>
        </w:rPr>
        <w:t>. Roberts is overruled as to testimonial statements: reliability "is an amorphous, if not entirely subjective, concept." "Dispensing with confrontation because testimony is obviously reliable is akin to dispensing with jury trial because a defendant is obviously guilty."</w:t>
      </w:r>
    </w:p>
    <w:p>
      <w:r>
        <w:rPr>
          <w:b/>
          <w:i w:val="0"/>
          <w:color w:val="334155"/>
        </w:rPr>
        <w:t xml:space="preserve">Reasoning:   </w:t>
      </w:r>
      <w:r>
        <w:rPr>
          <w:b w:val="0"/>
          <w:i w:val="0"/>
        </w:rPr>
        <w:t xml:space="preserve">"Witnesses against" the accused are those who "bear testimony"; "testimony" is "a solemn declaration or affirmation made for the purpose of establishing or proving some fact." The "principal evil" was the civil-law practice of ex parte examinations used against the accused (Raleigh). Core testimonial statements: ex parte in-court testimony or its equivalents (affidavits, custodial examinations, prior testimony not cross-examined); extrajudicial statements in formalized materials; statements made under circumstances leading an objective witness to believe they would be available for use at trial; and, at a minimum, prior testimony at a preliminary hearing, before a grand jury, or at a former trial, and </w:t>
      </w:r>
      <w:r>
        <w:rPr>
          <w:b/>
          <w:i w:val="0"/>
        </w:rPr>
        <w:t>police interrogations</w:t>
      </w:r>
      <w:r>
        <w:rPr>
          <w:b w:val="0"/>
          <w:i w:val="0"/>
        </w:rPr>
        <w:t>. Nontestimonial examples: casual remarks to acquaintances, business records, statements in furtherance of a conspiracy. Footnote 9: the Clause does not bar statements offered for purposes other than their truth, or when the declarant testifies. Footnote 6: dying declarations may be a historical exception.</w:t>
      </w:r>
    </w:p>
    <w:p>
      <w:r>
        <w:rPr>
          <w:b/>
          <w:i w:val="0"/>
          <w:color w:val="334155"/>
        </w:rPr>
        <w:t xml:space="preserve">Concurrence:   </w:t>
      </w:r>
      <w:r>
        <w:rPr>
          <w:b w:val="0"/>
          <w:i w:val="0"/>
        </w:rPr>
        <w:t>Rehnquist, C.J. (with O'Connor, J.): would decide under Roberts (the statement was not reliable) and objects to overruling it; the testimonial/nontestimonial line is not historically supported.</w:t>
      </w:r>
    </w:p>
    <w:p>
      <w:r>
        <w:rPr>
          <w:b/>
          <w:i w:val="0"/>
          <w:color w:val="334155"/>
        </w:rPr>
        <w:t xml:space="preserve">Slides:   </w:t>
      </w:r>
      <w:r>
        <w:rPr>
          <w:b w:val="0"/>
          <w:i w:val="0"/>
        </w:rPr>
        <w:t xml:space="preserve">The State's argument that it was against penal interest was a </w:t>
      </w:r>
      <w:r>
        <w:rPr>
          <w:b/>
          <w:i w:val="0"/>
        </w:rPr>
        <w:t>state-law</w:t>
      </w:r>
      <w:r>
        <w:rPr>
          <w:b w:val="0"/>
          <w:i w:val="0"/>
        </w:rPr>
        <w:t xml:space="preserve"> hearsay question the Supreme Court "CAN'T TOUCH." Washington's courts had held it reliable under Roberts because both spouses' accounts "interlocked." Takeaways: (1) police investigation produces testimonial evidence; (2) Scalia claims the framers distinguished testimonial and nontestimonial hearsay; (3) testimonial hearsay is excluded unless the declarant is unavailable and there was a prior opportunity to cross. Prof. Hornzell's critiques: Scalia's method is </w:t>
      </w:r>
      <w:r>
        <w:rPr>
          <w:b/>
          <w:i w:val="0"/>
        </w:rPr>
        <w:t>purposivist</w:t>
      </w:r>
      <w:r>
        <w:rPr>
          <w:b w:val="0"/>
          <w:i w:val="0"/>
        </w:rPr>
        <w:t xml:space="preserve">, not textualist ("what is the principal evil"), without explaining why; scholars find no framing-era testimonial distinction, and doubt the framers knew of the cited cases; the biggest practical consequence is in </w:t>
      </w:r>
      <w:r>
        <w:rPr>
          <w:b/>
          <w:i w:val="0"/>
        </w:rPr>
        <w:t>domestic violence</w:t>
      </w:r>
      <w:r>
        <w:rPr>
          <w:b w:val="0"/>
          <w:i w:val="0"/>
        </w:rPr>
        <w:t>, where victims report to police and then refuse to testify (admissible as excited utterances under Roberts; inadmissible as testimonial under Crawford). "Difficulty of finding the testimonial line may just mean it's not the right line." And the Bruton slides add the irony that Sylvia could have testified but for Michael's invocation of the marital privilege.</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Class 15 slide calls the victim "Lane" in one place; he was </w:t>
            </w:r>
            <w:r>
              <w:rPr>
                <w:b/>
                <w:i w:val="0"/>
              </w:rPr>
              <w:t>Kenneth Lee</w:t>
            </w:r>
            <w:r>
              <w:rPr>
                <w:b w:val="0"/>
                <w:i w:val="0"/>
              </w:rPr>
              <w:t>.</w:t>
            </w:r>
          </w:p>
        </w:tc>
      </w:tr>
    </w:tbl>
    <w:p/>
    <w:p>
      <w:pPr>
        <w:pStyle w:val="Heading2"/>
      </w:pPr>
      <w:r>
        <w:rPr>
          <w:b w:val="0"/>
          <w:i w:val="0"/>
        </w:rPr>
        <w:t>33. What Is Testimonial? Police Interrogations and the Primary-Purpose Test</w:t>
      </w:r>
    </w:p>
    <w:p>
      <w:pPr>
        <w:spacing w:before="160"/>
      </w:pPr>
      <w:r>
        <w:rPr>
          <w:b/>
          <w:i w:val="0"/>
          <w:color w:val="B91C1C"/>
        </w:rPr>
        <w:t>Davis v. Washington; Hammon v. Indiana, 547 U.S. 813 (2006)</w:t>
      </w:r>
      <w:r>
        <w:rPr>
          <w:color w:val="B91C1C"/>
        </w:rPr>
        <w:t xml:space="preserve">   </w:t>
      </w:r>
      <w:r>
        <w:rPr>
          <w:b/>
          <w:color w:val="FFFFFF"/>
          <w:shd w:val="clear" w:color="auto" w:fill="B91C1C"/>
        </w:rPr>
        <w:t xml:space="preserve"> MAIN CASE · CLASSES 16–17 </w:t>
      </w:r>
    </w:p>
    <w:p>
      <w:r>
        <w:rPr>
          <w:b/>
          <w:i w:val="0"/>
          <w:color w:val="1D4ED8"/>
        </w:rPr>
        <w:t xml:space="preserve">Facts:   </w:t>
      </w:r>
      <w:r>
        <w:rPr>
          <w:b/>
          <w:i w:val="0"/>
        </w:rPr>
        <w:t>Davis:</w:t>
      </w:r>
      <w:r>
        <w:rPr>
          <w:b w:val="0"/>
          <w:i w:val="0"/>
        </w:rPr>
        <w:t xml:space="preserve"> Michelle McCottry called 911 during an assault in progress: "He's here jumpin' on me again . . . He's usin' his fists"; answering the operator, she named Adrian Davis, then reported "He's runnin' now." </w:t>
      </w:r>
      <w:r>
        <w:rPr>
          <w:b/>
          <w:i w:val="0"/>
        </w:rPr>
        <w:t>Hammon:</w:t>
      </w:r>
      <w:r>
        <w:rPr>
          <w:b w:val="0"/>
          <w:i w:val="0"/>
        </w:rPr>
        <w:t xml:space="preserve"> police responding to a domestic disturbance found Amy Hammon on the porch, "somewhat frightened," and her husband Hershel inside. Officers kept them apart; Amy described the assault and signed a battery affidavit. Neither woman testified.</w:t>
      </w:r>
    </w:p>
    <w:p>
      <w:r>
        <w:rPr>
          <w:b/>
          <w:i w:val="0"/>
          <w:color w:val="15803D"/>
        </w:rPr>
        <w:t xml:space="preserve">Held:   </w:t>
      </w:r>
      <w:r>
        <w:rPr>
          <w:b w:val="0"/>
          <w:i w:val="0"/>
        </w:rPr>
        <w:t xml:space="preserve">(Scalia, J.) "Statements are nontestimonial when made in the course of police interrogation under circumstances objectively indicating that the primary purpose of the interrogation is to enable police assistance to meet an ongoing emergency. They are testimonial when the circumstances objectively indicate that there is no such ongoing emergency, and that the primary purpose of the interrogation is to establish or prove past events potentially relevant to later criminal prosecution." McCottry's early statements (describing events as they happened, a call for help, frantic, not formal) were </w:t>
      </w:r>
      <w:r>
        <w:rPr>
          <w:b/>
          <w:i w:val="0"/>
        </w:rPr>
        <w:t>nontestimonial</w:t>
      </w:r>
      <w:r>
        <w:rPr>
          <w:b w:val="0"/>
          <w:i w:val="0"/>
        </w:rPr>
        <w:t xml:space="preserve">; Amy Hammon's oral statement and affidavit (past events, the emergency over, the officers separating them, structured questioning) were </w:t>
      </w:r>
      <w:r>
        <w:rPr>
          <w:b/>
          <w:i w:val="0"/>
        </w:rPr>
        <w:t>testimonial</w:t>
      </w:r>
      <w:r>
        <w:rPr>
          <w:b w:val="0"/>
          <w:i w:val="0"/>
        </w:rPr>
        <w:t xml:space="preserve">. A conversation that begins as an emergency call can "evolve" into testimonial statements; trial courts should redact testimonial portions (in limine). The Court flagged </w:t>
      </w:r>
      <w:r>
        <w:rPr>
          <w:b/>
          <w:i w:val="0"/>
        </w:rPr>
        <w:t>forfeiture</w:t>
      </w:r>
      <w:r>
        <w:rPr>
          <w:b w:val="0"/>
          <w:i w:val="0"/>
        </w:rPr>
        <w:t>: a defendant who obtains a witness's absence by wrongdoing forfeits the right.</w:t>
      </w:r>
    </w:p>
    <w:p>
      <w:r>
        <w:rPr>
          <w:b/>
          <w:i w:val="0"/>
          <w:color w:val="334155"/>
        </w:rPr>
        <w:t xml:space="preserve">Concurrence:   </w:t>
      </w:r>
      <w:r>
        <w:rPr>
          <w:b w:val="0"/>
          <w:i w:val="0"/>
        </w:rPr>
        <w:t>Thomas, J., concurring in the judgment in Davis and dissenting in Hammon: the Clause reaches only formalized statements (affidavits, depositions, prior testimony, confessions) or statements bearing "indicia of solemnity"; neither statement qualifies.</w:t>
      </w:r>
    </w:p>
    <w:p>
      <w:pPr>
        <w:pStyle w:val="ListBullet"/>
      </w:pPr>
      <w:r>
        <w:rPr>
          <w:b/>
          <w:i w:val="0"/>
        </w:rPr>
        <w:t>Davis 911 tape exercise (Class 16 slides):</w:t>
      </w:r>
      <w:r>
        <w:rPr>
          <w:b w:val="0"/>
          <w:i w:val="0"/>
        </w:rPr>
        <w:t xml:space="preserve"> </w:t>
      </w:r>
      <w:r>
        <w:rPr>
          <w:b/>
          <w:i w:val="0"/>
        </w:rPr>
        <w:t>Defense:</w:t>
      </w:r>
      <w:r>
        <w:rPr>
          <w:b w:val="0"/>
          <w:i w:val="0"/>
        </w:rPr>
        <w:t xml:space="preserve"> the emergency ended early, at "He's runnin' now"; afterward the operator told McCottry to be quiet and asked "a battery of questions," like the structured questioning in Crawford; Bryant's dicta say a domestic assailant who used only his fists and left was no longer an emergency ("a narrower zone of potential victims"). </w:t>
      </w:r>
      <w:r>
        <w:rPr>
          <w:b/>
          <w:i w:val="0"/>
        </w:rPr>
        <w:t>Prosecution:</w:t>
      </w:r>
      <w:r>
        <w:rPr>
          <w:b w:val="0"/>
          <w:i w:val="0"/>
        </w:rPr>
        <w:t xml:space="preserve"> the emergency lasted until police cleared the area; she was still panicking ("I've gotta close my door"); the operator asked "Is your door locked?" and said police would "check the area for him first"; Scalia's Bryant dissent says the declarant's intent is what counts, and she, the person most qualified to judge her danger, did not think she was safe ("Some women's partners and ex-partners storm out and leave; others hover, stalk, and strike again").</w:t>
      </w:r>
    </w:p>
    <w:p>
      <w:pPr>
        <w:spacing w:before="160"/>
      </w:pPr>
      <w:r>
        <w:rPr>
          <w:b/>
          <w:i w:val="0"/>
          <w:color w:val="B91C1C"/>
        </w:rPr>
        <w:t>Michigan v. Bryant, 562 U.S. 344 (2011)</w:t>
      </w:r>
      <w:r>
        <w:rPr>
          <w:color w:val="B91C1C"/>
        </w:rPr>
        <w:t xml:space="preserve">   </w:t>
      </w:r>
      <w:r>
        <w:rPr>
          <w:b/>
          <w:color w:val="FFFFFF"/>
          <w:shd w:val="clear" w:color="auto" w:fill="B91C1C"/>
        </w:rPr>
        <w:t xml:space="preserve"> MAIN CASE · CLASSES 16–17 </w:t>
      </w:r>
    </w:p>
    <w:p>
      <w:r>
        <w:rPr>
          <w:b/>
          <w:i w:val="0"/>
          <w:color w:val="1D4ED8"/>
        </w:rPr>
        <w:t xml:space="preserve">Facts:   </w:t>
      </w:r>
      <w:r>
        <w:rPr>
          <w:b w:val="0"/>
          <w:i w:val="0"/>
        </w:rPr>
        <w:t>Detroit police responding to a dispatch found Anthony Covington mortally wounded in a gas station parking lot. In response to questions (what happened, who shot him, where), he said "Rick" shot him through the back door of Rick's house about six blocks away, about 25 minutes earlier, and that he then drove to the gas station. Officers went to Richard Bryant's house and found blood, a bullet on the back porch, an apparent bullet hole in the back door, and Covington's wallet; Bryant was gone (arrested a year later in California). Covington died hours later. At trial the officers recounted his statements as excited utterances; the Michigan Supreme Court held them testimonial. (The dying-declaration foundation was never laid at trial.)</w:t>
      </w:r>
    </w:p>
    <w:p>
      <w:r>
        <w:rPr>
          <w:b/>
          <w:i w:val="0"/>
          <w:color w:val="15803D"/>
        </w:rPr>
        <w:t xml:space="preserve">Held:   </w:t>
      </w:r>
      <w:r>
        <w:rPr>
          <w:b w:val="0"/>
          <w:i w:val="0"/>
        </w:rPr>
        <w:t xml:space="preserve">Nontestimonial (Sotomayor, J., 6–2; Kagan, J., not participating). The primary purpose, judged </w:t>
      </w:r>
      <w:r>
        <w:rPr>
          <w:b/>
          <w:i w:val="0"/>
        </w:rPr>
        <w:t>objectively</w:t>
      </w:r>
      <w:r>
        <w:rPr>
          <w:b w:val="0"/>
          <w:i w:val="0"/>
        </w:rPr>
        <w:t>, was "to enable police assistance to meet an ongoing emergency."</w:t>
      </w:r>
    </w:p>
    <w:p>
      <w:r>
        <w:rPr>
          <w:b/>
          <w:i w:val="0"/>
          <w:color w:val="334155"/>
        </w:rPr>
        <w:t xml:space="preserve">Reasoning:   </w:t>
      </w:r>
      <w:r>
        <w:rPr>
          <w:b w:val="0"/>
          <w:i w:val="0"/>
        </w:rPr>
        <w:t xml:space="preserve">The emergency's scope depends on the type of threat: unlike Davis and Hammon, this was (1) not a domestic dispute, (2) involved a </w:t>
      </w:r>
      <w:r>
        <w:rPr>
          <w:b/>
          <w:i w:val="0"/>
        </w:rPr>
        <w:t>gun</w:t>
      </w:r>
      <w:r>
        <w:rPr>
          <w:b w:val="0"/>
          <w:i w:val="0"/>
        </w:rPr>
        <w:t xml:space="preserve">, and (3) the shooter was </w:t>
      </w:r>
      <w:r>
        <w:rPr>
          <w:b/>
          <w:i w:val="0"/>
        </w:rPr>
        <w:t>at large</w:t>
      </w:r>
      <w:r>
        <w:rPr>
          <w:b w:val="0"/>
          <w:i w:val="0"/>
        </w:rPr>
        <w:t xml:space="preserve">, so the threat could extend to police and the public. Factors: the </w:t>
      </w:r>
      <w:r>
        <w:rPr>
          <w:b/>
          <w:i w:val="0"/>
        </w:rPr>
        <w:t>location</w:t>
      </w:r>
      <w:r>
        <w:rPr>
          <w:b w:val="0"/>
          <w:i w:val="0"/>
        </w:rPr>
        <w:t xml:space="preserve"> (at or near the scene versus a station house); the </w:t>
      </w:r>
      <w:r>
        <w:rPr>
          <w:b/>
          <w:i w:val="0"/>
        </w:rPr>
        <w:t>victim's motives</w:t>
      </w:r>
      <w:r>
        <w:rPr>
          <w:b w:val="0"/>
          <w:i w:val="0"/>
        </w:rPr>
        <w:t xml:space="preserve"> and </w:t>
      </w:r>
      <w:r>
        <w:rPr>
          <w:b/>
          <w:i w:val="0"/>
        </w:rPr>
        <w:t>medical condition</w:t>
      </w:r>
      <w:r>
        <w:rPr>
          <w:b w:val="0"/>
          <w:i w:val="0"/>
        </w:rPr>
        <w:t xml:space="preserve"> (a gravely injured person may have no purpose at all); the </w:t>
      </w:r>
      <w:r>
        <w:rPr>
          <w:b/>
          <w:i w:val="0"/>
        </w:rPr>
        <w:t>interrogators' motives</w:t>
      </w:r>
      <w:r>
        <w:rPr>
          <w:b w:val="0"/>
          <w:i w:val="0"/>
        </w:rPr>
        <w:t xml:space="preserve"> (police may have mixed purposes: respond and gather evidence); the </w:t>
      </w:r>
      <w:r>
        <w:rPr>
          <w:b/>
          <w:i w:val="0"/>
        </w:rPr>
        <w:t>formality</w:t>
      </w:r>
      <w:r>
        <w:rPr>
          <w:b w:val="0"/>
          <w:i w:val="0"/>
        </w:rPr>
        <w:t xml:space="preserve"> of the encounter (the fluid, confused scene). Courts look to "the statements and actions of both the declarant and interrogators" and "the contents of both the questions and the answers." The test is the purpose "reasonable participants would have had," not their actual subjective purposes. Reliability is relevant: statements during an emergency are less likely to be fabricated, as the excited-utterance exception reflects. Footnote 13: due process may protect against unreliable evidence.</w:t>
      </w:r>
    </w:p>
    <w:p>
      <w:r>
        <w:rPr>
          <w:b/>
          <w:i w:val="0"/>
          <w:color w:val="334155"/>
        </w:rPr>
        <w:t xml:space="preserve">Dissent:   </w:t>
      </w:r>
      <w:r>
        <w:rPr>
          <w:b/>
          <w:i w:val="0"/>
        </w:rPr>
        <w:t>Scalia, J.:</w:t>
      </w:r>
      <w:r>
        <w:rPr>
          <w:b w:val="0"/>
          <w:i w:val="0"/>
        </w:rPr>
        <w:t xml:space="preserve"> the declarant's intent is what counts; "a story of five police officers conducting successive examinations of a dying man with the primary purpose, not of obtaining and preserving his testimony regarding his killer, but of protecting him, them, and others from a murderer somewhere on the loose—is so transparently false that professing to believe it demeans this institution." "Reliability tells us nothing about whether a statement is testimonial." He listed the majority's many factors and called the inquiry "highly context-dependent," a return to the "amorphous, if not entirely subjective" analysis Crawford condemned: "the guarantee of confrontation is no guarantee at all." </w:t>
      </w:r>
      <w:r>
        <w:rPr>
          <w:b/>
          <w:i w:val="0"/>
        </w:rPr>
        <w:t>Ginsburg, J.,</w:t>
      </w:r>
      <w:r>
        <w:rPr>
          <w:b w:val="0"/>
          <w:i w:val="0"/>
        </w:rPr>
        <w:t xml:space="preserve"> dissented separately (testimonial; would leave open a dying-declaration exception). </w:t>
      </w:r>
      <w:r>
        <w:rPr>
          <w:b/>
          <w:i w:val="0"/>
        </w:rPr>
        <w:t>Thomas, J.,</w:t>
      </w:r>
      <w:r>
        <w:rPr>
          <w:b w:val="0"/>
          <w:i w:val="0"/>
        </w:rPr>
        <w:t xml:space="preserve"> concurring in the judgment: the questioning lacked the formality and solemnity required.</w:t>
      </w:r>
    </w:p>
    <w:p>
      <w:r>
        <w:rPr>
          <w:b/>
          <w:i w:val="0"/>
          <w:color w:val="334155"/>
        </w:rPr>
        <w:t xml:space="preserve">Slides:   </w:t>
      </w:r>
      <w:r>
        <w:rPr>
          <w:b w:val="0"/>
          <w:i w:val="0"/>
        </w:rPr>
        <w:t xml:space="preserve">Responses to Scalia: in Davis he himself referred to "the primary purpose of the </w:t>
      </w:r>
      <w:r>
        <w:rPr>
          <w:b/>
          <w:i w:val="0"/>
        </w:rPr>
        <w:t>interrogation</w:t>
      </w:r>
      <w:r>
        <w:rPr>
          <w:b w:val="0"/>
          <w:i w:val="0"/>
        </w:rPr>
        <w:t>"; and if only the declarant's purpose counted, a young child's forensic interview (procured to create a substitute for testimony) would be nontestimonial, which he would not want. When purposes are mixed, how does a court know which is primary? The officers would have preserved Covington's account even if the shooter were caught, and would have hunted the shooter even if all hearsay were inadmissible. Why condemn evasion of cross only for testimonial hearsay, and condemn Covington's accusation merely because he might have known it could be used? Takeaways: expands "emergency" (killer at large = emergency to the public); Sotomayor ties reliability to admissibility; Thomas's concurrence requires formalized materials or solemnity.</w:t>
      </w:r>
    </w:p>
    <w:p>
      <w:pPr>
        <w:pStyle w:val="Heading3"/>
      </w:pPr>
      <w:r>
        <w:rPr>
          <w:b w:val="0"/>
          <w:i w:val="0"/>
        </w:rPr>
        <w:t>Forensic reports</w:t>
      </w:r>
    </w:p>
    <w:p>
      <w:pPr>
        <w:spacing w:before="160"/>
      </w:pPr>
      <w:r>
        <w:rPr>
          <w:b/>
          <w:i w:val="0"/>
          <w:color w:val="B91C1C"/>
        </w:rPr>
        <w:t>Melendez-Diaz v. Massachusetts, 557 U.S. 305 (2009)</w:t>
      </w:r>
      <w:r>
        <w:rPr>
          <w:color w:val="B91C1C"/>
        </w:rPr>
        <w:t xml:space="preserve">   </w:t>
      </w:r>
      <w:r>
        <w:rPr>
          <w:b/>
          <w:color w:val="FFFFFF"/>
          <w:shd w:val="clear" w:color="auto" w:fill="B91C1C"/>
        </w:rPr>
        <w:t xml:space="preserve"> MAIN CASE · CLASS 16 </w:t>
      </w:r>
    </w:p>
    <w:p>
      <w:r>
        <w:rPr>
          <w:b/>
          <w:i w:val="0"/>
          <w:color w:val="1D4ED8"/>
        </w:rPr>
        <w:t xml:space="preserve">Facts:   </w:t>
      </w:r>
      <w:r>
        <w:rPr>
          <w:b w:val="0"/>
          <w:i w:val="0"/>
        </w:rPr>
        <w:t>Boston police seized small plastic bags of white powder; a state lab analyst tested them and recorded that they contained cocaine in "certificates of analysis" sworn before a notary. The certificates came in under a Massachusetts statute; no analyst testified.</w:t>
      </w:r>
    </w:p>
    <w:p>
      <w:r>
        <w:rPr>
          <w:b/>
          <w:i w:val="0"/>
          <w:color w:val="15803D"/>
        </w:rPr>
        <w:t xml:space="preserve">Held:   </w:t>
      </w:r>
      <w:r>
        <w:rPr>
          <w:b w:val="0"/>
          <w:i w:val="0"/>
        </w:rPr>
        <w:t xml:space="preserve">Violation (Scalia, J., 5–4). The certificates were "quite plainly affidavits," made for the sole purpose of providing evidence at trial: core testimonial statements. Analysts are "witnesses against" the defendant; that they are not accusatory eyewitnesses, that the tests are "neutral" or scientific, or that the reports resemble business records does not matter: documents prepared for use at trial are not ordinary business records. Defendants' ability to subpoena the analyst does not satisfy the Clause; states may adopt </w:t>
      </w:r>
      <w:r>
        <w:rPr>
          <w:b/>
          <w:i w:val="0"/>
        </w:rPr>
        <w:t>notice-and-demand</w:t>
      </w:r>
      <w:r>
        <w:rPr>
          <w:b w:val="0"/>
          <w:i w:val="0"/>
        </w:rPr>
        <w:t xml:space="preserve"> statutes.</w:t>
      </w:r>
    </w:p>
    <w:p>
      <w:r>
        <w:rPr>
          <w:b/>
          <w:i w:val="0"/>
          <w:color w:val="334155"/>
        </w:rPr>
        <w:t xml:space="preserve">Dissent:   </w:t>
      </w:r>
      <w:r>
        <w:rPr>
          <w:b w:val="0"/>
          <w:i w:val="0"/>
        </w:rPr>
        <w:t>Kennedy, J. (with Roberts, C.J., Breyer, Alito, JJ.): analysts are not conventional witnesses; the ruling will impose great burdens.</w:t>
      </w:r>
    </w:p>
    <w:p>
      <w:r>
        <w:rPr>
          <w:b/>
          <w:i w:val="0"/>
          <w:color w:val="334155"/>
        </w:rPr>
        <w:t xml:space="preserve">Slides:   </w:t>
      </w:r>
      <w:r>
        <w:rPr>
          <w:b w:val="0"/>
          <w:i w:val="0"/>
        </w:rPr>
        <w:t>Rubin's question: would the Court act differently if routine drug cases (not just domestic-violence cases) were made much harder?</w:t>
      </w:r>
    </w:p>
    <w:p>
      <w:pPr>
        <w:spacing w:before="160"/>
      </w:pPr>
      <w:r>
        <w:rPr>
          <w:b/>
          <w:i w:val="0"/>
          <w:color w:val="B91C1C"/>
        </w:rPr>
        <w:t>Bullcoming v. New Mexico, 564 U.S. 647 (2011)</w:t>
      </w:r>
      <w:r>
        <w:rPr>
          <w:color w:val="B91C1C"/>
        </w:rPr>
        <w:t xml:space="preserve">   </w:t>
      </w:r>
      <w:r>
        <w:rPr>
          <w:b/>
          <w:color w:val="FFFFFF"/>
          <w:shd w:val="clear" w:color="auto" w:fill="B91C1C"/>
        </w:rPr>
        <w:t xml:space="preserve"> MAIN CASE · CLASS 16 </w:t>
      </w:r>
    </w:p>
    <w:p>
      <w:r>
        <w:rPr>
          <w:b/>
          <w:i w:val="0"/>
          <w:color w:val="1D4ED8"/>
        </w:rPr>
        <w:t xml:space="preserve">Facts:   </w:t>
      </w:r>
      <w:r>
        <w:rPr>
          <w:b w:val="0"/>
          <w:i w:val="0"/>
        </w:rPr>
        <w:t>Donald Bullcoming was arrested in August 2005 for DWI. Analyst Curtis Caylor tested his blood on a gas chromatograph and signed a "certificate of analyst" reporting 0.21 grams per hundred milliliters (aggravated DWI) and certifying that he followed prescribed procedures. Caylor, placed on unpaid leave for unexplained reasons, did not testify. Another analyst from the lab, Gerasimos Razatos, who had not observed or reviewed the test, explained the procedure; the report came in as a business record. Convicted.</w:t>
      </w:r>
    </w:p>
    <w:p>
      <w:r>
        <w:rPr>
          <w:b/>
          <w:i w:val="0"/>
          <w:color w:val="15803D"/>
        </w:rPr>
        <w:t xml:space="preserve">Held:   </w:t>
      </w:r>
      <w:r>
        <w:rPr>
          <w:b w:val="0"/>
          <w:i w:val="0"/>
        </w:rPr>
        <w:t>Violation (Ginsburg, J., 5–4). "Surrogate testimony" by an analyst ignorant of the particular test "does not meet the constitutional requirement. The accused's right is to be confronted with the analyst who made the certification." Caylor's certification reported more than a machine's output (that he received the sample intact, followed protocol, and saw nothing affecting validity), and gas chromatography is vulnerable to human error (one authority: human error accounts for 93% of faulty blood-alcohol readings). Unsworn but formal enough: created solely for an evidentiary purpose, in aid of a police investigation.</w:t>
      </w:r>
    </w:p>
    <w:p>
      <w:r>
        <w:rPr>
          <w:b/>
          <w:i w:val="0"/>
          <w:color w:val="334155"/>
        </w:rPr>
        <w:t xml:space="preserve">Concurrence:   </w:t>
      </w:r>
      <w:r>
        <w:rPr>
          <w:b w:val="0"/>
          <w:i w:val="0"/>
        </w:rPr>
        <w:t>Sotomayor, J. (joining in part): this is not a case of a supervisor with a personal connection to the test, an expert asked for an independent opinion about a report not in evidence, or a machine printout alone.</w:t>
      </w:r>
    </w:p>
    <w:p>
      <w:r>
        <w:rPr>
          <w:b/>
          <w:i w:val="0"/>
          <w:color w:val="334155"/>
        </w:rPr>
        <w:t xml:space="preserve">Dissent:   </w:t>
      </w:r>
      <w:r>
        <w:rPr>
          <w:b w:val="0"/>
          <w:i w:val="0"/>
        </w:rPr>
        <w:t>Kennedy, J. (with Roberts, C.J., Breyer, Alito, JJ.): Crawford "is not amenable to sensible application"; requiring the analyst who performed the test elevates form over substance; what is there really to cross-examine (how clean, how trained, how long)? Slides: Kennedy "almost wants to resurrect" Roberts; his footnote 5 disagrees with the precedents more than the majority's application.</w:t>
      </w:r>
    </w:p>
    <w:p>
      <w:r>
        <w:rPr>
          <w:b/>
          <w:i w:val="0"/>
          <w:color w:val="334155"/>
        </w:rPr>
        <w:t xml:space="preserve">Slides:   </w:t>
      </w:r>
      <w:r>
        <w:rPr>
          <w:b w:val="0"/>
          <w:i w:val="0"/>
        </w:rPr>
        <w:t xml:space="preserve">Plurality mechanics: Thomas did not join Part IV and footnote 6 (which defined testimonial by a "primary purpose" of establishing past facts for prosecution); a plurality is read on its narrowest grounds (the example: four Justices would always allow warrantless searches, four would never allow any search, one would allow house searches only with a warrant; the one is controlling). The newest Justices matter (Gorsuch and Barrett like Scalia; Kavanaugh uncertain). </w:t>
      </w:r>
      <w:r>
        <w:rPr>
          <w:b/>
          <w:i w:val="0"/>
        </w:rPr>
        <w:t>A prescient Justice?</w:t>
      </w:r>
      <w:r>
        <w:rPr>
          <w:b w:val="0"/>
          <w:i w:val="0"/>
        </w:rPr>
        <w:t xml:space="preserve"> The Boston Globe (Sept. 27, 2012): a chemist at the very lab that produced the Melendez-Diaz results admitted forging IDs and skipping tests, jeopardizing about 34,000 cases and 1,141 inmates' convictions; the lab closed. Opinion types: plurality, seriatim, dubitante. </w:t>
      </w:r>
      <w:r>
        <w:rPr>
          <w:b/>
          <w:i w:val="0"/>
        </w:rPr>
        <w:t>Speed cameras:</w:t>
      </w:r>
      <w:r>
        <w:rPr>
          <w:b w:val="0"/>
          <w:i w:val="0"/>
        </w:rPr>
        <w:t xml:space="preserve"> often civil infractions; automatic camera or machine output may be admitted without treating the machine or its programmers as witnesses (</w:t>
      </w:r>
      <w:r>
        <w:rPr>
          <w:b w:val="0"/>
          <w:i/>
        </w:rPr>
        <w:t>United States v. Washington</w:t>
      </w:r>
      <w:r>
        <w:rPr>
          <w:b w:val="0"/>
          <w:i w:val="0"/>
        </w:rPr>
        <w:t xml:space="preserve">, 4th Cir. 2007; </w:t>
      </w:r>
      <w:r>
        <w:rPr>
          <w:b w:val="0"/>
          <w:i/>
        </w:rPr>
        <w:t>United States v. Moon</w:t>
      </w:r>
      <w:r>
        <w:rPr>
          <w:b w:val="0"/>
          <w:i w:val="0"/>
        </w:rPr>
        <w:t xml:space="preserve">, 7th Cir. 2008; </w:t>
      </w:r>
      <w:r>
        <w:rPr>
          <w:b w:val="0"/>
          <w:i/>
        </w:rPr>
        <w:t>People v. Goldsmith</w:t>
      </w:r>
      <w:r>
        <w:rPr>
          <w:b w:val="0"/>
          <w:i w:val="0"/>
        </w:rPr>
        <w:t>, Cal. 2014).</w:t>
      </w:r>
    </w:p>
    <w:p>
      <w:pPr>
        <w:pStyle w:val="ListBullet"/>
      </w:pPr>
      <w:r>
        <w:rPr>
          <w:b/>
          <w:i w:val="0"/>
        </w:rPr>
        <w:t>Williams v. Illinois, 567 U.S. 50 (2012) (skipped in the reading; on slides):</w:t>
      </w:r>
      <w:r>
        <w:rPr>
          <w:b w:val="0"/>
          <w:i w:val="0"/>
        </w:rPr>
        <w:t xml:space="preserve"> a state expert testified that a DNA profile produced by Cellmark (an outside lab) matched Williams's profile from the state database; the Cellmark report was not introduced. A </w:t>
      </w:r>
      <w:r>
        <w:rPr>
          <w:b/>
          <w:i w:val="0"/>
        </w:rPr>
        <w:t>4–1–4</w:t>
      </w:r>
      <w:r>
        <w:rPr>
          <w:b w:val="0"/>
          <w:i w:val="0"/>
        </w:rPr>
        <w:t xml:space="preserve"> decision upheld the conviction. The plurality (Alito, J.): the report was not offered for its truth (only as the basis of the expert's opinion under 703 principles) and was not testimonial because it was not prepared to accuse a targeted individual. Thomas, J., concurring in the judgment: the report lacked formality and solemnity (unsworn, uncertified). Kagan, J., dissenting: the not-for-truth theory is a "prosecutorial dodge": "If the [underlying] statement is true, then the conclusion based on it is probably true; if not, not." Kagan on Thomas's lines: "(maybe) a nickel's worth of difference."</w:t>
      </w:r>
    </w:p>
    <w:p>
      <w:pPr>
        <w:spacing w:before="160"/>
      </w:pPr>
      <w:r>
        <w:rPr>
          <w:b/>
          <w:i w:val="0"/>
          <w:color w:val="B91C1C"/>
        </w:rPr>
        <w:t>Smith v. Arizona, 602 U.S. 779 (2024)</w:t>
      </w:r>
      <w:r>
        <w:rPr>
          <w:color w:val="B91C1C"/>
        </w:rPr>
        <w:t xml:space="preserve">   </w:t>
      </w:r>
      <w:r>
        <w:rPr>
          <w:b/>
          <w:color w:val="FFFFFF"/>
          <w:shd w:val="clear" w:color="auto" w:fill="B91C1C"/>
        </w:rPr>
        <w:t xml:space="preserve"> MAIN CASE · CLASSES 17–18 </w:t>
      </w:r>
    </w:p>
    <w:p>
      <w:r>
        <w:rPr>
          <w:b/>
          <w:i w:val="0"/>
          <w:color w:val="1D4ED8"/>
        </w:rPr>
        <w:t xml:space="preserve">Facts:   </w:t>
      </w:r>
      <w:r>
        <w:rPr>
          <w:b w:val="0"/>
          <w:i w:val="0"/>
        </w:rPr>
        <w:t>In December 2019, officers in Yuma County, Arizona, executing a search warrant, arrested Jason Smith in a shed with a large quantity of suspected drugs. The State sent the items to its crime lab with a request that identified Smith and his charges. Analyst Elizabeth Rast tested them and recorded her findings in detailed notes and a signed report concluding they included usable quantities of methamphetamine and marijuana. Rast left the lab for unexplained reasons and did not testify. The State called a substitute expert, Greggory Longoni, who did no independent testing, reviewed Rast's notes and report, related what they said, and gave his "independent opinion" that the items were drugs. Arizona's courts, relying on Williams and Rule 703 principles, held Rast's statements came in only as the basis of Longoni's opinion, not for their truth.</w:t>
      </w:r>
    </w:p>
    <w:p>
      <w:r>
        <w:rPr>
          <w:b/>
          <w:i w:val="0"/>
          <w:color w:val="15803D"/>
        </w:rPr>
        <w:t xml:space="preserve">Held:   </w:t>
      </w:r>
      <w:r>
        <w:rPr>
          <w:b w:val="0"/>
          <w:i w:val="0"/>
        </w:rPr>
        <w:t xml:space="preserve">Vacated and remanded (Kagan, J.; unanimous in the judgment). "When an expert conveys an absent analyst's statements in support of his opinion, and the statements provide that support only if true, then the statements come into evidence for their truth." Longoni's opinion was only as good as Rast's statements; the jury could not evaluate it without believing them. State evidence law (labeling basis evidence "not for truth") does not control the constitutional inquiry. The Court left for the Arizona courts whether Rast's notes and report were </w:t>
      </w:r>
      <w:r>
        <w:rPr>
          <w:b/>
          <w:i w:val="0"/>
        </w:rPr>
        <w:t>testimonial</w:t>
      </w:r>
      <w:r>
        <w:rPr>
          <w:b w:val="0"/>
          <w:i w:val="0"/>
        </w:rPr>
        <w:t>, noting the record question of their primary purpose and that the Court had "variously described" the category.</w:t>
      </w:r>
    </w:p>
    <w:p>
      <w:r>
        <w:rPr>
          <w:b/>
          <w:i w:val="0"/>
          <w:color w:val="334155"/>
        </w:rPr>
        <w:t xml:space="preserve">Separate opinions:   </w:t>
      </w:r>
      <w:r>
        <w:rPr>
          <w:b/>
          <w:i w:val="0"/>
        </w:rPr>
        <w:t>Thomas, J.</w:t>
      </w:r>
      <w:r>
        <w:rPr>
          <w:b w:val="0"/>
          <w:i w:val="0"/>
        </w:rPr>
        <w:t xml:space="preserve"> (concurring in part and in the judgment): testimonial means formalized, solemn statements; would not use the primary-purpose test. </w:t>
      </w:r>
      <w:r>
        <w:rPr>
          <w:b/>
          <w:i w:val="0"/>
        </w:rPr>
        <w:t>Gorsuch, J.</w:t>
      </w:r>
      <w:r>
        <w:rPr>
          <w:b w:val="0"/>
          <w:i w:val="0"/>
        </w:rPr>
        <w:t xml:space="preserve"> (concurring in part): doubts the primary-purpose test and lists other possible definitions never yet endorsed. </w:t>
      </w:r>
      <w:r>
        <w:rPr>
          <w:b/>
          <w:i w:val="0"/>
        </w:rPr>
        <w:t>Alito, J.</w:t>
      </w:r>
      <w:r>
        <w:rPr>
          <w:b w:val="0"/>
          <w:i w:val="0"/>
        </w:rPr>
        <w:t xml:space="preserve"> (with Roberts, C.J.), concurring in the judgment: agrees Longoni's testimony conveyed Rast's statements for their truth here, but would let experts rely on inadmissible material under 703 properly limited; criticizes the majority's dicta.</w:t>
      </w:r>
    </w:p>
    <w:p>
      <w:r>
        <w:rPr>
          <w:b/>
          <w:i w:val="0"/>
          <w:color w:val="334155"/>
        </w:rPr>
        <w:t xml:space="preserve">Slides:   </w:t>
      </w:r>
      <w:r>
        <w:rPr>
          <w:b w:val="0"/>
          <w:i w:val="0"/>
        </w:rPr>
        <w:t>The not-for-truth argument had persuaded four Justices in Williams; Kagan's Williams dissent became the majority. The testimonial question remains open: Kagan did not endorse "the primary purpose of assisting in the defendant's prosecution" (Clark's formulation) as the definition.</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Smith does not hold that lab notes are always testimonial. It holds only that basis testimony relied on for its truth </w:t>
            </w:r>
            <w:r>
              <w:rPr>
                <w:b/>
                <w:i w:val="0"/>
              </w:rPr>
              <w:t>is</w:t>
            </w:r>
            <w:r>
              <w:rPr>
                <w:b w:val="0"/>
                <w:i w:val="0"/>
              </w:rPr>
              <w:t xml:space="preserve"> offered for its truth; whether the absent analyst's statements were testimonial was remanded.</w:t>
            </w:r>
          </w:p>
        </w:tc>
      </w:tr>
    </w:tbl>
    <w:p/>
    <w:p>
      <w:pPr>
        <w:pStyle w:val="Heading2"/>
      </w:pPr>
      <w:r>
        <w:rPr>
          <w:b w:val="0"/>
          <w:i w:val="0"/>
        </w:rPr>
        <w:t>34. Statements to Non-Police and by Children</w:t>
      </w:r>
    </w:p>
    <w:p>
      <w:pPr>
        <w:spacing w:before="160"/>
      </w:pPr>
      <w:r>
        <w:rPr>
          <w:b/>
          <w:i w:val="0"/>
          <w:color w:val="B91C1C"/>
        </w:rPr>
        <w:t>Ohio v. Clark, 576 U.S. 237 (2015)</w:t>
      </w:r>
      <w:r>
        <w:rPr>
          <w:color w:val="B91C1C"/>
        </w:rPr>
        <w:t xml:space="preserve">   </w:t>
      </w:r>
      <w:r>
        <w:rPr>
          <w:b/>
          <w:color w:val="FFFFFF"/>
          <w:shd w:val="clear" w:color="auto" w:fill="B91C1C"/>
        </w:rPr>
        <w:t xml:space="preserve"> MAIN CASE · CLASSES 17–18 </w:t>
      </w:r>
    </w:p>
    <w:p>
      <w:r>
        <w:rPr>
          <w:b/>
          <w:i w:val="0"/>
          <w:color w:val="1D4ED8"/>
        </w:rPr>
        <w:t xml:space="preserve">Facts:   </w:t>
      </w:r>
      <w:r>
        <w:rPr>
          <w:b w:val="0"/>
          <w:i w:val="0"/>
        </w:rPr>
        <w:t>On March 17, 2010, a teacher at Cleveland's William Patrick Day Head Start noticed injuries on three-year-old L.P.'s face. Asked what happened, he first said he fell; pressed by the lead teacher, he said something like "Dee," then "Dee is big." The teachers, mandatory reporters under Ohio law (failure to report carries civil and criminal liability), called a child-abuse hotline. Darius "Dee" Clark, the mother's boyfriend, was charged with felonious assault, child endangerment, and domestic violence. The judge found L.P. incompetent to testify under Ohio R. Evid. 601(A) (children under ten who appear incapable of receiving just impressions or relating them truly) but admitted the statements under Ohio R. Evid. 807 (a child-abuse hearsay exception requiring that the child's testimony not be reasonably available, independent proof of the act, and particularized guarantees of trustworthiness). The Ohio Supreme Court held them testimonial because the teachers acted as agents of law enforcement under the reporting statute.</w:t>
      </w:r>
    </w:p>
    <w:p>
      <w:r>
        <w:rPr>
          <w:b/>
          <w:i w:val="0"/>
          <w:color w:val="15803D"/>
        </w:rPr>
        <w:t xml:space="preserve">Held:   </w:t>
      </w:r>
      <w:r>
        <w:rPr>
          <w:b w:val="0"/>
          <w:i w:val="0"/>
        </w:rPr>
        <w:t xml:space="preserve">Reversed (Alito, J.). (1) The statements were </w:t>
      </w:r>
      <w:r>
        <w:rPr>
          <w:b/>
          <w:i w:val="0"/>
        </w:rPr>
        <w:t>not testimonial</w:t>
      </w:r>
      <w:r>
        <w:rPr>
          <w:b w:val="0"/>
          <w:i w:val="0"/>
        </w:rPr>
        <w:t xml:space="preserve">: "neither the child nor his teachers had the primary purpose of assisting in Clark's prosecution." L.P. spoke "in the context of an ongoing emergency involving suspected child abuse"; the teachers needed to know whether it was safe to send him home; the questioning was "informal and spontaneous." (2) The </w:t>
      </w:r>
      <w:r>
        <w:rPr>
          <w:b/>
          <w:i w:val="0"/>
        </w:rPr>
        <w:t>mandatory-reporting</w:t>
      </w:r>
      <w:r>
        <w:rPr>
          <w:b w:val="0"/>
          <w:i w:val="0"/>
        </w:rPr>
        <w:t xml:space="preserve"> duty did not make the teachers agents of law enforcement: "like all good teachers, they undoubtedly would have acted with the same purpose whether or not they had a state-law duty to report abuse." (3) Statements by </w:t>
      </w:r>
      <w:r>
        <w:rPr>
          <w:b/>
          <w:i w:val="0"/>
        </w:rPr>
        <w:t>very young children</w:t>
      </w:r>
      <w:r>
        <w:rPr>
          <w:b w:val="0"/>
          <w:i w:val="0"/>
        </w:rPr>
        <w:t xml:space="preserve"> will rarely, if ever, implicate the Clause; a three-year-old would not understand the prosecutorial use of his words. (4) Statements to people "not principally charged with uncovering and prosecuting criminal behavior are significantly less likely to be testimonial" than statements to police, though there is no categorical rule. (5) Even a statement meeting the primary-purpose test is not necessarily barred: the Clause does not bar statements that would have been admissible at the founding (</w:t>
      </w:r>
      <w:r>
        <w:rPr>
          <w:b/>
          <w:i w:val="0"/>
        </w:rPr>
        <w:t>dying declarations; forfeiture by wrongdoing</w:t>
      </w:r>
      <w:r>
        <w:rPr>
          <w:b w:val="0"/>
          <w:i w:val="0"/>
        </w:rPr>
        <w:t>). "[S]atisfying the primary purpose test is a necessary, but not always sufficient, condition."</w:t>
      </w:r>
    </w:p>
    <w:p>
      <w:r>
        <w:rPr>
          <w:b w:val="0"/>
          <w:i w:val="0"/>
        </w:rPr>
        <w:t>Concurrences: Scalia, J. (with Ginsburg, J.), concurring in the judgment: agrees on the result but objects to the dicta suggesting the primary-purpose test is merely necessary, not sufficient, and to the opinion's hints at reviving Roberts-style reliability reasoning. Thomas, J., concurring in the judgment: no formality or solemnity.</w:t>
      </w:r>
    </w:p>
    <w:p>
      <w:r>
        <w:rPr>
          <w:b/>
          <w:i w:val="0"/>
          <w:color w:val="334155"/>
        </w:rPr>
        <w:t xml:space="preserve">Slides:   </w:t>
      </w:r>
      <w:r>
        <w:rPr>
          <w:b w:val="0"/>
          <w:i w:val="0"/>
        </w:rPr>
        <w:t>Six Justices defined testimonial as made with "the primary purpose of assisting in [a] prosecution"; two concurring Justices asked whether it was made with "the primary purpose of establishing facts for later prosecution." A videotaped interview of a young child by a detective, commissioned by prosecutors, would likely be "an out-of-court substitute for trial testimony."</w:t>
      </w:r>
    </w:p>
    <w:p>
      <w:pPr>
        <w:pStyle w:val="ListBullet"/>
      </w:pPr>
      <w:r>
        <w:rPr>
          <w:b/>
          <w:i w:val="0"/>
        </w:rPr>
        <w:t>Giles v. California, 554 U.S. 353 (2008):</w:t>
      </w:r>
      <w:r>
        <w:rPr>
          <w:b w:val="0"/>
          <w:i w:val="0"/>
        </w:rPr>
        <w:t xml:space="preserve"> forfeiture by wrongdoing requires that the defendant </w:t>
      </w:r>
      <w:r>
        <w:rPr>
          <w:b/>
          <w:i w:val="0"/>
        </w:rPr>
        <w:t>intended</w:t>
      </w:r>
      <w:r>
        <w:rPr>
          <w:b w:val="0"/>
          <w:i w:val="0"/>
        </w:rPr>
        <w:t xml:space="preserve"> to prevent the witness from testifying; murdering the declarant is not enough unless preventing testimony was a purpose (Scalia, J.). </w:t>
      </w:r>
      <w:r>
        <w:rPr>
          <w:b w:val="0"/>
          <w:i/>
          <w:color w:val="64748B"/>
        </w:rPr>
        <w:t>Giles also suggests that in domestic-abuse cases a course of abuse aimed at isolating the victim and deterring her from reporting may supply the intent.</w:t>
      </w:r>
      <w:r>
        <w:rPr>
          <w:b w:val="0"/>
          <w:i w:val="0"/>
        </w:rPr>
        <w:t xml:space="preserve"> Fisher: Giles merely constitutionalized FRE 804(b)(6), which predated Crawford by over six years.</w:t>
      </w:r>
    </w:p>
    <w:p>
      <w:pPr>
        <w:pStyle w:val="ListBullet"/>
      </w:pPr>
      <w:r>
        <w:rPr>
          <w:b/>
          <w:i w:val="0"/>
        </w:rPr>
        <w:t>Whorton v. Bockting, 549 U.S. 406 (2007):</w:t>
      </w:r>
      <w:r>
        <w:rPr>
          <w:b w:val="0"/>
          <w:i w:val="0"/>
        </w:rPr>
        <w:t xml:space="preserve"> Crawford is not retroactive on collateral review, and it "eliminat[ed] Confrontation Clause protection against the admission of unreliable out-of-court nontestimonial statements." Nontestimonial hearsay now faces only the hearsay rules (and perhaps due process).</w:t>
      </w:r>
    </w:p>
    <w:p>
      <w:pPr>
        <w:pStyle w:val="ListBullet"/>
      </w:pPr>
      <w:r>
        <w:rPr>
          <w:b/>
          <w:i w:val="0"/>
        </w:rPr>
        <w:t>Hemphill v. New York, 595 U.S. 140 (2022) (skipped):</w:t>
      </w:r>
      <w:r>
        <w:rPr>
          <w:b w:val="0"/>
          <w:i w:val="0"/>
        </w:rPr>
        <w:t xml:space="preserve"> New York's "opening the door" doctrine could not admit an absent declarant's testimonial plea allocution to correct a misleading impression created by the defense; the confrontation right is not subject to a trial judge's reliability or necessity assessment.</w:t>
      </w:r>
    </w:p>
    <w:p>
      <w:pPr>
        <w:pStyle w:val="Heading2"/>
      </w:pPr>
      <w:r>
        <w:rPr>
          <w:b w:val="0"/>
          <w:i w:val="0"/>
        </w:rPr>
        <w:t>35. Summary of the Law (Class 18 slides; Fisher's flowchart)</w:t>
      </w:r>
    </w:p>
    <w:p>
      <w:pPr>
        <w:pStyle w:val="Heading3"/>
      </w:pPr>
      <w:r>
        <w:rPr>
          <w:b w:val="0"/>
          <w:i w:val="0"/>
        </w:rPr>
        <w:t>I. The Clause is no bar when:</w:t>
      </w:r>
    </w:p>
    <w:p>
      <w:pPr>
        <w:ind w:left="216"/>
      </w:pPr>
      <w:r>
        <w:rPr>
          <w:b/>
          <w:i w:val="0"/>
          <w:color w:val="B91C1C"/>
        </w:rPr>
        <w:t xml:space="preserve">1.   </w:t>
      </w:r>
      <w:r>
        <w:rPr>
          <w:b w:val="0"/>
          <w:i w:val="0"/>
        </w:rPr>
        <w:t xml:space="preserve">The statement is not offered for its truth (Crawford n.9) (but basis evidence relied on for its truth </w:t>
      </w:r>
      <w:r>
        <w:rPr>
          <w:b/>
          <w:i w:val="0"/>
        </w:rPr>
        <w:t>is</w:t>
      </w:r>
      <w:r>
        <w:rPr>
          <w:b w:val="0"/>
          <w:i w:val="0"/>
        </w:rPr>
        <w:t xml:space="preserve"> offered for its truth: Smith).</w:t>
      </w:r>
    </w:p>
    <w:p>
      <w:pPr>
        <w:ind w:left="216"/>
      </w:pPr>
      <w:r>
        <w:rPr>
          <w:b/>
          <w:i w:val="0"/>
          <w:color w:val="C2410C"/>
        </w:rPr>
        <w:t xml:space="preserve">2.   </w:t>
      </w:r>
      <w:r>
        <w:rPr>
          <w:b w:val="0"/>
          <w:i w:val="0"/>
        </w:rPr>
        <w:t>The declarant appears for cross-examination at trial (Green; Crawford n.9), even with memory loss (Owens).</w:t>
      </w:r>
    </w:p>
    <w:p>
      <w:pPr>
        <w:ind w:left="216"/>
      </w:pPr>
      <w:r>
        <w:rPr>
          <w:b/>
          <w:i w:val="0"/>
          <w:color w:val="854D0E"/>
        </w:rPr>
        <w:t xml:space="preserve">3.   </w:t>
      </w:r>
      <w:r>
        <w:rPr>
          <w:b w:val="0"/>
          <w:i w:val="0"/>
        </w:rPr>
        <w:t>The declarant is unavailable and the defendant had a prior opportunity to cross-examine about the statement (Mattox; Green; Crawford).</w:t>
      </w:r>
    </w:p>
    <w:p>
      <w:pPr>
        <w:ind w:left="216"/>
      </w:pPr>
      <w:r>
        <w:rPr>
          <w:b/>
          <w:i w:val="0"/>
          <w:color w:val="15803D"/>
        </w:rPr>
        <w:t xml:space="preserve">4.   </w:t>
      </w:r>
      <w:r>
        <w:rPr>
          <w:b w:val="0"/>
          <w:i w:val="0"/>
        </w:rPr>
        <w:t>The defendant forfeited the right by wrongdoing intended to prevent testimony (Giles).</w:t>
      </w:r>
    </w:p>
    <w:p>
      <w:pPr>
        <w:ind w:left="216"/>
      </w:pPr>
      <w:r>
        <w:rPr>
          <w:b/>
          <w:i w:val="0"/>
          <w:color w:val="1D4ED8"/>
        </w:rPr>
        <w:t xml:space="preserve">5.   </w:t>
      </w:r>
      <w:r>
        <w:rPr>
          <w:b w:val="0"/>
          <w:i w:val="0"/>
        </w:rPr>
        <w:t>Potentially, the statement was a dying declaration (Crawford n.6; Clark).</w:t>
      </w:r>
    </w:p>
    <w:p>
      <w:pPr>
        <w:ind w:left="216"/>
      </w:pPr>
      <w:r>
        <w:rPr>
          <w:b/>
          <w:i w:val="0"/>
          <w:color w:val="7E22CE"/>
        </w:rPr>
        <w:t xml:space="preserve">6.   </w:t>
      </w:r>
      <w:r>
        <w:rPr>
          <w:b w:val="0"/>
          <w:i w:val="0"/>
        </w:rPr>
        <w:t>The statement was not testimonial (Bockting).</w:t>
      </w:r>
    </w:p>
    <w:p>
      <w:pPr>
        <w:pStyle w:val="Heading3"/>
      </w:pPr>
      <w:r>
        <w:rPr>
          <w:b w:val="0"/>
          <w:i w:val="0"/>
        </w:rPr>
        <w:t>II. Nontestimonial</w:t>
      </w:r>
    </w:p>
    <w:p>
      <w:pPr>
        <w:pStyle w:val="ListBullet"/>
      </w:pPr>
      <w:r>
        <w:rPr>
          <w:b w:val="0"/>
          <w:i w:val="0"/>
        </w:rPr>
        <w:t>Casual remarks to an acquaintance; off-hand, overheard remarks; statements in furtherance of a conspiracy; some business records (Crawford; Bryant (Scalia, J., dissenting); Williams (Breyer, J., concurring)); statements in police interrogation whose objective primary purpose is to meet an ongoing emergency (Davis; Bryant); statements to non-police without the primary purpose of assisting a prosecution, especially by young children (Clark).</w:t>
      </w:r>
    </w:p>
    <w:p>
      <w:pPr>
        <w:pStyle w:val="Heading3"/>
      </w:pPr>
      <w:r>
        <w:rPr>
          <w:b w:val="0"/>
          <w:i w:val="0"/>
        </w:rPr>
        <w:t>III. Testimonial</w:t>
      </w:r>
    </w:p>
    <w:p>
      <w:pPr>
        <w:pStyle w:val="ListBullet"/>
      </w:pPr>
      <w:r>
        <w:rPr>
          <w:b w:val="0"/>
          <w:i w:val="0"/>
        </w:rPr>
        <w:t>Solemn declarations made to establish or prove a fact; prior testimony at a preliminary hearing, grand jury, or former trial; statements produced with government officers' involvement with an eye toward trial (Crawford n.7); police interrogation with no ongoing emergency whose primary purpose is to establish past events for prosecution (Davis; Bryant); statements made with the primary purpose of assisting a prosecution (Clark); sworn or certified forensic reports created for trial (Melendez-Diaz; Bullcoming).</w:t>
      </w:r>
    </w:p>
    <w:p>
      <w:pPr>
        <w:pStyle w:val="Heading3"/>
      </w:pPr>
      <w:r>
        <w:rPr>
          <w:b w:val="0"/>
          <w:i w:val="0"/>
        </w:rPr>
        <w:t>IV. Applying the Davis primary-purpose test (as applied in Bryant), a statement is more likely testimonial if:</w:t>
      </w:r>
    </w:p>
    <w:p>
      <w:pPr>
        <w:pStyle w:val="ListBullet"/>
      </w:pPr>
      <w:r>
        <w:rPr>
          <w:b w:val="0"/>
          <w:i w:val="0"/>
        </w:rPr>
        <w:t xml:space="preserve">It described </w:t>
      </w:r>
      <w:r>
        <w:rPr>
          <w:b/>
          <w:i w:val="0"/>
        </w:rPr>
        <w:t>past</w:t>
      </w:r>
      <w:r>
        <w:rPr>
          <w:b w:val="0"/>
          <w:i w:val="0"/>
        </w:rPr>
        <w:t xml:space="preserve"> events rather than events as they happened.</w:t>
      </w:r>
    </w:p>
    <w:p>
      <w:pPr>
        <w:pStyle w:val="ListBullet"/>
      </w:pPr>
      <w:r>
        <w:rPr>
          <w:b w:val="0"/>
          <w:i w:val="0"/>
        </w:rPr>
        <w:t>There was no ongoing emergency, considering the nature of the assault (domestic or stranger-on-stranger), the weapon, and whether the assailant remained at large.</w:t>
      </w:r>
    </w:p>
    <w:p>
      <w:pPr>
        <w:pStyle w:val="ListBullet"/>
      </w:pPr>
      <w:r>
        <w:rPr>
          <w:b w:val="0"/>
          <w:i w:val="0"/>
        </w:rPr>
        <w:t>It was needed to learn "what happened," not "to resolve the present emergency."</w:t>
      </w:r>
    </w:p>
    <w:p>
      <w:pPr>
        <w:pStyle w:val="ListBullet"/>
      </w:pPr>
      <w:r>
        <w:rPr>
          <w:b w:val="0"/>
          <w:i w:val="0"/>
        </w:rPr>
        <w:t>It was "procured with a primary purpose of creating an out-of-court substitute for trial testimony."</w:t>
      </w:r>
    </w:p>
    <w:p>
      <w:pPr>
        <w:pStyle w:val="ListBullet"/>
      </w:pPr>
      <w:r>
        <w:rPr>
          <w:b w:val="0"/>
          <w:i w:val="0"/>
        </w:rPr>
        <w:t>It did "precisely what a witness does on direct examination."</w:t>
      </w:r>
    </w:p>
    <w:p>
      <w:pPr>
        <w:pStyle w:val="ListBullet"/>
      </w:pPr>
      <w:r>
        <w:rPr>
          <w:b w:val="0"/>
          <w:i w:val="0"/>
        </w:rPr>
        <w:t xml:space="preserve">It bore indicia of </w:t>
      </w:r>
      <w:r>
        <w:rPr>
          <w:b/>
          <w:i w:val="0"/>
        </w:rPr>
        <w:t>formality</w:t>
      </w:r>
      <w:r>
        <w:rPr>
          <w:b w:val="0"/>
          <w:i w:val="0"/>
        </w:rPr>
        <w:t>: calm circumstances with the declarant out of danger; the declarant separated from the suspect; the station house rather than the scene; the defendant in custody after Miranda warnings; recorded by the interrogator; a structured series of questions.</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Confrontation essay order: (1) Criminal case, evidence offered by the prosecution? (2) Offered for its truth (including as an expert's basis: Smith)? (3) Does the declarant testify and submit to cross (Green, Owens)? If so, no problem. (4) Is the statement testimonial (Crawford's core class; Davis/Bryant emergency factors; Clark for non-police and children; Melendez-Diaz/Bullcoming for lab reports)? (5) If testimonial: unavailable plus prior opportunity to cross (Crawford), or forfeiture with intent (Giles), or perhaps a dying declaration. (6) Separately run the hearsay rules. (7) Joint trial with a codefendant's confession: Bruton (Part VII).</w:t>
            </w:r>
          </w:p>
        </w:tc>
      </w:tr>
    </w:tbl>
    <w:p/>
    <w:p>
      <w:pPr>
        <w:pStyle w:val="Heading2"/>
      </w:pPr>
      <w:r>
        <w:rPr>
          <w:b w:val="0"/>
          <w:i w:val="0"/>
        </w:rPr>
        <w:t>36. Has Crawford Helped or Hurt Defendants? (Fisher; Class 19 slides)</w:t>
      </w:r>
    </w:p>
    <w:p>
      <w:pPr>
        <w:pStyle w:val="ListBullet"/>
      </w:pPr>
      <w:r>
        <w:rPr>
          <w:b/>
          <w:i w:val="0"/>
        </w:rPr>
        <w:t>Early wins:</w:t>
      </w:r>
      <w:r>
        <w:rPr>
          <w:b w:val="0"/>
          <w:i w:val="0"/>
        </w:rPr>
        <w:t xml:space="preserve"> the New York Times predicted a boon for defendants; Crawford's conviction was reversed. For about two years lower courts still applied Roberts to nontestimonial statements, so defendants got Crawford's protection </w:t>
      </w:r>
      <w:r>
        <w:rPr>
          <w:b/>
          <w:i w:val="0"/>
        </w:rPr>
        <w:t>plus</w:t>
      </w:r>
      <w:r>
        <w:rPr>
          <w:b w:val="0"/>
          <w:i w:val="0"/>
        </w:rPr>
        <w:t xml:space="preserve"> Roberts's reliability screen. Stationhouse accomplice confessions (the modern Cobham) were almost entirely excluded; grand jury testimony of absent declarants hit "a solid wall of exclusion" (</w:t>
      </w:r>
      <w:r>
        <w:rPr>
          <w:b w:val="0"/>
          <w:i/>
        </w:rPr>
        <w:t>People v. Patterson</w:t>
      </w:r>
      <w:r>
        <w:rPr>
          <w:b w:val="0"/>
          <w:i w:val="0"/>
        </w:rPr>
        <w:t>, Ill. 2005). Hammon was a real advance: under Roberts Amy's oral complaint came in as a "firmly rooted" excited utterance. Giles required intent. Melendez-Diaz and Bullcoming forced many states to scrap lab-certificate statutes.</w:t>
      </w:r>
    </w:p>
    <w:p>
      <w:pPr>
        <w:pStyle w:val="ListBullet"/>
      </w:pPr>
      <w:r>
        <w:rPr>
          <w:b/>
          <w:i w:val="0"/>
        </w:rPr>
        <w:t>Counterpoint:</w:t>
      </w:r>
      <w:r>
        <w:rPr>
          <w:b w:val="0"/>
          <w:i w:val="0"/>
        </w:rPr>
        <w:t xml:space="preserve"> Crawford itself gave Michael Crawford nothing he could not have won under Roberts and </w:t>
      </w:r>
      <w:r>
        <w:rPr>
          <w:b w:val="0"/>
          <w:i/>
        </w:rPr>
        <w:t>Idaho v. Wright</w:t>
      </w:r>
      <w:r>
        <w:rPr>
          <w:b w:val="0"/>
          <w:i w:val="0"/>
        </w:rPr>
        <w:t xml:space="preserve"> (Rehnquist said so); Giles merely constitutionalized 804(b)(6).</w:t>
      </w:r>
    </w:p>
    <w:p>
      <w:pPr>
        <w:pStyle w:val="ListBullet"/>
      </w:pPr>
      <w:r>
        <w:rPr>
          <w:b/>
          <w:i w:val="0"/>
        </w:rPr>
        <w:t>The turning tide:</w:t>
      </w:r>
      <w:r>
        <w:rPr>
          <w:b w:val="0"/>
          <w:i w:val="0"/>
        </w:rPr>
        <w:t xml:space="preserve"> Bryant's multifactor test ("highly context-dependent," Scalia); Williams's fine lines ("(maybe) a nickel's worth of difference," Kagan) invite results-driven judging; </w:t>
      </w:r>
      <w:r>
        <w:rPr>
          <w:b/>
          <w:i w:val="0"/>
        </w:rPr>
        <w:t>Clark</w:t>
      </w:r>
      <w:r>
        <w:rPr>
          <w:b w:val="0"/>
          <w:i w:val="0"/>
        </w:rPr>
        <w:t xml:space="preserve"> (near-unanimous, strongly pro-prosecution) leaves child-abuse defendants worse off than under Roberts, where a child's delayed accusation usually depended on a residual or child-hearsay exception and so needed "particularized guarantees of trustworthiness." Under Clark and Bockting, a very young child's statements face no constitutional bar even if unreliable, never cross-examined, and from a child incompetent to testify. At oral argument Kagan called the one-word accusation "a little bit scary" but "irrelevant" to primary purpose; Sotomayor said counsel was "not raising the right challenge" (due process). Possible fixes: due-process screening (Bryant n.13) or a presumption that children of a certain age understand the prosecutorial use of their words. Scalia called the Roberts era a "halcyon era for prosecutors," yet in Clark defendants lost.</w:t>
      </w:r>
    </w:p>
    <w:p>
      <w:pPr>
        <w:pStyle w:val="ListBullet"/>
      </w:pPr>
      <w:r>
        <w:rPr>
          <w:b/>
          <w:i w:val="0"/>
        </w:rPr>
        <w:t>The Craig irony:</w:t>
      </w:r>
      <w:r>
        <w:rPr>
          <w:b w:val="0"/>
          <w:i w:val="0"/>
        </w:rPr>
        <w:t xml:space="preserve"> Scalia dissented in </w:t>
      </w:r>
      <w:r>
        <w:rPr>
          <w:b w:val="0"/>
          <w:i/>
        </w:rPr>
        <w:t>Maryland v. Craig</w:t>
      </w:r>
      <w:r>
        <w:rPr>
          <w:b w:val="0"/>
          <w:i w:val="0"/>
        </w:rPr>
        <w:t xml:space="preserve"> (1990), demanding literal face-to-face confrontation even for child witnesses on one-way video; after Bockting (Kirkpatrick's point), the prosecution can simply not call the child and offer the child's nontestimonial statements instead.</w:t>
      </w:r>
    </w:p>
    <w:p>
      <w:pPr>
        <w:pStyle w:val="ListBullet"/>
      </w:pPr>
      <w:r>
        <w:rPr>
          <w:b/>
          <w:i w:val="0"/>
        </w:rPr>
        <w:t>The Raleigh irony (Historical Postscript, skipped pp. 708–09 but summarized in the Week 10 reading):</w:t>
      </w:r>
      <w:r>
        <w:rPr>
          <w:b w:val="0"/>
          <w:i w:val="0"/>
        </w:rPr>
        <w:t xml:space="preserve"> Crawford said nothing about Raleigh's second accuser: the boat pilot Dyer testified that an unnamed "Portuguese gentleman" in Lisbon said the king would never be crowned because "Don Raleigh and Don Cobham will cut his throat ere that day come." Raleigh called it the saying of "some wild Jesuit or beggarly Priest"; the Attorney General answered that it showed "your treason had wings." Under Roberts it would be excluded (no firmly rooted exception, no guarantees); under Crawford it is a casual private remark, nontestimonial, with no constitutional scrutiny. Both regimes protect against Cobham.</w:t>
      </w:r>
    </w:p>
    <w:p>
      <w:pPr>
        <w:pStyle w:val="Heading1"/>
      </w:pPr>
      <w:r>
        <w:rPr>
          <w:b w:val="0"/>
          <w:i w:val="0"/>
        </w:rPr>
        <w:t>PART VII — JOINT TRIALS, COMPLETENESS, AND THE RIGHT TO PRESENT A DEFENSE</w:t>
      </w:r>
    </w:p>
    <w:p>
      <w:pPr>
        <w:pStyle w:val="Heading2"/>
      </w:pPr>
      <w:r>
        <w:rPr>
          <w:b w:val="0"/>
          <w:i w:val="0"/>
        </w:rPr>
        <w:t>37. The Rule of Completeness (FRE 106)</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106 (as amended Dec. 1, 2023):</w:t>
            </w:r>
            <w:r>
              <w:rPr>
                <w:b w:val="0"/>
                <w:i w:val="0"/>
              </w:rPr>
              <w:t xml:space="preserve"> "If a party introduces all or part of a statement, an adverse party may require the introduction, at that time, of any other part — or any other statement — that in fairness ought to be considered at the same time. The adverse party may do so over a hearsay objection."</w:t>
            </w:r>
          </w:p>
        </w:tc>
      </w:tr>
    </w:tbl>
    <w:p/>
    <w:p>
      <w:pPr>
        <w:pStyle w:val="ListBullet"/>
      </w:pPr>
      <w:r>
        <w:rPr>
          <w:b/>
          <w:i w:val="0"/>
        </w:rPr>
        <w:t>2023 amendment:</w:t>
      </w:r>
      <w:r>
        <w:rPr>
          <w:b w:val="0"/>
          <w:i w:val="0"/>
        </w:rPr>
        <w:t xml:space="preserve"> (1) now covers </w:t>
      </w:r>
      <w:r>
        <w:rPr>
          <w:b/>
          <w:i w:val="0"/>
        </w:rPr>
        <w:t>all statements</w:t>
      </w:r>
      <w:r>
        <w:rPr>
          <w:b w:val="0"/>
          <w:i w:val="0"/>
        </w:rPr>
        <w:t xml:space="preserve">, oral as well as written or recorded (previously only writings and recorded statements; oral statements were left to 611(a) and the common law); (2) the completing portion comes in </w:t>
      </w:r>
      <w:r>
        <w:rPr>
          <w:b/>
          <w:i w:val="0"/>
        </w:rPr>
        <w:t>over a hearsay objection</w:t>
      </w:r>
      <w:r>
        <w:rPr>
          <w:b w:val="0"/>
          <w:i w:val="0"/>
        </w:rPr>
        <w:t xml:space="preserve"> (resolving a circuit split), because it is offered to correct a misleading impression.</w:t>
      </w:r>
    </w:p>
    <w:p>
      <w:pPr>
        <w:pStyle w:val="ListBullet"/>
      </w:pPr>
      <w:r>
        <w:rPr>
          <w:b/>
          <w:i w:val="0"/>
        </w:rPr>
        <w:t>"In fairness":</w:t>
      </w:r>
      <w:r>
        <w:rPr>
          <w:b w:val="0"/>
          <w:i w:val="0"/>
        </w:rPr>
        <w:t xml:space="preserve"> only the portion needed to correct a distortion or misleading impression created by the excerpt, not everything said. Timing: "at that time" (the adverse party need not wait for its own case).</w:t>
      </w:r>
    </w:p>
    <w:p>
      <w:pPr>
        <w:pStyle w:val="ListBullet"/>
      </w:pPr>
      <w:r>
        <w:rPr>
          <w:b/>
          <w:i w:val="0"/>
        </w:rPr>
        <w:t>Relation to other rules:</w:t>
      </w:r>
      <w:r>
        <w:rPr>
          <w:b w:val="0"/>
          <w:i w:val="0"/>
        </w:rPr>
        <w:t xml:space="preserve"> 410(b)(1) (the plea-discussion completeness exception, Problem 2.9) works the same way; in Bruton redaction, rewriting a codefendant's confession may trigger a completeness demand by the confessing defendant.</w:t>
      </w:r>
    </w:p>
    <w:p>
      <w:pPr>
        <w:pStyle w:val="Heading2"/>
      </w:pPr>
      <w:r>
        <w:rPr>
          <w:b w:val="0"/>
          <w:i w:val="0"/>
        </w:rPr>
        <w:t>38. The Bruton Doctrine</w:t>
      </w:r>
    </w:p>
    <w:p>
      <w:pPr>
        <w:pStyle w:val="ListBullet"/>
      </w:pPr>
      <w:r>
        <w:rPr>
          <w:b/>
          <w:i w:val="0"/>
        </w:rPr>
        <w:t>How Bruton differs (Fisher):</w:t>
      </w:r>
      <w:r>
        <w:rPr>
          <w:b w:val="0"/>
          <w:i w:val="0"/>
        </w:rPr>
        <w:t xml:space="preserve"> until now the question was whether a statement is admissible. Bruton starts from the premise that the statement is </w:t>
      </w:r>
      <w:r>
        <w:rPr>
          <w:b/>
          <w:i w:val="0"/>
        </w:rPr>
        <w:t>not</w:t>
      </w:r>
      <w:r>
        <w:rPr>
          <w:b w:val="0"/>
          <w:i w:val="0"/>
        </w:rPr>
        <w:t xml:space="preserve"> admissible against the defendant and asks whether the jury may hear it anyway, because it is admissible against the confessing codefendant (801(d)(2)(A)), if the judge tells the jury to use it only against its maker (FRE 105).</w:t>
      </w:r>
    </w:p>
    <w:p>
      <w:pPr>
        <w:pStyle w:val="ListBullet"/>
      </w:pPr>
      <w:r>
        <w:rPr>
          <w:b/>
          <w:i w:val="0"/>
        </w:rPr>
        <w:t>The prosecutor's ways around the problem (slides; Fisher, p. 711), using Sylvia and Michael Crawford:</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F3864"/>
          </w:tcPr>
          <w:p>
            <w:r>
              <w:rPr>
                <w:b/>
                <w:i w:val="0"/>
                <w:color w:val="FFFFFF"/>
                <w:sz w:val="19"/>
              </w:rPr>
              <w:t>Option</w:t>
            </w:r>
          </w:p>
        </w:tc>
        <w:tc>
          <w:tcPr>
            <w:tcW w:type="dxa" w:w="3360"/>
            <w:shd w:val="clear" w:color="auto" w:fill="1F3864"/>
          </w:tcPr>
          <w:p>
            <w:r>
              <w:rPr>
                <w:b/>
                <w:i w:val="0"/>
                <w:color w:val="FFFFFF"/>
                <w:sz w:val="19"/>
              </w:rPr>
              <w:t>How it works</w:t>
            </w:r>
          </w:p>
        </w:tc>
        <w:tc>
          <w:tcPr>
            <w:tcW w:type="dxa" w:w="3360"/>
            <w:shd w:val="clear" w:color="auto" w:fill="1F3864"/>
          </w:tcPr>
          <w:p>
            <w:r>
              <w:rPr>
                <w:b/>
                <w:i w:val="0"/>
                <w:color w:val="FFFFFF"/>
                <w:sz w:val="19"/>
              </w:rPr>
              <w:t>Limit</w:t>
            </w:r>
          </w:p>
        </w:tc>
      </w:tr>
      <w:tr>
        <w:tc>
          <w:tcPr>
            <w:tcW w:type="dxa" w:w="3360"/>
            <w:shd w:val="clear" w:color="auto" w:fill="FDEDED"/>
          </w:tcPr>
          <w:p>
            <w:r>
              <w:rPr>
                <w:b/>
                <w:i w:val="0"/>
                <w:sz w:val="19"/>
              </w:rPr>
              <w:t>1. Severed trials</w:t>
            </w:r>
          </w:p>
        </w:tc>
        <w:tc>
          <w:tcPr>
            <w:tcW w:type="dxa" w:w="3360"/>
            <w:shd w:val="clear" w:color="auto" w:fill="FDEDED"/>
          </w:tcPr>
          <w:p>
            <w:r>
              <w:rPr>
                <w:b w:val="0"/>
                <w:i w:val="0"/>
                <w:sz w:val="19"/>
              </w:rPr>
              <w:t>Try them separately; use her statement only at her trial</w:t>
            </w:r>
          </w:p>
        </w:tc>
        <w:tc>
          <w:tcPr>
            <w:tcW w:type="dxa" w:w="3360"/>
            <w:shd w:val="clear" w:color="auto" w:fill="FDEDED"/>
          </w:tcPr>
          <w:p>
            <w:r>
              <w:rPr>
                <w:b w:val="0"/>
                <w:i w:val="0"/>
                <w:sz w:val="19"/>
              </w:rPr>
              <w:t>Cost; witnesses (including vulnerable victims) testify twice</w:t>
            </w:r>
          </w:p>
        </w:tc>
      </w:tr>
      <w:tr>
        <w:tc>
          <w:tcPr>
            <w:tcW w:type="dxa" w:w="3360"/>
            <w:shd w:val="clear" w:color="auto" w:fill="FFF1E6"/>
          </w:tcPr>
          <w:p>
            <w:r>
              <w:rPr>
                <w:b/>
                <w:i w:val="0"/>
                <w:sz w:val="19"/>
              </w:rPr>
              <w:t>2. Separate juries</w:t>
            </w:r>
          </w:p>
        </w:tc>
        <w:tc>
          <w:tcPr>
            <w:tcW w:type="dxa" w:w="3360"/>
            <w:shd w:val="clear" w:color="auto" w:fill="FFF1E6"/>
          </w:tcPr>
          <w:p>
            <w:r>
              <w:rPr>
                <w:b w:val="0"/>
                <w:i w:val="0"/>
                <w:sz w:val="19"/>
              </w:rPr>
              <w:t>Two juries; his leaves when her statement comes in</w:t>
            </w:r>
          </w:p>
        </w:tc>
        <w:tc>
          <w:tcPr>
            <w:tcW w:type="dxa" w:w="3360"/>
            <w:shd w:val="clear" w:color="auto" w:fill="FFF1E6"/>
          </w:tcPr>
          <w:p>
            <w:r>
              <w:rPr>
                <w:b w:val="0"/>
                <w:i w:val="0"/>
                <w:sz w:val="19"/>
              </w:rPr>
              <w:t>Logistics; courtroom space</w:t>
            </w:r>
          </w:p>
        </w:tc>
      </w:tr>
      <w:tr>
        <w:tc>
          <w:tcPr>
            <w:tcW w:type="dxa" w:w="3360"/>
            <w:shd w:val="clear" w:color="auto" w:fill="FEF9E7"/>
          </w:tcPr>
          <w:p>
            <w:r>
              <w:rPr>
                <w:b/>
                <w:i w:val="0"/>
                <w:sz w:val="19"/>
              </w:rPr>
              <w:t>3. The confessing accomplice testifies</w:t>
            </w:r>
          </w:p>
        </w:tc>
        <w:tc>
          <w:tcPr>
            <w:tcW w:type="dxa" w:w="3360"/>
            <w:shd w:val="clear" w:color="auto" w:fill="FEF9E7"/>
          </w:tcPr>
          <w:p>
            <w:r>
              <w:rPr>
                <w:b w:val="0"/>
                <w:i w:val="0"/>
                <w:sz w:val="19"/>
              </w:rPr>
              <w:t xml:space="preserve">If she takes the stand and is cross-examined, no confrontation problem (Green; </w:t>
            </w:r>
            <w:r>
              <w:rPr>
                <w:b w:val="0"/>
                <w:i/>
                <w:sz w:val="19"/>
              </w:rPr>
              <w:t>Nelson v. O'Neil</w:t>
            </w:r>
            <w:r>
              <w:rPr>
                <w:b w:val="0"/>
                <w:i w:val="0"/>
                <w:sz w:val="19"/>
              </w:rPr>
              <w:t>, 1971, even if she denies the confession)</w:t>
            </w:r>
          </w:p>
        </w:tc>
        <w:tc>
          <w:tcPr>
            <w:tcW w:type="dxa" w:w="3360"/>
            <w:shd w:val="clear" w:color="auto" w:fill="FEF9E7"/>
          </w:tcPr>
          <w:p>
            <w:r>
              <w:rPr>
                <w:b w:val="0"/>
                <w:i w:val="0"/>
                <w:sz w:val="19"/>
              </w:rPr>
              <w:t>She has a Fifth Amendment right not to testify, and the prosecution goes first</w:t>
            </w:r>
          </w:p>
        </w:tc>
      </w:tr>
      <w:tr>
        <w:tc>
          <w:tcPr>
            <w:tcW w:type="dxa" w:w="3360"/>
            <w:shd w:val="clear" w:color="auto" w:fill="EAF7EE"/>
          </w:tcPr>
          <w:p>
            <w:r>
              <w:rPr>
                <w:b/>
                <w:i w:val="0"/>
                <w:sz w:val="19"/>
              </w:rPr>
              <w:t>4. Prior cross-examined testimony</w:t>
            </w:r>
          </w:p>
        </w:tc>
        <w:tc>
          <w:tcPr>
            <w:tcW w:type="dxa" w:w="3360"/>
            <w:shd w:val="clear" w:color="auto" w:fill="EAF7EE"/>
          </w:tcPr>
          <w:p>
            <w:r>
              <w:rPr>
                <w:b w:val="0"/>
                <w:i w:val="0"/>
                <w:sz w:val="19"/>
              </w:rPr>
              <w:t>She is unavailable and he had a prior chance to cross (Mattox; Green; Crawford)</w:t>
            </w:r>
          </w:p>
        </w:tc>
        <w:tc>
          <w:tcPr>
            <w:tcW w:type="dxa" w:w="3360"/>
            <w:shd w:val="clear" w:color="auto" w:fill="EAF7EE"/>
          </w:tcPr>
          <w:p>
            <w:r>
              <w:rPr>
                <w:b w:val="0"/>
                <w:i w:val="0"/>
                <w:sz w:val="19"/>
              </w:rPr>
              <w:t>Rarely available</w:t>
            </w:r>
          </w:p>
        </w:tc>
      </w:tr>
      <w:tr>
        <w:tc>
          <w:tcPr>
            <w:tcW w:type="dxa" w:w="3360"/>
            <w:shd w:val="clear" w:color="auto" w:fill="EAF1FD"/>
          </w:tcPr>
          <w:p>
            <w:r>
              <w:rPr>
                <w:b/>
                <w:i w:val="0"/>
                <w:sz w:val="19"/>
              </w:rPr>
              <w:t>5. Redaction</w:t>
            </w:r>
          </w:p>
        </w:tc>
        <w:tc>
          <w:tcPr>
            <w:tcW w:type="dxa" w:w="3360"/>
            <w:shd w:val="clear" w:color="auto" w:fill="EAF1FD"/>
          </w:tcPr>
          <w:p>
            <w:r>
              <w:rPr>
                <w:b w:val="0"/>
                <w:i w:val="0"/>
                <w:sz w:val="19"/>
              </w:rPr>
              <w:t>Remove every reference to him (Richardson)</w:t>
            </w:r>
          </w:p>
        </w:tc>
        <w:tc>
          <w:tcPr>
            <w:tcW w:type="dxa" w:w="3360"/>
            <w:shd w:val="clear" w:color="auto" w:fill="EAF1FD"/>
          </w:tcPr>
          <w:p>
            <w:r>
              <w:rPr>
                <w:b w:val="0"/>
                <w:i w:val="0"/>
                <w:sz w:val="19"/>
              </w:rPr>
              <w:t>The declarant's due-process right against distortion: "Michael and I attacked Kenny Lee" cannot become "I attacked Kenny Lee"</w:t>
            </w:r>
          </w:p>
        </w:tc>
      </w:tr>
      <w:tr>
        <w:tc>
          <w:tcPr>
            <w:tcW w:type="dxa" w:w="3360"/>
            <w:shd w:val="clear" w:color="auto" w:fill="F4ECFB"/>
          </w:tcPr>
          <w:p>
            <w:r>
              <w:rPr>
                <w:b/>
                <w:i w:val="0"/>
                <w:sz w:val="19"/>
              </w:rPr>
              <w:t>6. Bench trial</w:t>
            </w:r>
          </w:p>
        </w:tc>
        <w:tc>
          <w:tcPr>
            <w:tcW w:type="dxa" w:w="3360"/>
            <w:shd w:val="clear" w:color="auto" w:fill="F4ECFB"/>
          </w:tcPr>
          <w:p>
            <w:r>
              <w:rPr>
                <w:b w:val="0"/>
                <w:i w:val="0"/>
                <w:sz w:val="19"/>
              </w:rPr>
              <w:t>Judges are presumed able to keep evidence in "separate boxes"</w:t>
            </w:r>
          </w:p>
        </w:tc>
        <w:tc>
          <w:tcPr>
            <w:tcW w:type="dxa" w:w="3360"/>
            <w:shd w:val="clear" w:color="auto" w:fill="F4ECFB"/>
          </w:tcPr>
          <w:p>
            <w:r>
              <w:rPr>
                <w:b w:val="0"/>
                <w:i w:val="0"/>
                <w:sz w:val="19"/>
              </w:rPr>
              <w:t>The defendant must voluntarily waive his jury right</w:t>
            </w:r>
          </w:p>
        </w:tc>
      </w:tr>
      <w:tr>
        <w:tc>
          <w:tcPr>
            <w:tcW w:type="dxa" w:w="3360"/>
            <w:shd w:val="clear" w:color="auto" w:fill="FDEDED"/>
          </w:tcPr>
          <w:p>
            <w:r>
              <w:rPr>
                <w:b/>
                <w:i w:val="0"/>
                <w:sz w:val="19"/>
              </w:rPr>
              <w:t>7. Statement admissible against the non-maker too</w:t>
            </w:r>
          </w:p>
        </w:tc>
        <w:tc>
          <w:tcPr>
            <w:tcW w:type="dxa" w:w="3360"/>
            <w:shd w:val="clear" w:color="auto" w:fill="FDEDED"/>
          </w:tcPr>
          <w:p>
            <w:r>
              <w:rPr>
                <w:b w:val="0"/>
                <w:i w:val="0"/>
                <w:sz w:val="19"/>
              </w:rPr>
              <w:t>A nontestimonial coconspirator statement (801(d)(2)(E)) raises no confrontation problem, so no Bruton problem</w:t>
            </w:r>
          </w:p>
        </w:tc>
        <w:tc>
          <w:tcPr>
            <w:tcW w:type="dxa" w:w="3360"/>
            <w:shd w:val="clear" w:color="auto" w:fill="FDEDED"/>
          </w:tcPr>
          <w:p>
            <w:r>
              <w:rPr>
                <w:b w:val="0"/>
                <w:i w:val="0"/>
                <w:sz w:val="19"/>
              </w:rPr>
              <w:t>Confessions to police almost never qualify (after the conspiracy, not in furtherance)</w:t>
            </w:r>
          </w:p>
        </w:tc>
      </w:tr>
    </w:tbl>
    <w:p/>
    <w:p>
      <w:pPr>
        <w:spacing w:before="160"/>
      </w:pPr>
      <w:r>
        <w:rPr>
          <w:b/>
          <w:i w:val="0"/>
          <w:color w:val="B91C1C"/>
        </w:rPr>
        <w:t>Bruton v. United States, 391 U.S. 123 (1968)</w:t>
      </w:r>
      <w:r>
        <w:rPr>
          <w:color w:val="B91C1C"/>
        </w:rPr>
        <w:t xml:space="preserve">   </w:t>
      </w:r>
      <w:r>
        <w:rPr>
          <w:b/>
          <w:color w:val="FFFFFF"/>
          <w:shd w:val="clear" w:color="auto" w:fill="B91C1C"/>
        </w:rPr>
        <w:t xml:space="preserve"> MAIN CASE · CLASS 19 </w:t>
      </w:r>
    </w:p>
    <w:p>
      <w:r>
        <w:rPr>
          <w:b/>
          <w:i w:val="0"/>
          <w:color w:val="1D4ED8"/>
        </w:rPr>
        <w:t xml:space="preserve">Facts:   </w:t>
      </w:r>
      <w:r>
        <w:rPr>
          <w:b w:val="0"/>
          <w:i w:val="0"/>
        </w:rPr>
        <w:t xml:space="preserve">Bruton and William Evans were tried jointly before one jury in the Eastern District of Missouri for armed postal robbery. A postal inspector testified that Evans, interrogated in the St. Louis city jail (held on unrelated state charges), orally confessed that he and Bruton committed the robbery. Evans did not testify. The judge gave a concededly clear instruction that the confession was hearsay as to Bruton and must be disregarded in considering his guilt. Both were convicted. The Eighth Circuit set aside Evans's conviction (his confession should not have been received even against him; he was acquitted on retrial) but affirmed Bruton's under </w:t>
      </w:r>
      <w:r>
        <w:rPr>
          <w:b w:val="0"/>
          <w:i/>
        </w:rPr>
        <w:t>Delli Paoli v. United States</w:t>
      </w:r>
      <w:r>
        <w:rPr>
          <w:b w:val="0"/>
          <w:i w:val="0"/>
        </w:rPr>
        <w:t xml:space="preserve"> (1957). The Solicitor General asked the Court to reverse "in the interests of justice."</w:t>
      </w:r>
    </w:p>
    <w:p>
      <w:r>
        <w:rPr>
          <w:b/>
          <w:i w:val="0"/>
          <w:color w:val="15803D"/>
        </w:rPr>
        <w:t xml:space="preserve">Held:   </w:t>
      </w:r>
      <w:r>
        <w:rPr>
          <w:b w:val="0"/>
          <w:i w:val="0"/>
        </w:rPr>
        <w:t>Reversed; Delli Paoli overruled (Brennan, J., 6–2; Marshall, J., not participating). "Because of the substantial risk that the jury, despite instructions to the contrary, looked to the incriminating extrajudicial statements in determining petitioner's guilt, admission of Evans' confession in this joint trial violated petitioner's right of cross-examination secured by the Confrontation Clause." "[I]n the context of a joint trial we cannot accept limiting instructions as an adequate substitute for petitioner's constitutional right of cross-examination. The effect is the same as if there had been no instruction at all."</w:t>
      </w:r>
    </w:p>
    <w:p>
      <w:r>
        <w:rPr>
          <w:b/>
          <w:i w:val="0"/>
          <w:color w:val="334155"/>
        </w:rPr>
        <w:t xml:space="preserve">Reasoning:   </w:t>
      </w:r>
      <w:r>
        <w:rPr>
          <w:b w:val="0"/>
          <w:i w:val="0"/>
        </w:rPr>
        <w:t>Juries are presumed to follow instructions, and "[a] defendant is entitled to a fair trial but not a perfect one" (</w:t>
      </w:r>
      <w:r>
        <w:rPr>
          <w:b w:val="0"/>
          <w:i/>
        </w:rPr>
        <w:t>Lutwak</w:t>
      </w:r>
      <w:r>
        <w:rPr>
          <w:b w:val="0"/>
          <w:i w:val="0"/>
        </w:rPr>
        <w:t xml:space="preserve">). "But there are some contexts in which the risk that the jury will not, or cannot, follow instructions is so great, and the consequences of failure so vital to the defendant, that the practical and human limitations of the jury system cannot be ignored." Here: (1) "powerfully incriminating" statements, (2) of a codefendant "who stands accused side-by-side with the defendant," (3) "deliberately spread before the jury," and (4) inherently suspect because accomplices shift blame, an unreliability "intolerably compounded" when the accomplice cannot be cross-examined. </w:t>
      </w:r>
      <w:r>
        <w:rPr>
          <w:b w:val="0"/>
          <w:i/>
        </w:rPr>
        <w:t>Jackson v. Denno</w:t>
      </w:r>
      <w:r>
        <w:rPr>
          <w:b w:val="0"/>
          <w:i w:val="0"/>
        </w:rPr>
        <w:t xml:space="preserve"> (1964) had already rejected the assumption that a jury can ignore a confession it finds involuntary. Traynor in </w:t>
      </w:r>
      <w:r>
        <w:rPr>
          <w:b w:val="0"/>
          <w:i/>
        </w:rPr>
        <w:t>People v. Aranda</w:t>
      </w:r>
      <w:r>
        <w:rPr>
          <w:b w:val="0"/>
          <w:i w:val="0"/>
        </w:rPr>
        <w:t xml:space="preserve">: a jury cannot "segregate evidence into separate intellectual boxes." Efficiency is not enough: "That price is too high" (Lehman, J., in </w:t>
      </w:r>
      <w:r>
        <w:rPr>
          <w:b w:val="0"/>
          <w:i/>
        </w:rPr>
        <w:t>People v. Fisher</w:t>
      </w:r>
      <w:r>
        <w:rPr>
          <w:b w:val="0"/>
          <w:i w:val="0"/>
        </w:rPr>
        <w:t xml:space="preserve">). The test is risk-based: the Court need not know what this jury actually did. </w:t>
      </w:r>
      <w:r>
        <w:rPr>
          <w:b/>
          <w:i w:val="0"/>
        </w:rPr>
        <w:t>Footnote 3:</w:t>
      </w:r>
      <w:r>
        <w:rPr>
          <w:b w:val="0"/>
          <w:i w:val="0"/>
        </w:rPr>
        <w:t xml:space="preserve"> the statement "was clearly inadmissible against [Bruton] under traditional rules of evidence"; the Court intimated "no view whatever" on whether hearsay exceptions raise confrontation problems.</w:t>
      </w:r>
    </w:p>
    <w:p>
      <w:r>
        <w:rPr>
          <w:b/>
          <w:i w:val="0"/>
          <w:color w:val="334155"/>
        </w:rPr>
        <w:t xml:space="preserve">Dissent:   </w:t>
      </w:r>
      <w:r>
        <w:rPr>
          <w:b w:val="0"/>
          <w:i w:val="0"/>
        </w:rPr>
        <w:t>White, J. (with Harlan, J.): an "excessively rigid rule"; codefendant confessions are easier to disregard than a defendant's own confession because they are "doubly suspect" and excluded for unreliability, a reason jurors can understand. He predicted the redaction regime that followed.</w:t>
      </w:r>
    </w:p>
    <w:p>
      <w:r>
        <w:rPr>
          <w:b/>
          <w:i w:val="0"/>
          <w:color w:val="334155"/>
        </w:rPr>
        <w:t xml:space="preserve">Slides:   </w:t>
      </w:r>
      <w:r>
        <w:rPr>
          <w:b w:val="0"/>
          <w:i w:val="0"/>
        </w:rPr>
        <w:t xml:space="preserve">The Bruton doctrine in one line: admitting a nontestifying codefendant's out-of-court confession that incriminates another defendant in a joint trial violates the accused's Confrontation Clause rights, even with a limiting instruction. Prosecutors avoid it through the seven options. </w:t>
      </w:r>
      <w:r>
        <w:rPr>
          <w:b/>
          <w:i w:val="0"/>
        </w:rPr>
        <w:t>People v. Menendez clip:</w:t>
      </w:r>
      <w:r>
        <w:rPr>
          <w:b w:val="0"/>
          <w:i w:val="0"/>
        </w:rPr>
        <w:t xml:space="preserve"> Dr. Oziel testified (under California's dangerous-patient exception to the psychotherapist privilege) to Erik's statement implicating both brothers. No Bruton objection because (1) there were two juries, and Lyle's may have been absent; (2) both brothers were in the session, so Lyle's failure to dispute Erik's account may have been an </w:t>
      </w:r>
      <w:r>
        <w:rPr>
          <w:b/>
          <w:i w:val="0"/>
        </w:rPr>
        <w:t>adoptive admission</w:t>
      </w:r>
      <w:r>
        <w:rPr>
          <w:b w:val="0"/>
          <w:i w:val="0"/>
        </w:rPr>
        <w:t xml:space="preserve"> (801(d)(2)(B) analogue), and a defendant cannot complain that his own adopted statement violates confrontation; (3) in a bench trial no objection would be needed.</w:t>
      </w:r>
    </w:p>
    <w:p>
      <w:r>
        <w:rPr>
          <w:b/>
          <w:i w:val="0"/>
          <w:color w:val="8A6100"/>
        </w:rPr>
        <w:t xml:space="preserve">Why it matters:   </w:t>
      </w:r>
      <w:r>
        <w:rPr>
          <w:b w:val="0"/>
          <w:i w:val="0"/>
        </w:rPr>
        <w:t>A narrow, categorical exception to the presumption that juries follow limiting instructions.</w:t>
      </w:r>
    </w:p>
    <w:p>
      <w:pPr>
        <w:pStyle w:val="ListBullet"/>
      </w:pPr>
      <w:r>
        <w:rPr>
          <w:b/>
          <w:i w:val="0"/>
        </w:rPr>
        <w:t>Elements (Fisher; Week 10 outline):</w:t>
      </w:r>
      <w:r>
        <w:rPr>
          <w:b w:val="0"/>
          <w:i w:val="0"/>
        </w:rPr>
        <w:t xml:space="preserve"> (1) a confession or statement by a </w:t>
      </w:r>
      <w:r>
        <w:rPr>
          <w:b/>
          <w:i w:val="0"/>
        </w:rPr>
        <w:t>nontestifying</w:t>
      </w:r>
      <w:r>
        <w:rPr>
          <w:b w:val="0"/>
          <w:i w:val="0"/>
        </w:rPr>
        <w:t xml:space="preserve"> codefendant; (2) a </w:t>
      </w:r>
      <w:r>
        <w:rPr>
          <w:b/>
          <w:i w:val="0"/>
        </w:rPr>
        <w:t>joint</w:t>
      </w:r>
      <w:r>
        <w:rPr>
          <w:b w:val="0"/>
          <w:i w:val="0"/>
        </w:rPr>
        <w:t xml:space="preserve"> trial before one jury; (3) </w:t>
      </w:r>
      <w:r>
        <w:rPr>
          <w:b/>
          <w:i w:val="0"/>
        </w:rPr>
        <w:t>inadmissible</w:t>
      </w:r>
      <w:r>
        <w:rPr>
          <w:b w:val="0"/>
          <w:i w:val="0"/>
        </w:rPr>
        <w:t xml:space="preserve"> against the defendant (fn. 3); (4) facially incriminating (Richardson; Gray); (5) after Crawford, </w:t>
      </w:r>
      <w:r>
        <w:rPr>
          <w:b/>
          <w:i w:val="0"/>
        </w:rPr>
        <w:t>testimonial</w:t>
      </w:r>
      <w:r>
        <w:rPr>
          <w:b w:val="0"/>
          <w:i w:val="0"/>
        </w:rPr>
        <w:t xml:space="preserve"> (circuits so hold: </w:t>
      </w:r>
      <w:r>
        <w:rPr>
          <w:b w:val="0"/>
          <w:i/>
        </w:rPr>
        <w:t>United States v. Figueroa-Cartagena</w:t>
      </w:r>
      <w:r>
        <w:rPr>
          <w:b w:val="0"/>
          <w:i w:val="0"/>
        </w:rPr>
        <w:t xml:space="preserve">, 1st Cir. 2010; </w:t>
      </w:r>
      <w:r>
        <w:rPr>
          <w:b w:val="0"/>
          <w:i/>
        </w:rPr>
        <w:t>United States v. Berrios</w:t>
      </w:r>
      <w:r>
        <w:rPr>
          <w:b w:val="0"/>
          <w:i w:val="0"/>
        </w:rPr>
        <w:t>, 3d Cir. 2012). A codefendant's boast to a cellmate or friend is nontestimonial: no Bruton problem, only hearsay (Williamson), 105, 403, and Fed. R. Crim. P. 14 severance.</w:t>
      </w:r>
    </w:p>
    <w:p>
      <w:pPr>
        <w:pStyle w:val="ListBullet"/>
      </w:pPr>
      <w:r>
        <w:rPr>
          <w:b/>
          <w:i w:val="0"/>
        </w:rPr>
        <w:t>Harmless error</w:t>
      </w:r>
      <w:r>
        <w:rPr>
          <w:b w:val="0"/>
          <w:i w:val="0"/>
        </w:rPr>
        <w:t xml:space="preserve"> applies: </w:t>
      </w:r>
      <w:r>
        <w:rPr>
          <w:b w:val="0"/>
          <w:i/>
        </w:rPr>
        <w:t>Harrington v. California</w:t>
      </w:r>
      <w:r>
        <w:rPr>
          <w:b w:val="0"/>
          <w:i w:val="0"/>
        </w:rPr>
        <w:t xml:space="preserve"> (1969) (confessions describing the codefendant as the "white guy" with age, height, weight, and hair assumed to violate Bruton; harmless).</w:t>
      </w:r>
    </w:p>
    <w:p>
      <w:pPr>
        <w:pStyle w:val="ListBullet"/>
      </w:pPr>
      <w:r>
        <w:rPr>
          <w:b w:val="0"/>
          <w:i/>
          <w:color w:val="64748B"/>
        </w:rPr>
        <w:t xml:space="preserve">Related cases beyond the reading: </w:t>
      </w:r>
      <w:r>
        <w:rPr>
          <w:b w:val="0"/>
          <w:i/>
          <w:color w:val="64748B"/>
        </w:rPr>
        <w:t>Roberts v. Russell</w:t>
      </w:r>
      <w:r>
        <w:rPr>
          <w:b w:val="0"/>
          <w:i/>
          <w:color w:val="64748B"/>
        </w:rPr>
        <w:t xml:space="preserve"> (1968) (retroactive; binds states); </w:t>
      </w:r>
      <w:r>
        <w:rPr>
          <w:b w:val="0"/>
          <w:i/>
          <w:color w:val="64748B"/>
        </w:rPr>
        <w:t>Tennessee v. Street</w:t>
      </w:r>
      <w:r>
        <w:rPr>
          <w:b w:val="0"/>
          <w:i/>
          <w:color w:val="64748B"/>
        </w:rPr>
        <w:t xml:space="preserve"> (1985) (a codefendant's confession offered not for its truth, to rebut a claim of coerced copying, raises no problem); </w:t>
      </w:r>
      <w:r>
        <w:rPr>
          <w:b w:val="0"/>
          <w:i/>
          <w:color w:val="64748B"/>
        </w:rPr>
        <w:t>Cruz v. New York</w:t>
      </w:r>
      <w:r>
        <w:rPr>
          <w:b w:val="0"/>
          <w:i/>
          <w:color w:val="64748B"/>
        </w:rPr>
        <w:t xml:space="preserve"> (1987) (Bruton applies even when the defendant's own confession "interlocks").</w:t>
      </w:r>
    </w:p>
    <w:p>
      <w:pPr>
        <w:pStyle w:val="ListBullet"/>
      </w:pPr>
      <w:r>
        <w:rPr>
          <w:b/>
          <w:i w:val="0"/>
        </w:rPr>
        <w:t>Problem 8.8, Dog O' War</w:t>
      </w:r>
      <w:r>
        <w:rPr>
          <w:b w:val="0"/>
          <w:i w:val="0"/>
        </w:rPr>
        <w:t xml:space="preserve"> (the 2001 San Francisco dog-mauling of Diane Whipple; Knoller and Noel, married lawyers, tried jointly): Noel's letter to Aryan Brotherhood inmates said Knoller liked to call the dog-raising scheme the "Dog O' War" operation. Admit it under </w:t>
      </w:r>
      <w:r>
        <w:rPr>
          <w:b/>
          <w:i w:val="0"/>
        </w:rPr>
        <w:t>option 7</w:t>
      </w:r>
      <w:r>
        <w:rPr>
          <w:b w:val="0"/>
          <w:i w:val="0"/>
        </w:rPr>
        <w:t>: a letter between joint venturers during and in furtherance of the venture is a coconspirator statement (the venture need not be criminal; Bourjaily and 104(a)). Then (2002) it was a firmly rooted exception; now it is nontestimonial, so the Clause and Bruton do not apply. Remaining arguments: 403 (the Aryan Brotherhood association) and the 104(a) finding.</w:t>
      </w:r>
    </w:p>
    <w:p>
      <w:pPr>
        <w:pStyle w:val="Heading3"/>
      </w:pPr>
      <w:r>
        <w:rPr>
          <w:b w:val="0"/>
          <w:i w:val="0"/>
        </w:rPr>
        <w:t>Redaction: Richardson, Gray, and Samia</w:t>
      </w:r>
    </w:p>
    <w:p>
      <w:pPr>
        <w:pStyle w:val="ListBullet"/>
      </w:pPr>
      <w:r>
        <w:rPr>
          <w:b/>
          <w:i w:val="0"/>
        </w:rPr>
        <w:t>Richardson v. Marsh, 481 U.S. 200 (1987) (as described in Gray):</w:t>
      </w:r>
      <w:r>
        <w:rPr>
          <w:b w:val="0"/>
          <w:i w:val="0"/>
        </w:rPr>
        <w:t xml:space="preserve"> codefendant Williams's confession was redacted to omit all reference to Clarissa Marsh, "indeed, to omit all indication that anyone other than" Williams and a third person (Martin) participated, with no sign of redaction. It became incriminating only when Marsh later testified she was in the back seat of the car. </w:t>
      </w:r>
      <w:r>
        <w:rPr>
          <w:b/>
          <w:i w:val="0"/>
        </w:rPr>
        <w:t>Held:</w:t>
      </w:r>
      <w:r>
        <w:rPr>
          <w:b w:val="0"/>
          <w:i w:val="0"/>
        </w:rPr>
        <w:t xml:space="preserve"> no violation with a limiting instruction "when . . . the confession is redacted to eliminate not only the defendant's name, but any reference to his or her existence." Bruton's confession was "incriminating on its face"; Williams's required "linkage." Reserved: confessions in which "the defendant's name has been replaced with a symbol or neutral pronoun."</w:t>
      </w:r>
    </w:p>
    <w:p>
      <w:pPr>
        <w:spacing w:before="160"/>
      </w:pPr>
      <w:r>
        <w:rPr>
          <w:b/>
          <w:i w:val="0"/>
          <w:color w:val="B91C1C"/>
        </w:rPr>
        <w:t>Gray v. Maryland, 523 U.S. 185 (1998)</w:t>
      </w:r>
      <w:r>
        <w:rPr>
          <w:color w:val="B91C1C"/>
        </w:rPr>
        <w:t xml:space="preserve">   </w:t>
      </w:r>
      <w:r>
        <w:rPr>
          <w:b/>
          <w:color w:val="FFFFFF"/>
          <w:shd w:val="clear" w:color="auto" w:fill="B91C1C"/>
        </w:rPr>
        <w:t xml:space="preserve"> MAIN CASE · CLASS 19 </w:t>
      </w:r>
    </w:p>
    <w:p>
      <w:r>
        <w:rPr>
          <w:b/>
          <w:i w:val="0"/>
          <w:color w:val="1D4ED8"/>
        </w:rPr>
        <w:t xml:space="preserve">Facts:   </w:t>
      </w:r>
      <w:r>
        <w:rPr>
          <w:b w:val="0"/>
          <w:i w:val="0"/>
        </w:rPr>
        <w:t>In 1993 Stacey Williams died after a severe beating in Baltimore. Anthony Bell confessed to police that he, Kevin Gray, and Jacquin "Tank" Vanlandingham (who later died) took part. Bell and Gray were tried jointly; severance was denied. The detective reading Bell's confession said "deleted" or "deletion" wherever Gray's or Vanlandingham's names appeared, and a written copy with blank spaces went to the jury ("Q: Who was in the group that beat Stacey? A: Me, deleted, deleted, and a few other guys"). Immediately after, the prosecutor asked, "after he gave you that information, you subsequently were able to arrest Mr. Kevin Gray; is that correct?" "That's correct." (No objection.) Other witnesses said six people took part. Bell did not testify; Gray did and denied it. The jury was instructed to use the confession only against Bell. Both were convicted.</w:t>
      </w:r>
    </w:p>
    <w:p>
      <w:r>
        <w:rPr>
          <w:b/>
          <w:i w:val="0"/>
          <w:color w:val="15803D"/>
        </w:rPr>
        <w:t xml:space="preserve">Held:   </w:t>
      </w:r>
      <w:r>
        <w:rPr>
          <w:b w:val="0"/>
          <w:i w:val="0"/>
        </w:rPr>
        <w:t xml:space="preserve">Violation (Breyer, J., 5–4). "[R]edaction that replaces a defendant's name with an obvious indication of deletion, such as a blank space, the word 'deleted,' or a similar symbol, still falls within Bruton's protective rule." Considered </w:t>
      </w:r>
      <w:r>
        <w:rPr>
          <w:b/>
          <w:i w:val="0"/>
        </w:rPr>
        <w:t>as a class</w:t>
      </w:r>
      <w:r>
        <w:rPr>
          <w:b w:val="0"/>
          <w:i w:val="0"/>
        </w:rPr>
        <w:t>, such redactions "so closely resemble Bruton's unredacted statements" that the law must treat them alike.</w:t>
      </w:r>
    </w:p>
    <w:p>
      <w:r>
        <w:rPr>
          <w:b/>
          <w:i w:val="0"/>
          <w:color w:val="334155"/>
        </w:rPr>
        <w:t xml:space="preserve">Reasoning:   </w:t>
      </w:r>
      <w:r>
        <w:rPr>
          <w:b w:val="0"/>
          <w:i w:val="0"/>
        </w:rPr>
        <w:t xml:space="preserve">(1) Jurors will realize the blank means the defendant; a juror "need only lift his eyes to Jones, sitting at counsel table" (the Bob Smith / Sam Jones example), and the limiting instruction itself explains the blank. (2) An obvious deletion "may well call the jurors' attention specially to the removed name" (Learned Hand in Delli Paoli: blacking out "underscored the answer"). (3) Grammatically, the blank points directly at someone, as a name does; Richardson's confession did not "point directly to a defendant at all." The distinction is the </w:t>
      </w:r>
      <w:r>
        <w:rPr>
          <w:b/>
          <w:i w:val="0"/>
        </w:rPr>
        <w:t>kind</w:t>
      </w:r>
      <w:r>
        <w:rPr>
          <w:b w:val="0"/>
          <w:i w:val="0"/>
        </w:rPr>
        <w:t xml:space="preserve"> of inference: Richardson's required linkage to later evidence; Gray's is one a jury "ordinarily could make immediately, even were the confession the very first item introduced at trial." Otherwise nicknames and unique descriptions (Harrington's "white guy") would escape Bruton. Richardson's policy concerns do not apply: further redaction is normally possible ("Me and a few other guys"), and obvious blanks are identifiable before trial.</w:t>
      </w:r>
    </w:p>
    <w:p>
      <w:r>
        <w:rPr>
          <w:b/>
          <w:i w:val="0"/>
          <w:color w:val="334155"/>
        </w:rPr>
        <w:t xml:space="preserve">Dissent:   </w:t>
      </w:r>
      <w:r>
        <w:rPr>
          <w:b w:val="0"/>
          <w:i w:val="0"/>
        </w:rPr>
        <w:t xml:space="preserve">Scalia, J. (with Rehnquist, C.J., Kennedy, Thomas, JJ.): Bruton is a "narrow exception" limited to </w:t>
      </w:r>
      <w:r>
        <w:rPr>
          <w:b/>
          <w:i w:val="0"/>
        </w:rPr>
        <w:t>facial</w:t>
      </w:r>
      <w:r>
        <w:rPr>
          <w:b w:val="0"/>
          <w:i w:val="0"/>
        </w:rPr>
        <w:t xml:space="preserve"> incrimination; "Me, deleted, deleted, and a few other guys" incriminates no one on its face (two blanks, five or six participants, one codefendant). The majority's fix is dishonest ("that is not what Bell said") and unworkable for conspiracy confessions ("Me and Kevin" cannot become "Me" without becoming "the foundation for an insanity defense"). The "arrest" question shows that question was improper, not the redaction, and Gray did not object.</w:t>
      </w:r>
    </w:p>
    <w:p>
      <w:r>
        <w:rPr>
          <w:b/>
          <w:i w:val="0"/>
          <w:color w:val="334155"/>
        </w:rPr>
        <w:t xml:space="preserve">Slides:   </w:t>
      </w:r>
      <w:r>
        <w:rPr>
          <w:b w:val="0"/>
          <w:i w:val="0"/>
        </w:rPr>
        <w:t xml:space="preserve">The majority found Richardson inapplicable because Bell's statement was redacted to eliminate only Gray's </w:t>
      </w:r>
      <w:r>
        <w:rPr>
          <w:b/>
          <w:i w:val="0"/>
        </w:rPr>
        <w:t>name</w:t>
      </w:r>
      <w:r>
        <w:rPr>
          <w:b w:val="0"/>
          <w:i w:val="0"/>
        </w:rPr>
        <w:t>; Scalia's point is that Richardson distinguished Bruton because Evans's confession was "incriminating on its face" and "expressly" implicated Bruton, and here "the jury must use inference."</w:t>
      </w:r>
    </w:p>
    <w:p>
      <w:r>
        <w:rPr>
          <w:b/>
          <w:i w:val="0"/>
          <w:color w:val="8A6100"/>
        </w:rPr>
        <w:t xml:space="preserve">Why it matters:   </w:t>
      </w:r>
      <w:r>
        <w:rPr>
          <w:b w:val="0"/>
          <w:i w:val="0"/>
        </w:rPr>
        <w:t>The redaction line: name and existence removed is safe; an obvious blank or "deleted" is a violation, categorically ("as a class"), whether or not this jury could identify the blank.</w:t>
      </w:r>
    </w:p>
    <w:p>
      <w:pPr>
        <w:pStyle w:val="ListBullet"/>
      </w:pPr>
      <w:r>
        <w:rPr>
          <w:b/>
          <w:i/>
          <w:color w:val="64748B"/>
        </w:rPr>
        <w:t>Samia v. United States, 599 U.S. 635 (2023)</w:t>
      </w:r>
      <w:r>
        <w:rPr>
          <w:b w:val="0"/>
          <w:i/>
          <w:color w:val="64748B"/>
        </w:rPr>
        <w:t xml:space="preserve"> (beyond the casebook): replacing the defendant's name with a neutral descriptor ("the other person he was with pulled the trigger"), with a limiting instruction, does not violate the Clause; Gray is limited to obvious redactions that are "directly accusatory" (Thomas, J., 6–3; Kagan, J., dissenting: form over substance).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1F3864"/>
          </w:tcPr>
          <w:p>
            <w:r>
              <w:rPr>
                <w:b/>
                <w:i w:val="0"/>
                <w:color w:val="FFFFFF"/>
                <w:sz w:val="19"/>
              </w:rPr>
              <w:t>Case</w:t>
            </w:r>
          </w:p>
        </w:tc>
        <w:tc>
          <w:tcPr>
            <w:tcW w:type="dxa" w:w="2520"/>
            <w:shd w:val="clear" w:color="auto" w:fill="1F3864"/>
          </w:tcPr>
          <w:p>
            <w:r>
              <w:rPr>
                <w:b/>
                <w:i w:val="0"/>
                <w:color w:val="FFFFFF"/>
                <w:sz w:val="19"/>
              </w:rPr>
              <w:t>What the jury heard</w:t>
            </w:r>
          </w:p>
        </w:tc>
        <w:tc>
          <w:tcPr>
            <w:tcW w:type="dxa" w:w="2520"/>
            <w:shd w:val="clear" w:color="auto" w:fill="1F3864"/>
          </w:tcPr>
          <w:p>
            <w:r>
              <w:rPr>
                <w:b/>
                <w:i w:val="0"/>
                <w:color w:val="FFFFFF"/>
                <w:sz w:val="19"/>
              </w:rPr>
              <w:t>Facially incriminating?</w:t>
            </w:r>
          </w:p>
        </w:tc>
        <w:tc>
          <w:tcPr>
            <w:tcW w:type="dxa" w:w="2520"/>
            <w:shd w:val="clear" w:color="auto" w:fill="1F3864"/>
          </w:tcPr>
          <w:p>
            <w:r>
              <w:rPr>
                <w:b/>
                <w:i w:val="0"/>
                <w:color w:val="FFFFFF"/>
                <w:sz w:val="19"/>
              </w:rPr>
              <w:t>Result</w:t>
            </w:r>
          </w:p>
        </w:tc>
      </w:tr>
      <w:tr>
        <w:tc>
          <w:tcPr>
            <w:tcW w:type="dxa" w:w="2520"/>
            <w:shd w:val="clear" w:color="auto" w:fill="FDEDED"/>
          </w:tcPr>
          <w:p>
            <w:r>
              <w:rPr>
                <w:b/>
                <w:i w:val="0"/>
                <w:sz w:val="19"/>
              </w:rPr>
              <w:t>Bruton (1968)</w:t>
            </w:r>
          </w:p>
        </w:tc>
        <w:tc>
          <w:tcPr>
            <w:tcW w:type="dxa" w:w="2520"/>
            <w:shd w:val="clear" w:color="auto" w:fill="FDEDED"/>
          </w:tcPr>
          <w:p>
            <w:r>
              <w:rPr>
                <w:b w:val="0"/>
                <w:i w:val="0"/>
                <w:sz w:val="19"/>
              </w:rPr>
              <w:t>Evans's confession naming Bruton</w:t>
            </w:r>
          </w:p>
        </w:tc>
        <w:tc>
          <w:tcPr>
            <w:tcW w:type="dxa" w:w="2520"/>
            <w:shd w:val="clear" w:color="auto" w:fill="FDEDED"/>
          </w:tcPr>
          <w:p>
            <w:r>
              <w:rPr>
                <w:b w:val="0"/>
                <w:i w:val="0"/>
                <w:sz w:val="19"/>
              </w:rPr>
              <w:t>Yes</w:t>
            </w:r>
          </w:p>
        </w:tc>
        <w:tc>
          <w:tcPr>
            <w:tcW w:type="dxa" w:w="2520"/>
            <w:shd w:val="clear" w:color="auto" w:fill="FDEDED"/>
          </w:tcPr>
          <w:p>
            <w:r>
              <w:rPr>
                <w:b w:val="0"/>
                <w:i w:val="0"/>
                <w:sz w:val="19"/>
              </w:rPr>
              <w:t>Violation</w:t>
            </w:r>
          </w:p>
        </w:tc>
      </w:tr>
      <w:tr>
        <w:tc>
          <w:tcPr>
            <w:tcW w:type="dxa" w:w="2520"/>
            <w:shd w:val="clear" w:color="auto" w:fill="FFF1E6"/>
          </w:tcPr>
          <w:p>
            <w:r>
              <w:rPr>
                <w:b/>
                <w:i w:val="0"/>
                <w:sz w:val="19"/>
              </w:rPr>
              <w:t>Harrington (1969)</w:t>
            </w:r>
          </w:p>
        </w:tc>
        <w:tc>
          <w:tcPr>
            <w:tcW w:type="dxa" w:w="2520"/>
            <w:shd w:val="clear" w:color="auto" w:fill="FFF1E6"/>
          </w:tcPr>
          <w:p>
            <w:r>
              <w:rPr>
                <w:b w:val="0"/>
                <w:i w:val="0"/>
                <w:sz w:val="19"/>
              </w:rPr>
              <w:t>"The white guy," with age, height, weight, hair</w:t>
            </w:r>
          </w:p>
        </w:tc>
        <w:tc>
          <w:tcPr>
            <w:tcW w:type="dxa" w:w="2520"/>
            <w:shd w:val="clear" w:color="auto" w:fill="FFF1E6"/>
          </w:tcPr>
          <w:p>
            <w:r>
              <w:rPr>
                <w:b w:val="0"/>
                <w:i w:val="0"/>
                <w:sz w:val="19"/>
              </w:rPr>
              <w:t>Yes (unique description)</w:t>
            </w:r>
          </w:p>
        </w:tc>
        <w:tc>
          <w:tcPr>
            <w:tcW w:type="dxa" w:w="2520"/>
            <w:shd w:val="clear" w:color="auto" w:fill="FFF1E6"/>
          </w:tcPr>
          <w:p>
            <w:r>
              <w:rPr>
                <w:b w:val="0"/>
                <w:i w:val="0"/>
                <w:sz w:val="19"/>
              </w:rPr>
              <w:t>Violation assumed; harmless</w:t>
            </w:r>
          </w:p>
        </w:tc>
      </w:tr>
      <w:tr>
        <w:tc>
          <w:tcPr>
            <w:tcW w:type="dxa" w:w="2520"/>
            <w:shd w:val="clear" w:color="auto" w:fill="FEF9E7"/>
          </w:tcPr>
          <w:p>
            <w:r>
              <w:rPr>
                <w:b/>
                <w:i w:val="0"/>
                <w:sz w:val="19"/>
              </w:rPr>
              <w:t>Richardson (1987)</w:t>
            </w:r>
          </w:p>
        </w:tc>
        <w:tc>
          <w:tcPr>
            <w:tcW w:type="dxa" w:w="2520"/>
            <w:shd w:val="clear" w:color="auto" w:fill="FEF9E7"/>
          </w:tcPr>
          <w:p>
            <w:r>
              <w:rPr>
                <w:b w:val="0"/>
                <w:i w:val="0"/>
                <w:sz w:val="19"/>
              </w:rPr>
              <w:t>All reference to Marsh's existence removed; no sign of redaction</w:t>
            </w:r>
          </w:p>
        </w:tc>
        <w:tc>
          <w:tcPr>
            <w:tcW w:type="dxa" w:w="2520"/>
            <w:shd w:val="clear" w:color="auto" w:fill="FEF9E7"/>
          </w:tcPr>
          <w:p>
            <w:r>
              <w:rPr>
                <w:b w:val="0"/>
                <w:i w:val="0"/>
                <w:sz w:val="19"/>
              </w:rPr>
              <w:t>No (only by linkage)</w:t>
            </w:r>
          </w:p>
        </w:tc>
        <w:tc>
          <w:tcPr>
            <w:tcW w:type="dxa" w:w="2520"/>
            <w:shd w:val="clear" w:color="auto" w:fill="FEF9E7"/>
          </w:tcPr>
          <w:p>
            <w:r>
              <w:rPr>
                <w:b w:val="0"/>
                <w:i w:val="0"/>
                <w:sz w:val="19"/>
              </w:rPr>
              <w:t>No violation</w:t>
            </w:r>
          </w:p>
        </w:tc>
      </w:tr>
      <w:tr>
        <w:tc>
          <w:tcPr>
            <w:tcW w:type="dxa" w:w="2520"/>
            <w:shd w:val="clear" w:color="auto" w:fill="EAF7EE"/>
          </w:tcPr>
          <w:p>
            <w:r>
              <w:rPr>
                <w:b/>
                <w:i w:val="0"/>
                <w:sz w:val="19"/>
              </w:rPr>
              <w:t>Gray (1998)</w:t>
            </w:r>
          </w:p>
        </w:tc>
        <w:tc>
          <w:tcPr>
            <w:tcW w:type="dxa" w:w="2520"/>
            <w:shd w:val="clear" w:color="auto" w:fill="EAF7EE"/>
          </w:tcPr>
          <w:p>
            <w:r>
              <w:rPr>
                <w:b w:val="0"/>
                <w:i w:val="0"/>
                <w:sz w:val="19"/>
              </w:rPr>
              <w:t>"Me, deleted, deleted, and a few other guys"; blanks</w:t>
            </w:r>
          </w:p>
        </w:tc>
        <w:tc>
          <w:tcPr>
            <w:tcW w:type="dxa" w:w="2520"/>
            <w:shd w:val="clear" w:color="auto" w:fill="EAF7EE"/>
          </w:tcPr>
          <w:p>
            <w:r>
              <w:rPr>
                <w:b w:val="0"/>
                <w:i w:val="0"/>
                <w:sz w:val="19"/>
              </w:rPr>
              <w:t>Yes (obvious blank; immediate inference)</w:t>
            </w:r>
          </w:p>
        </w:tc>
        <w:tc>
          <w:tcPr>
            <w:tcW w:type="dxa" w:w="2520"/>
            <w:shd w:val="clear" w:color="auto" w:fill="EAF7EE"/>
          </w:tcPr>
          <w:p>
            <w:r>
              <w:rPr>
                <w:b w:val="0"/>
                <w:i w:val="0"/>
                <w:sz w:val="19"/>
              </w:rPr>
              <w:t>Violation</w:t>
            </w:r>
          </w:p>
        </w:tc>
      </w:tr>
      <w:tr>
        <w:tc>
          <w:tcPr>
            <w:tcW w:type="dxa" w:w="2520"/>
            <w:shd w:val="clear" w:color="auto" w:fill="EAF1FD"/>
          </w:tcPr>
          <w:p>
            <w:r>
              <w:rPr>
                <w:b w:val="0"/>
                <w:i/>
                <w:color w:val="64748B"/>
                <w:sz w:val="19"/>
              </w:rPr>
              <w:t>Samia (2023)</w:t>
            </w:r>
          </w:p>
        </w:tc>
        <w:tc>
          <w:tcPr>
            <w:tcW w:type="dxa" w:w="2520"/>
            <w:shd w:val="clear" w:color="auto" w:fill="EAF1FD"/>
          </w:tcPr>
          <w:p>
            <w:r>
              <w:rPr>
                <w:b w:val="0"/>
                <w:i/>
                <w:color w:val="64748B"/>
                <w:sz w:val="19"/>
              </w:rPr>
              <w:t>"The other person"</w:t>
            </w:r>
          </w:p>
        </w:tc>
        <w:tc>
          <w:tcPr>
            <w:tcW w:type="dxa" w:w="2520"/>
            <w:shd w:val="clear" w:color="auto" w:fill="EAF1FD"/>
          </w:tcPr>
          <w:p>
            <w:r>
              <w:rPr>
                <w:b w:val="0"/>
                <w:i/>
                <w:color w:val="64748B"/>
                <w:sz w:val="19"/>
              </w:rPr>
              <w:t>No, per the majority</w:t>
            </w:r>
          </w:p>
        </w:tc>
        <w:tc>
          <w:tcPr>
            <w:tcW w:type="dxa" w:w="2520"/>
            <w:shd w:val="clear" w:color="auto" w:fill="EAF1FD"/>
          </w:tcPr>
          <w:p>
            <w:r>
              <w:rPr>
                <w:b w:val="0"/>
                <w:i/>
                <w:color w:val="64748B"/>
                <w:sz w:val="19"/>
              </w:rPr>
              <w:t>No violation</w:t>
            </w:r>
          </w:p>
        </w:tc>
      </w:tr>
    </w:tbl>
    <w:p/>
    <w:p>
      <w:pPr>
        <w:pStyle w:val="ListBullet"/>
      </w:pPr>
      <w:r>
        <w:rPr>
          <w:b/>
          <w:i w:val="0"/>
        </w:rPr>
        <w:t>Problem 8.9, "He, She, or They"</w:t>
      </w:r>
      <w:r>
        <w:rPr>
          <w:b w:val="0"/>
          <w:i w:val="0"/>
        </w:rPr>
        <w:t xml:space="preserve"> (</w:t>
      </w:r>
      <w:r>
        <w:rPr>
          <w:b w:val="0"/>
          <w:i/>
        </w:rPr>
        <w:t>United States v. Edwards</w:t>
      </w:r>
      <w:r>
        <w:rPr>
          <w:b w:val="0"/>
          <w:i w:val="0"/>
        </w:rPr>
        <w:t>, 159 F.3d 1117 (8th Cir. 1998); the 1988 Kansas City construction-site fire that killed six firefighters): Darlene Edwards's recorded statement to investigators was redacted with neutral pronouns ("someone," "they," "we"), with repeated limiting instructions, at a five-defendant trial; no defendant testified. Threshold: a recorded statement to investigators is testimonial. Stronger side, no violation (how the Eighth Circuit ruled): the pronouns read naturally, there is no visible deletion, and with five defendants the statement alone points at no one ("first item at trial" test); any incrimination comes by linkage. Arguments for a violation: awkward grammar ("Someone come up and said they'd run out of gas") may signal deletion; other evidence may let jurors connect "someone" immediately; "Frank" is named while others are not. (Frank's name stays because the reference helps him: he was asleep at home.)</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Bruton checklist: (1) joint trial before one jury? (2) codefendant's statement, and does the codefendant testify? (3) is it admissible against the defendant anyway (coconspirator, adoption, not for truth)? (4) is it testimonial? (5) does it facially incriminate: a name, a unique description, an obvious blank (violation) versus no reference, or a natural neutral term (no violation)? (6) remedies: severance, separate juries, redaction, bench trial, or forgo the statement; and harmless error.</w:t>
            </w:r>
          </w:p>
        </w:tc>
      </w:tr>
    </w:tbl>
    <w:p/>
    <w:p>
      <w:pPr>
        <w:pStyle w:val="Heading2"/>
      </w:pPr>
      <w:r>
        <w:rPr>
          <w:b w:val="0"/>
          <w:i w:val="0"/>
        </w:rPr>
        <w:t>39. Compulsory Process and the Right to Present a Defense</w:t>
      </w:r>
    </w:p>
    <w:p>
      <w:pPr>
        <w:pStyle w:val="ListBullet"/>
      </w:pPr>
      <w:r>
        <w:rPr>
          <w:b/>
          <w:i w:val="0"/>
        </w:rPr>
        <w:t>Sixth Amendment:</w:t>
      </w:r>
      <w:r>
        <w:rPr>
          <w:b w:val="0"/>
          <w:i w:val="0"/>
        </w:rPr>
        <w:t xml:space="preserve"> the accused has the right "to have compulsory process for obtaining witnesses in his favor."</w:t>
      </w:r>
    </w:p>
    <w:p>
      <w:pPr>
        <w:pStyle w:val="ListBullet"/>
      </w:pPr>
      <w:r>
        <w:rPr>
          <w:b/>
          <w:i w:val="0"/>
        </w:rPr>
        <w:t>Context (slides; news stories):</w:t>
      </w:r>
      <w:r>
        <w:rPr>
          <w:b w:val="0"/>
          <w:i w:val="0"/>
        </w:rPr>
        <w:t xml:space="preserve"> Woodville, Mississippi (about 1,600 people; Jefferson Davis's boyhood home; "the town most typical of the Old South"); Black officers hired only to police Black residents; the last movie theater closed rather than desegregate. Leon Chambers, Black, 52, father of nine, Woodville's first Black policeman, was helping enforce a boycott of white-owned stores the night of the shooting. The victim, Aaron "Sonny" Liberty, was a Black part-time policeman. The jury was all white.</w:t>
      </w:r>
    </w:p>
    <w:p>
      <w:pPr>
        <w:spacing w:before="160"/>
      </w:pPr>
      <w:r>
        <w:rPr>
          <w:b/>
          <w:i w:val="0"/>
          <w:color w:val="B91C1C"/>
        </w:rPr>
        <w:t>Chambers v. Mississippi, 410 U.S. 284 (1973)</w:t>
      </w:r>
      <w:r>
        <w:rPr>
          <w:color w:val="B91C1C"/>
        </w:rPr>
        <w:t xml:space="preserve">   </w:t>
      </w:r>
      <w:r>
        <w:rPr>
          <w:b/>
          <w:color w:val="FFFFFF"/>
          <w:shd w:val="clear" w:color="auto" w:fill="B91C1C"/>
        </w:rPr>
        <w:t xml:space="preserve"> MAIN CASE · CLASS 19 </w:t>
      </w:r>
    </w:p>
    <w:p>
      <w:r>
        <w:rPr>
          <w:b/>
          <w:i w:val="0"/>
          <w:color w:val="1D4ED8"/>
        </w:rPr>
        <w:t xml:space="preserve">Facts:   </w:t>
      </w:r>
      <w:r>
        <w:rPr>
          <w:b w:val="0"/>
          <w:i w:val="0"/>
        </w:rPr>
        <w:t>On Saturday, June 14, 1969, officers James Forman and Aaron Liberty entered a Woodville bar to arrest a youth, C. C. Jackson, who resisted; a hostile crowd of 50–60 gathered and freed him. Liberty took his riot gun (a sawed-off 12-gauge) from the car; deputies arrived; five or six pistol shots were fired, hitting Liberty four times in the back with a .22. Before dying, Liberty fired both barrels into an alley, the second hitting Leon Chambers. Officers assumed Chambers was dead and attended to Liberty; three friends (James Williams, Berkley Turner, and Gable McDonald) took Chambers to the hospital. Charged with murder. McDonald left for Louisiana; in November 1969, summoned back by Reverend Stokes, he gave Chambers's lawyers a sworn, signed, witnessed confession that he shot Liberty with his own nine-shot .22, which he discarded, adding it was voluntary. A month later, at a preliminary hearing, he repudiated it: Stokes had promised he would not go to jail and would share in a lawsuit recovery; he had been drinking beer at a café with Turner. The justice of the peace released him; no further investigation followed.</w:t>
      </w:r>
    </w:p>
    <w:p>
      <w:r>
        <w:rPr>
          <w:b/>
          <w:i w:val="0"/>
          <w:color w:val="334155"/>
        </w:rPr>
        <w:t xml:space="preserve">Issue:   </w:t>
      </w:r>
      <w:r>
        <w:rPr>
          <w:b w:val="0"/>
          <w:i w:val="0"/>
        </w:rPr>
        <w:t xml:space="preserve">At trial, Chambers called McDonald and read the sworn confession; on cross the State elicited the repudiation and the Stokes story. Chambers's request to examine McDonald as an </w:t>
      </w:r>
      <w:r>
        <w:rPr>
          <w:b/>
          <w:i w:val="0"/>
        </w:rPr>
        <w:t>adverse</w:t>
      </w:r>
      <w:r>
        <w:rPr>
          <w:b w:val="0"/>
          <w:i w:val="0"/>
        </w:rPr>
        <w:t xml:space="preserve"> witness was denied under Mississippi's </w:t>
      </w:r>
      <w:r>
        <w:rPr>
          <w:b/>
          <w:i w:val="0"/>
        </w:rPr>
        <w:t>voucher rule</w:t>
      </w:r>
      <w:r>
        <w:rPr>
          <w:b w:val="0"/>
          <w:i w:val="0"/>
        </w:rPr>
        <w:t xml:space="preserve"> ("He may be hostile, but he is not adverse"; McDonald never "pointed the finger at Chambers"). The court excluded as </w:t>
      </w:r>
      <w:r>
        <w:rPr>
          <w:b/>
          <w:i w:val="0"/>
        </w:rPr>
        <w:t>hearsay</w:t>
      </w:r>
      <w:r>
        <w:rPr>
          <w:b w:val="0"/>
          <w:i w:val="0"/>
        </w:rPr>
        <w:t xml:space="preserve"> McDonald's three oral confessions to friends: to Sam Hardin, driving home that night (heard by the jury, then stricken); to Turner, in the car to the hospital and a week later (urging Turner not to "mess him up"); and to Albert Carter, the next morning at a well near McDonald's house (Carter later went with him to buy a replacement .22). Mississippi recognized declarations against pecuniary but not penal interest. Admitted: Hardin's eyewitness testimony that McDonald shot Liberty; a witness who saw McDonald with a pistol right after; Turner's denial of the café alibi; a gun dealer's records of McDonald's .22 purchases a year before and three weeks after. Convicted; life sentence.</w:t>
      </w:r>
    </w:p>
    <w:p>
      <w:r>
        <w:rPr>
          <w:b/>
          <w:i w:val="0"/>
          <w:color w:val="15803D"/>
        </w:rPr>
        <w:t xml:space="preserve">Held:   </w:t>
      </w:r>
      <w:r>
        <w:rPr>
          <w:b w:val="0"/>
          <w:i w:val="0"/>
        </w:rPr>
        <w:t>Reversed (Powell, J., 8–1; Rehnquist, J., dissenting). "[T]he exclusion of this critical evidence, coupled with the State's refusal to permit Chambers to cross-examine McDonald, denied him a trial in accord with traditional and fundamental standards of due process." "[W]here constitutional rights directly affecting the ascertainment of guilt are implicated, the hearsay rule may not be applied mechanistically to defeat the ends of justice." "[W]e establish no new principles of constitutional law"; the holding rests on "the facts and circumstances of this case."</w:t>
      </w:r>
    </w:p>
    <w:p>
      <w:r>
        <w:rPr>
          <w:b/>
          <w:i w:val="0"/>
          <w:color w:val="334155"/>
        </w:rPr>
        <w:t xml:space="preserve">Reasoning:   </w:t>
      </w:r>
      <w:r>
        <w:rPr>
          <w:b w:val="0"/>
          <w:i w:val="0"/>
        </w:rPr>
        <w:t xml:space="preserve">Due process is "the right to a fair opportunity to defend against the State's accusations"; the rights to confront and cross-examine and to call witnesses are essential to it. </w:t>
      </w:r>
      <w:r>
        <w:rPr>
          <w:b/>
          <w:i w:val="0"/>
        </w:rPr>
        <w:t>Voucher rule:</w:t>
      </w:r>
      <w:r>
        <w:rPr>
          <w:b w:val="0"/>
          <w:i w:val="0"/>
        </w:rPr>
        <w:t xml:space="preserve"> McDonald was adverse because the State's theory allowed only one shooter, so his retraction inculpated Chambers as much as it exculpated McDonald; the rule is "archaic" and rejected by proposed FRE 607. </w:t>
      </w:r>
      <w:r>
        <w:rPr>
          <w:b/>
          <w:i w:val="0"/>
        </w:rPr>
        <w:t>Hearsay:</w:t>
      </w:r>
      <w:r>
        <w:rPr>
          <w:b w:val="0"/>
          <w:i w:val="0"/>
        </w:rPr>
        <w:t xml:space="preserve"> the confessions bore "persuasive assurances of trustworthiness": (1) each made spontaneously to a close acquaintance shortly after the murder; (2) each corroborated by other evidence (the sworn confession, the eyewitness, the pistol sighting, the gun purchases; "the sheer number of independent confessions"); (3) each "in a very real sense self-incriminatory and unquestionably against interest"; (4) McDonald was present, under oath, and available for cross by the State (distinguishing </w:t>
      </w:r>
      <w:r>
        <w:rPr>
          <w:b w:val="0"/>
          <w:i/>
        </w:rPr>
        <w:t>Brown v. State</w:t>
      </w:r>
      <w:r>
        <w:rPr>
          <w:b w:val="0"/>
          <w:i w:val="0"/>
        </w:rPr>
        <w:t xml:space="preserve">, Miss. 1911, and </w:t>
      </w:r>
      <w:r>
        <w:rPr>
          <w:b w:val="0"/>
          <w:i/>
        </w:rPr>
        <w:t>Donnelly v. United States</w:t>
      </w:r>
      <w:r>
        <w:rPr>
          <w:b w:val="0"/>
          <w:i w:val="0"/>
        </w:rPr>
        <w:t>, 1913, where declarants were unavailable). The Court declined to decide whether the pecuniary-only rule is valid "under other circumstances." The defendant still "must comply with established rules of procedure and evidence designed to assure both fairness and reliability."</w:t>
      </w:r>
    </w:p>
    <w:p>
      <w:r>
        <w:rPr>
          <w:b/>
          <w:i w:val="0"/>
          <w:color w:val="334155"/>
        </w:rPr>
        <w:t xml:space="preserve">Slides:   </w:t>
      </w:r>
      <w:r>
        <w:rPr>
          <w:b w:val="0"/>
          <w:i w:val="0"/>
        </w:rPr>
        <w:t xml:space="preserve">The Federal Rules point: under </w:t>
      </w:r>
      <w:r>
        <w:rPr>
          <w:b/>
          <w:i w:val="0"/>
        </w:rPr>
        <w:t>804(b)(3)</w:t>
      </w:r>
      <w:r>
        <w:rPr>
          <w:b w:val="0"/>
          <w:i w:val="0"/>
        </w:rPr>
        <w:t xml:space="preserve"> the confessions would not have come in anyway, because McDonald was </w:t>
      </w:r>
      <w:r>
        <w:rPr>
          <w:b/>
          <w:i w:val="0"/>
        </w:rPr>
        <w:t>available</w:t>
      </w:r>
      <w:r>
        <w:rPr>
          <w:b w:val="0"/>
          <w:i w:val="0"/>
        </w:rPr>
        <w:t>. The Court's question: is due process violated when the defendant cannot cross-examine a witness or admit another person's confession to a third party? Practice exercise: identify each issue the judge must resolve (voucher rule, hearsay, due process).</w:t>
      </w:r>
    </w:p>
    <w:p>
      <w:r>
        <w:rPr>
          <w:b/>
          <w:i w:val="0"/>
          <w:color w:val="8A6100"/>
        </w:rPr>
        <w:t xml:space="preserve">Why it matters:   </w:t>
      </w:r>
      <w:r>
        <w:rPr>
          <w:b w:val="0"/>
          <w:i w:val="0"/>
        </w:rPr>
        <w:t>The source of the constitutional right to present a defense: an escape valve for critical, trustworthy defense evidence excluded mechanistically.</w:t>
      </w:r>
    </w:p>
    <w:p>
      <w:pPr>
        <w:pStyle w:val="ListBullet"/>
      </w:pPr>
      <w:r>
        <w:rPr>
          <w:b/>
          <w:i w:val="0"/>
        </w:rPr>
        <w:t>Historical postscript (Fisher):</w:t>
      </w:r>
      <w:r>
        <w:rPr>
          <w:b w:val="0"/>
          <w:i w:val="0"/>
        </w:rPr>
        <w:t xml:space="preserve"> surprising result from a conservative Court, written by Powell, the first Southern conservative in a generation. Chambers got the sworn confession before the jury, heard one oral confession (stricken), and Mississippi's penal-interest rule was the majority rule. Under the FRE he might have done </w:t>
      </w:r>
      <w:r>
        <w:rPr>
          <w:b/>
          <w:i w:val="0"/>
        </w:rPr>
        <w:t>worse</w:t>
      </w:r>
      <w:r>
        <w:rPr>
          <w:b w:val="0"/>
          <w:i w:val="0"/>
        </w:rPr>
        <w:t>: 804(b)(3) requires unavailability, and the sworn confession in a lawyer's office was probably not given at a "proceeding" or "deposition" (801(d)(1)(A)); but 607 would abolish the voucher rule, 613(b) would allow the oral confessions to impeach, 611(c) would allow leading questions, and 807 might admit them substantively. Powell, as new Circuit Justice (sworn in Jan. 7, 1972), granted bail before cert the day after the application (405 U.S. 1205); Chambers hitchhiked home from Parchman in prison clothes. Cert was granted 5–4. Chief Justice Burger told Powell it "must be written very narrowly," resting on "unique" factors, to answer Rehnquist's fear of "constitutionalizing everything"; Blackmun joined because it was "appropriately narrow."</w:t>
      </w:r>
    </w:p>
    <w:p>
      <w:pPr>
        <w:pStyle w:val="ListBullet"/>
      </w:pPr>
      <w:r>
        <w:rPr>
          <w:b/>
          <w:i w:val="0"/>
        </w:rPr>
        <w:t>The compulsory-process puzzle:</w:t>
      </w:r>
      <w:r>
        <w:rPr>
          <w:b w:val="0"/>
          <w:i w:val="0"/>
        </w:rPr>
        <w:t xml:space="preserve"> </w:t>
      </w:r>
      <w:r>
        <w:rPr>
          <w:b w:val="0"/>
          <w:i/>
        </w:rPr>
        <w:t>Washington v. Texas</w:t>
      </w:r>
      <w:r>
        <w:rPr>
          <w:b w:val="0"/>
          <w:i w:val="0"/>
        </w:rPr>
        <w:t xml:space="preserve">, 388 U.S. 14 (1967), had used the Compulsory Process Clause to strike Texas's rule barring accomplices from testifying for each other ("arbitrarily" denied the right to call a witness whose testimony was "relevant and material"). Powell cited it but rested on due process. Westen's explanations: Powell opposed incorporation, and Chambers had not raised compulsory process below. Fisher adds </w:t>
      </w:r>
      <w:r>
        <w:rPr>
          <w:b/>
          <w:i w:val="0"/>
        </w:rPr>
        <w:t>fit</w:t>
      </w:r>
      <w:r>
        <w:rPr>
          <w:b w:val="0"/>
          <w:i w:val="0"/>
        </w:rPr>
        <w:t xml:space="preserve">: Washington's arbitrariness test suits attacks on outdated rules as a class; Chambers involved mainstream rules unfair </w:t>
      </w:r>
      <w:r>
        <w:rPr>
          <w:b/>
          <w:i w:val="0"/>
        </w:rPr>
        <w:t>as applied</w:t>
      </w:r>
      <w:r>
        <w:rPr>
          <w:b w:val="0"/>
          <w:i w:val="0"/>
        </w:rPr>
        <w:t>.</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F3864"/>
          </w:tcPr>
          <w:p/>
        </w:tc>
        <w:tc>
          <w:tcPr>
            <w:tcW w:type="dxa" w:w="3360"/>
            <w:shd w:val="clear" w:color="auto" w:fill="1F3864"/>
          </w:tcPr>
          <w:p>
            <w:r>
              <w:rPr>
                <w:b/>
                <w:i w:val="0"/>
                <w:color w:val="FFFFFF"/>
                <w:sz w:val="19"/>
              </w:rPr>
              <w:t>Chambers "critical + trustworthy" test</w:t>
            </w:r>
          </w:p>
        </w:tc>
        <w:tc>
          <w:tcPr>
            <w:tcW w:type="dxa" w:w="3360"/>
            <w:shd w:val="clear" w:color="auto" w:fill="1F3864"/>
          </w:tcPr>
          <w:p>
            <w:r>
              <w:rPr>
                <w:b/>
                <w:i w:val="0"/>
                <w:color w:val="FFFFFF"/>
                <w:sz w:val="19"/>
              </w:rPr>
              <w:t>Washington / Rock / Holmes "arbitrariness" test</w:t>
            </w:r>
          </w:p>
        </w:tc>
      </w:tr>
      <w:tr>
        <w:tc>
          <w:tcPr>
            <w:tcW w:type="dxa" w:w="3360"/>
            <w:shd w:val="clear" w:color="auto" w:fill="FDEDED"/>
          </w:tcPr>
          <w:p>
            <w:r>
              <w:rPr>
                <w:b/>
                <w:i w:val="0"/>
                <w:sz w:val="19"/>
              </w:rPr>
              <w:t>Target</w:t>
            </w:r>
          </w:p>
        </w:tc>
        <w:tc>
          <w:tcPr>
            <w:tcW w:type="dxa" w:w="3360"/>
            <w:shd w:val="clear" w:color="auto" w:fill="FDEDED"/>
          </w:tcPr>
          <w:p>
            <w:r>
              <w:rPr>
                <w:b w:val="0"/>
                <w:i w:val="0"/>
                <w:sz w:val="19"/>
              </w:rPr>
              <w:t>A valid rule applied to unusual facts</w:t>
            </w:r>
          </w:p>
        </w:tc>
        <w:tc>
          <w:tcPr>
            <w:tcW w:type="dxa" w:w="3360"/>
            <w:shd w:val="clear" w:color="auto" w:fill="FDEDED"/>
          </w:tcPr>
          <w:p>
            <w:r>
              <w:rPr>
                <w:b w:val="0"/>
                <w:i w:val="0"/>
                <w:sz w:val="19"/>
              </w:rPr>
              <w:t>A rule irrational or overbroad in itself, or a distorted construction</w:t>
            </w:r>
          </w:p>
        </w:tc>
      </w:tr>
      <w:tr>
        <w:tc>
          <w:tcPr>
            <w:tcW w:type="dxa" w:w="3360"/>
            <w:shd w:val="clear" w:color="auto" w:fill="FFF1E6"/>
          </w:tcPr>
          <w:p>
            <w:r>
              <w:rPr>
                <w:b/>
                <w:i w:val="0"/>
                <w:sz w:val="19"/>
              </w:rPr>
              <w:t>Question</w:t>
            </w:r>
          </w:p>
        </w:tc>
        <w:tc>
          <w:tcPr>
            <w:tcW w:type="dxa" w:w="3360"/>
            <w:shd w:val="clear" w:color="auto" w:fill="FFF1E6"/>
          </w:tcPr>
          <w:p>
            <w:r>
              <w:rPr>
                <w:b w:val="0"/>
                <w:i w:val="0"/>
                <w:sz w:val="19"/>
              </w:rPr>
              <w:t>Is the excluded evidence critical to the defense and does it bear persuasive assurances of trustworthiness?</w:t>
            </w:r>
          </w:p>
        </w:tc>
        <w:tc>
          <w:tcPr>
            <w:tcW w:type="dxa" w:w="3360"/>
            <w:shd w:val="clear" w:color="auto" w:fill="FFF1E6"/>
          </w:tcPr>
          <w:p>
            <w:r>
              <w:rPr>
                <w:b w:val="0"/>
                <w:i w:val="0"/>
                <w:sz w:val="19"/>
              </w:rPr>
              <w:t>Does the rule infringe a weighty interest of the accused and is it arbitrary or disproportionate to its purposes?</w:t>
            </w:r>
          </w:p>
        </w:tc>
      </w:tr>
      <w:tr>
        <w:tc>
          <w:tcPr>
            <w:tcW w:type="dxa" w:w="3360"/>
            <w:shd w:val="clear" w:color="auto" w:fill="FEF9E7"/>
          </w:tcPr>
          <w:p>
            <w:r>
              <w:rPr>
                <w:b/>
                <w:i w:val="0"/>
                <w:sz w:val="19"/>
              </w:rPr>
              <w:t>Examples</w:t>
            </w:r>
          </w:p>
        </w:tc>
        <w:tc>
          <w:tcPr>
            <w:tcW w:type="dxa" w:w="3360"/>
            <w:shd w:val="clear" w:color="auto" w:fill="FEF9E7"/>
          </w:tcPr>
          <w:p>
            <w:r>
              <w:rPr>
                <w:b w:val="0"/>
                <w:i w:val="0"/>
                <w:sz w:val="19"/>
              </w:rPr>
              <w:t>Chambers; Green v. Georgia</w:t>
            </w:r>
          </w:p>
        </w:tc>
        <w:tc>
          <w:tcPr>
            <w:tcW w:type="dxa" w:w="3360"/>
            <w:shd w:val="clear" w:color="auto" w:fill="FEF9E7"/>
          </w:tcPr>
          <w:p>
            <w:r>
              <w:rPr>
                <w:b w:val="0"/>
                <w:i w:val="0"/>
                <w:sz w:val="19"/>
              </w:rPr>
              <w:t>Washington (accomplice competency bar); Rock (per se bar on hypnotically refreshed testimony); Holmes (one-sided third-party-guilt rule)</w:t>
            </w:r>
          </w:p>
        </w:tc>
      </w:tr>
    </w:tbl>
    <w:p/>
    <w:p>
      <w:pPr>
        <w:pStyle w:val="ListBullet"/>
      </w:pPr>
      <w:r>
        <w:rPr>
          <w:b/>
          <w:i w:val="0"/>
        </w:rPr>
        <w:t>The progeny:</w:t>
      </w:r>
      <w:r>
        <w:rPr>
          <w:b w:val="0"/>
          <w:i w:val="0"/>
        </w:rPr>
        <w:t xml:space="preserve"> </w:t>
      </w:r>
      <w:r>
        <w:rPr>
          <w:b w:val="0"/>
          <w:i/>
        </w:rPr>
        <w:t>Davis v. Alaska</w:t>
      </w:r>
      <w:r>
        <w:rPr>
          <w:b w:val="0"/>
          <w:i w:val="0"/>
        </w:rPr>
        <w:t xml:space="preserve"> (1974) (confrontation beats a juvenile-records shield when needed to show bias); </w:t>
      </w:r>
      <w:r>
        <w:rPr>
          <w:b w:val="0"/>
          <w:i/>
        </w:rPr>
        <w:t>Green v. Georgia</w:t>
      </w:r>
      <w:r>
        <w:rPr>
          <w:b w:val="0"/>
          <w:i w:val="0"/>
        </w:rPr>
        <w:t xml:space="preserve">, 442 U.S. 95 (1979) (per curiam) (capital penalty phase; excluded accomplice Moore's confession that he alone shot the victim, made spontaneously to a close friend, amply corroborated, against interest, and used by the </w:t>
      </w:r>
      <w:r>
        <w:rPr>
          <w:b/>
          <w:i w:val="0"/>
        </w:rPr>
        <w:t>State itself</w:t>
      </w:r>
      <w:r>
        <w:rPr>
          <w:b w:val="0"/>
          <w:i w:val="0"/>
        </w:rPr>
        <w:t xml:space="preserve"> to convict Moore and sentence him to death; a single hearsay ruling sufficed); </w:t>
      </w:r>
      <w:r>
        <w:rPr>
          <w:b w:val="0"/>
          <w:i/>
        </w:rPr>
        <w:t>Crane v. Kentucky</w:t>
      </w:r>
      <w:r>
        <w:rPr>
          <w:b w:val="0"/>
          <w:i w:val="0"/>
        </w:rPr>
        <w:t xml:space="preserve">, 476 U.S. 683 (1986) ("Whether rooted directly in the Due Process Clause . . . or in the Compulsory Process or Confrontation clauses . . . the Constitution guarantees criminal defendants 'a meaningful opportunity to present a complete defense'"; the defendant may present the circumstances of his confession to the jury after it is found voluntary); </w:t>
      </w:r>
      <w:r>
        <w:rPr>
          <w:b w:val="0"/>
          <w:i/>
        </w:rPr>
        <w:t>Rock v. Arkansas</w:t>
      </w:r>
      <w:r>
        <w:rPr>
          <w:b w:val="0"/>
          <w:i w:val="0"/>
        </w:rPr>
        <w:t>, 483 U.S. 44 (1987) (restrictions on a defendant's right to testify "may not be arbitrary or disproportionate to the purposes they are designed to serve").</w:t>
      </w:r>
    </w:p>
    <w:p>
      <w:pPr>
        <w:spacing w:before="160"/>
      </w:pPr>
      <w:r>
        <w:rPr>
          <w:b/>
          <w:i w:val="0"/>
          <w:color w:val="B91C1C"/>
        </w:rPr>
        <w:t>Holmes v. South Carolina, 547 U.S. 319 (2006)</w:t>
      </w:r>
      <w:r>
        <w:rPr>
          <w:color w:val="B91C1C"/>
        </w:rPr>
        <w:t xml:space="preserve">   </w:t>
      </w:r>
      <w:r>
        <w:rPr>
          <w:b/>
          <w:color w:val="FFFFFF"/>
          <w:shd w:val="clear" w:color="auto" w:fill="B91C1C"/>
        </w:rPr>
        <w:t xml:space="preserve"> MAIN CASE · CLASS 19 (READING) </w:t>
      </w:r>
    </w:p>
    <w:p>
      <w:r>
        <w:rPr>
          <w:b/>
          <w:i w:val="0"/>
          <w:color w:val="1D4ED8"/>
        </w:rPr>
        <w:t xml:space="preserve">Facts:   </w:t>
      </w:r>
      <w:r>
        <w:rPr>
          <w:b w:val="0"/>
          <w:i w:val="0"/>
        </w:rPr>
        <w:t>Bobby Lee Holmes was convicted of sexually assaulting and murdering 86-year-old Mary Stewart in York, S.C. Strong forensic evidence (her blood on his shirt, her DNA on his underwear, fiber matches, his palm print inside her door) and eyewitnesses near her home. Holmes argued contamination and offered evidence that Jimmy McCaw White committed the crime (seen nearby; statements implying guilt). The South Carolina Supreme Court held that third-party-guilt evidence is inadmissible where the State has strong forensic evidence of guilt.</w:t>
      </w:r>
    </w:p>
    <w:p>
      <w:r>
        <w:rPr>
          <w:b/>
          <w:i w:val="0"/>
          <w:color w:val="15803D"/>
        </w:rPr>
        <w:t xml:space="preserve">Held:   </w:t>
      </w:r>
      <w:r>
        <w:rPr>
          <w:b w:val="0"/>
          <w:i w:val="0"/>
        </w:rPr>
        <w:t>Reversed (Alito, J., unanimous). States may exclude defense evidence under rules like 403 whose probative value is outweighed by prejudice or confusion, and ordinary third-party-guilt rules (</w:t>
      </w:r>
      <w:r>
        <w:rPr>
          <w:b w:val="0"/>
          <w:i/>
        </w:rPr>
        <w:t>State v. Gregory</w:t>
      </w:r>
      <w:r>
        <w:rPr>
          <w:b w:val="0"/>
          <w:i w:val="0"/>
        </w:rPr>
        <w:t xml:space="preserve">, S.C. 1941: excluded if it raises only a "bare suspicion" or "conjectural inference") are constitutional. But judging the defense evidence by looking </w:t>
      </w:r>
      <w:r>
        <w:rPr>
          <w:b/>
          <w:i w:val="0"/>
        </w:rPr>
        <w:t>only at the strength of the prosecution's case</w:t>
      </w:r>
      <w:r>
        <w:rPr>
          <w:b w:val="0"/>
          <w:i w:val="0"/>
        </w:rPr>
        <w:t xml:space="preserve"> is arbitrary: "by evaluating the strength of only one party's evidence, no logical conclusion can be reached regarding the strength of contrary evidence offered by the other side." It violates the right to "a meaningful opportunity to present a complete defense."</w:t>
      </w:r>
    </w:p>
    <w:p>
      <w:r>
        <w:rPr>
          <w:b/>
          <w:i w:val="0"/>
          <w:color w:val="8A6100"/>
        </w:rPr>
        <w:t xml:space="preserve">Why it matters:   </w:t>
      </w:r>
      <w:r>
        <w:rPr>
          <w:b w:val="0"/>
          <w:i w:val="0"/>
        </w:rPr>
        <w:t>Reaffirms Crane's formula and Washington's arbitrariness line, cites Chambers approvingly, and disturbs no FRE.</w:t>
      </w:r>
    </w:p>
    <w:p>
      <w:pPr>
        <w:pStyle w:val="ListBullet"/>
      </w:pPr>
      <w:r>
        <w:rPr>
          <w:b w:val="0"/>
          <w:i/>
          <w:color w:val="64748B"/>
        </w:rPr>
        <w:t xml:space="preserve">Limits beyond the reading: </w:t>
      </w:r>
      <w:r>
        <w:rPr>
          <w:b w:val="0"/>
          <w:i/>
          <w:color w:val="64748B"/>
        </w:rPr>
        <w:t>Montana v. Egelhoff</w:t>
      </w:r>
      <w:r>
        <w:rPr>
          <w:b w:val="0"/>
          <w:i/>
          <w:color w:val="64748B"/>
        </w:rPr>
        <w:t xml:space="preserve"> (1996) (plurality: Chambers was "an exercise in highly case-specific error correction"; a statute barring intoxication evidence on mens rea upheld); </w:t>
      </w:r>
      <w:r>
        <w:rPr>
          <w:b w:val="0"/>
          <w:i/>
          <w:color w:val="64748B"/>
        </w:rPr>
        <w:t>United States v. Scheffer</w:t>
      </w:r>
      <w:r>
        <w:rPr>
          <w:b w:val="0"/>
          <w:i/>
          <w:color w:val="64748B"/>
        </w:rPr>
        <w:t xml:space="preserve"> (1998) (a per se military ban on polygraph evidence is neither arbitrary nor disproportionate); </w:t>
      </w:r>
      <w:r>
        <w:rPr>
          <w:b w:val="0"/>
          <w:i/>
          <w:color w:val="64748B"/>
        </w:rPr>
        <w:t>Nevada v. Jackson</w:t>
      </w:r>
      <w:r>
        <w:rPr>
          <w:b w:val="0"/>
          <w:i/>
          <w:color w:val="64748B"/>
        </w:rPr>
        <w:t xml:space="preserve"> (2013) (per curiam) (no clearly established right to extrinsic impeachment contrary to state rules).</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Right-to-present-a-defense checklist: (1) the excluded defense evidence and the rule excluding it; (2) is it critical (identity, a third-party perpetrator, self-defense) and not cumulative? (3) does it bear persuasive assurances of trustworthiness (spontaneity, close acquaintance, corroboration, truly against interest, the declarant available to the State, no motive to fabricate, the State's own reliance: Green)? (4) is the rule applied mechanistically, or is there a case-specific legitimate reason (403)? (5) a combination of restrictions (Chambers)? (6) or is the rule or its construction arbitrary or disproportionate (Washington, Rock, Holmes)? (7) remember these claims usually lose (Egelhoff, Scheffer).</w:t>
            </w:r>
          </w:p>
        </w:tc>
      </w:tr>
    </w:tbl>
    <w:p/>
    <w:p>
      <w:pPr>
        <w:pStyle w:val="Heading1"/>
      </w:pPr>
      <w:r>
        <w:rPr>
          <w:b w:val="0"/>
          <w:i w:val="0"/>
        </w:rPr>
        <w:t>PART VIII — LAY AND EXPERT OPINION (FRE 701, 702, 704)</w:t>
      </w:r>
    </w:p>
    <w:tbl>
      <w:tblPr>
        <w:tblW w:type="auto" w:w="0"/>
        <w:jc w:val="center"/>
        <w:tblLook w:firstColumn="1" w:firstRow="1" w:lastColumn="0" w:lastRow="0" w:noHBand="0" w:noVBand="1" w:val="04A0"/>
      </w:tblPr>
      <w:tblGrid>
        <w:gridCol w:w="10080"/>
      </w:tblGrid>
      <w:tr>
        <w:tc>
          <w:tcPr>
            <w:tcW w:type="dxa" w:w="10080"/>
            <w:shd w:val="clear" w:color="auto" w:fill="EEF6FF"/>
          </w:tcPr>
          <w:p>
            <w:r>
              <w:rPr>
                <w:b/>
                <w:color w:val="1D4ED8"/>
              </w:rPr>
              <w:t xml:space="preserve">NOTE   </w:t>
            </w:r>
            <w:r>
              <w:rPr>
                <w:b w:val="0"/>
                <w:i w:val="0"/>
              </w:rPr>
              <w:t xml:space="preserve">The Week 10 reading (Fisher pp. 704–783) and the Class 19 "for next class" slide assign this material (FRE 701, 702(a), 704; </w:t>
            </w:r>
            <w:r>
              <w:rPr>
                <w:b w:val="0"/>
                <w:i/>
              </w:rPr>
              <w:t>Hygh v. Jacobs</w:t>
            </w:r>
            <w:r>
              <w:rPr>
                <w:b w:val="0"/>
                <w:i w:val="0"/>
              </w:rPr>
              <w:t xml:space="preserve">; </w:t>
            </w:r>
            <w:r>
              <w:rPr>
                <w:b w:val="0"/>
                <w:i/>
              </w:rPr>
              <w:t>State v. Batangan</w:t>
            </w:r>
            <w:r>
              <w:rPr>
                <w:b w:val="0"/>
                <w:i w:val="0"/>
              </w:rPr>
              <w:t>; skip Ganier, Johnson, and Jinro in the second half of the reading). Slides for Class 20 were not in the swept set, so this Part is drawn from the reading and the Week 10 outline.</w:t>
            </w:r>
          </w:p>
        </w:tc>
      </w:tr>
    </w:tbl>
    <w:p/>
    <w:p>
      <w:pPr>
        <w:pStyle w:val="Heading2"/>
      </w:pPr>
      <w:r>
        <w:rPr>
          <w:b w:val="0"/>
          <w:i w:val="0"/>
        </w:rPr>
        <w:t>40. Lay Opinion (FRE 701)</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701:</w:t>
            </w:r>
            <w:r>
              <w:rPr>
                <w:b w:val="0"/>
                <w:i w:val="0"/>
              </w:rPr>
              <w:t xml:space="preserve"> "If a witness is not testifying as an expert, testimony in the form of an opinion is limited to one that is: </w:t>
            </w:r>
            <w:r>
              <w:rPr>
                <w:b w:val="0"/>
                <w:i w:val="0"/>
                <w:color w:val="B91C1C"/>
              </w:rPr>
              <w:t xml:space="preserve">(a) rationally based on the witness's perception; </w:t>
            </w:r>
            <w:r>
              <w:rPr>
                <w:b w:val="0"/>
                <w:i w:val="0"/>
                <w:color w:val="C2410C"/>
              </w:rPr>
              <w:t xml:space="preserve">(b) helpful to clearly understanding the witness's testimony or to determining a fact in issue; and </w:t>
            </w:r>
            <w:r>
              <w:rPr>
                <w:b w:val="0"/>
                <w:i w:val="0"/>
                <w:color w:val="854D0E"/>
              </w:rPr>
              <w:t>(c) not based on scientific, technical, or other specialized knowledge within the scope of Rule 702."</w:t>
            </w:r>
          </w:p>
        </w:tc>
      </w:tr>
    </w:tbl>
    <w:p/>
    <w:p>
      <w:pPr>
        <w:pStyle w:val="ListBullet"/>
      </w:pPr>
      <w:r>
        <w:rPr>
          <w:b/>
          <w:i w:val="0"/>
        </w:rPr>
        <w:t>The myth:</w:t>
      </w:r>
      <w:r>
        <w:rPr>
          <w:b w:val="0"/>
          <w:i w:val="0"/>
        </w:rPr>
        <w:t xml:space="preserve"> "lay witnesses state facts; only experts give opinions." There is no clean line; even "the man was tall" is an inference. </w:t>
      </w:r>
      <w:r>
        <w:rPr>
          <w:b/>
          <w:i w:val="0"/>
        </w:rPr>
        <w:t>Category 1</w:t>
      </w:r>
      <w:r>
        <w:rPr>
          <w:b w:val="0"/>
          <w:i w:val="0"/>
        </w:rPr>
        <w:t xml:space="preserve"> (ACN 2000, quoting </w:t>
      </w:r>
      <w:r>
        <w:rPr>
          <w:b w:val="0"/>
          <w:i/>
        </w:rPr>
        <w:t>Asplundh</w:t>
      </w:r>
      <w:r>
        <w:rPr>
          <w:b w:val="0"/>
          <w:i w:val="0"/>
        </w:rPr>
        <w:t xml:space="preserve">): inferences that resist reduction to basic facts: appearance of persons or things, identity, manner of conduct, competency of a person, degrees of light or darkness, sound, size, weight, distance ("he looked furious"; </w:t>
      </w:r>
      <w:r>
        <w:rPr>
          <w:b w:val="0"/>
          <w:i/>
        </w:rPr>
        <w:t>Stone v. United States</w:t>
      </w:r>
      <w:r>
        <w:rPr>
          <w:b w:val="0"/>
          <w:i w:val="0"/>
        </w:rPr>
        <w:t xml:space="preserve">, 10th Cir. 1967). </w:t>
      </w:r>
      <w:r>
        <w:rPr>
          <w:b/>
          <w:i w:val="0"/>
        </w:rPr>
        <w:t>Category 2:</w:t>
      </w:r>
      <w:r>
        <w:rPr>
          <w:b w:val="0"/>
          <w:i w:val="0"/>
        </w:rPr>
        <w:t xml:space="preserve"> opinions that can be broken into facts but add something (intoxication after a foundation of bloodshot eyes, swaying, slurred speech; identification after a description).</w:t>
      </w:r>
    </w:p>
    <w:p>
      <w:pPr>
        <w:pStyle w:val="ListBullet"/>
      </w:pPr>
      <w:r>
        <w:rPr>
          <w:b/>
          <w:i w:val="0"/>
        </w:rPr>
        <w:t>(a)</w:t>
      </w:r>
      <w:r>
        <w:rPr>
          <w:b w:val="0"/>
          <w:i w:val="0"/>
        </w:rPr>
        <w:t xml:space="preserve"> restates 602's personal-knowledge requirement. </w:t>
      </w:r>
      <w:r>
        <w:rPr>
          <w:b/>
          <w:i w:val="0"/>
        </w:rPr>
        <w:t>(b)</w:t>
      </w:r>
      <w:r>
        <w:rPr>
          <w:b w:val="0"/>
          <w:i w:val="0"/>
        </w:rPr>
        <w:t xml:space="preserve"> helpfulness is easily met. </w:t>
      </w:r>
      <w:r>
        <w:rPr>
          <w:b/>
          <w:i w:val="0"/>
        </w:rPr>
        <w:t>(c)</w:t>
      </w:r>
      <w:r>
        <w:rPr>
          <w:b w:val="0"/>
          <w:i w:val="0"/>
        </w:rPr>
        <w:t xml:space="preserve"> (added 2000) stops parties from offering "an expert in lay witness clothing" to evade 702's reliability rules and the disclosure rules (Fed. R. Crim. P. 16(a)(1)(G); Fed. R. Civ. P. 26).</w:t>
      </w:r>
    </w:p>
    <w:p>
      <w:pPr>
        <w:pStyle w:val="ListBullet"/>
      </w:pPr>
      <w:r>
        <w:rPr>
          <w:b/>
          <w:i w:val="0"/>
        </w:rPr>
        <w:t>Problems:</w:t>
      </w:r>
      <w:r>
        <w:rPr>
          <w:b w:val="0"/>
          <w:i w:val="0"/>
        </w:rPr>
        <w:t xml:space="preserve"> 9.1 </w:t>
      </w:r>
      <w:r>
        <w:rPr>
          <w:b w:val="0"/>
          <w:i/>
        </w:rPr>
        <w:t>Despondently</w:t>
      </w:r>
      <w:r>
        <w:rPr>
          <w:b w:val="0"/>
          <w:i w:val="0"/>
        </w:rPr>
        <w:t xml:space="preserve"> (an investigator testifies the arson suspect "sounded depressed": tone and emotional state are classic lay opinion); 9.2 </w:t>
      </w:r>
      <w:r>
        <w:rPr>
          <w:b w:val="0"/>
          <w:i/>
        </w:rPr>
        <w:t>How Old?</w:t>
      </w:r>
      <w:r>
        <w:rPr>
          <w:b w:val="0"/>
          <w:i w:val="0"/>
        </w:rPr>
        <w:t xml:space="preserve"> (</w:t>
      </w:r>
      <w:r>
        <w:rPr>
          <w:b w:val="0"/>
          <w:i/>
        </w:rPr>
        <w:t>United States v. Yazzie</w:t>
      </w:r>
      <w:r>
        <w:rPr>
          <w:b w:val="0"/>
          <w:i w:val="0"/>
        </w:rPr>
        <w:t xml:space="preserve">, 9th Cir. 1992: witnesses who knew the girl may say she looked 20–21; exclusion was error, and helpful because the jury sees her only as she looks at trial); 9.3 </w:t>
      </w:r>
      <w:r>
        <w:rPr>
          <w:b w:val="0"/>
          <w:i/>
        </w:rPr>
        <w:t>White Powder</w:t>
      </w:r>
      <w:r>
        <w:rPr>
          <w:b w:val="0"/>
          <w:i w:val="0"/>
        </w:rPr>
        <w:t xml:space="preserve"> (</w:t>
      </w:r>
      <w:r>
        <w:rPr>
          <w:b w:val="0"/>
          <w:i/>
        </w:rPr>
        <w:t>United States v. Paiva</w:t>
      </w:r>
      <w:r>
        <w:rPr>
          <w:b w:val="0"/>
          <w:i w:val="0"/>
        </w:rPr>
        <w:t xml:space="preserve">, 1st Cir. 1989: a former user may say a substance was cocaine with a foundation of familiarity, per the 2000 ACN); 9.4 </w:t>
      </w:r>
      <w:r>
        <w:rPr>
          <w:b w:val="0"/>
          <w:i/>
        </w:rPr>
        <w:t>Hieroglyphics</w:t>
      </w:r>
      <w:r>
        <w:rPr>
          <w:b w:val="0"/>
          <w:i w:val="0"/>
        </w:rPr>
        <w:t xml:space="preserve"> (</w:t>
      </w:r>
      <w:r>
        <w:rPr>
          <w:b w:val="0"/>
          <w:i/>
        </w:rPr>
        <w:t>United States v. Cano</w:t>
      </w:r>
      <w:r>
        <w:rPr>
          <w:b w:val="0"/>
          <w:i w:val="0"/>
        </w:rPr>
        <w:t>, 11th Cir. 2002: decoding a simple substitution cipher in a phone book is lay testimony any juror could follow).</w:t>
      </w:r>
    </w:p>
    <w:p>
      <w:pPr>
        <w:pStyle w:val="ListBullet"/>
      </w:pPr>
      <w:r>
        <w:rPr>
          <w:b/>
          <w:i w:val="0"/>
        </w:rPr>
        <w:t>Particularized vs. specialized knowledge (ACN 2000):</w:t>
      </w:r>
      <w:r>
        <w:rPr>
          <w:b w:val="0"/>
          <w:i w:val="0"/>
        </w:rPr>
        <w:t xml:space="preserve"> a business owner or officer may give lay opinion on value or projected profits based on particularized knowledge from his position (</w:t>
      </w:r>
      <w:r>
        <w:rPr>
          <w:b w:val="0"/>
          <w:i/>
        </w:rPr>
        <w:t>Lightning Lube v. Witco</w:t>
      </w:r>
      <w:r>
        <w:rPr>
          <w:b w:val="0"/>
          <w:i w:val="0"/>
        </w:rPr>
        <w:t xml:space="preserve">, 3d Cir. 1993). Broad reading: </w:t>
      </w:r>
      <w:r>
        <w:rPr>
          <w:b w:val="0"/>
          <w:i/>
        </w:rPr>
        <w:t>Tampa Bay Shipbuilding v. Cedar Shipping</w:t>
      </w:r>
      <w:r>
        <w:rPr>
          <w:b w:val="0"/>
          <w:i w:val="0"/>
        </w:rPr>
        <w:t xml:space="preserve"> (11th Cir. 2003) (repair charges "fair" and "reasonable"). Narrow reading: </w:t>
      </w:r>
      <w:r>
        <w:rPr>
          <w:b w:val="0"/>
          <w:i/>
        </w:rPr>
        <w:t>Hynix v. Rambus</w:t>
      </w:r>
      <w:r>
        <w:rPr>
          <w:b w:val="0"/>
          <w:i w:val="0"/>
        </w:rPr>
        <w:t xml:space="preserve"> (N.D. Cal. 2008) (the text is "unflinching" but the ACN "blinks"; limited to a person's own business). The homeowner (particularized) versus the appraiser (specialized). Skipped: </w:t>
      </w:r>
      <w:r>
        <w:rPr>
          <w:b w:val="0"/>
          <w:i/>
        </w:rPr>
        <w:t>United States v. Ganier</w:t>
      </w:r>
      <w:r>
        <w:rPr>
          <w:b w:val="0"/>
          <w:i w:val="0"/>
        </w:rPr>
        <w:t xml:space="preserve"> (6th Cir. 2006) (interpreting forensic software reports is expert testimony; remedy for the disclosure violation should be the least severe sanction).</w:t>
      </w:r>
    </w:p>
    <w:p>
      <w:pPr>
        <w:pStyle w:val="Heading2"/>
      </w:pPr>
      <w:r>
        <w:rPr>
          <w:b w:val="0"/>
          <w:i w:val="0"/>
        </w:rPr>
        <w:t>41. Expert Testimony: Qualifications and Topics (FRE 702, 704)</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702 (as amended Dec. 1, 2023):</w:t>
            </w:r>
            <w:r>
              <w:rPr>
                <w:b w:val="0"/>
                <w:i w:val="0"/>
              </w:rPr>
              <w:t xml:space="preserve"> "A witness who is qualified as an expert by knowledge, skill, experience, training, or education may testify in the form of an opinion or otherwise if the proponent demonstrates to the court that it is more likely than not that: </w:t>
            </w:r>
            <w:r>
              <w:rPr>
                <w:b w:val="0"/>
                <w:i w:val="0"/>
                <w:color w:val="B91C1C"/>
              </w:rPr>
              <w:t xml:space="preserve">(a) the expert's scientific, technical, or other specialized knowledge will help the trier of fact to understand the evidence or to determine a fact in issue; </w:t>
            </w:r>
            <w:r>
              <w:rPr>
                <w:b w:val="0"/>
                <w:i w:val="0"/>
                <w:color w:val="C2410C"/>
              </w:rPr>
              <w:t xml:space="preserve">(b) the testimony is based on sufficient facts or data; </w:t>
            </w:r>
            <w:r>
              <w:rPr>
                <w:b w:val="0"/>
                <w:i w:val="0"/>
                <w:color w:val="854D0E"/>
              </w:rPr>
              <w:t xml:space="preserve">(c) the testimony is the product of reliable principles and methods; and </w:t>
            </w:r>
            <w:r>
              <w:rPr>
                <w:b w:val="0"/>
                <w:i w:val="0"/>
                <w:color w:val="15803D"/>
              </w:rPr>
              <w:t>(d) the expert's opinion reflects a reliable application of the principles and methods to the facts of the case."</w:t>
            </w:r>
          </w:p>
          <w:p>
            <w:r>
              <w:rPr>
                <w:b/>
                <w:i w:val="0"/>
              </w:rPr>
              <w:t>FRE 704(a):</w:t>
            </w:r>
            <w:r>
              <w:rPr>
                <w:b w:val="0"/>
                <w:i w:val="0"/>
              </w:rPr>
              <w:t xml:space="preserve"> "An opinion is not objectionable just because it embraces an ultimate issue." </w:t>
            </w:r>
            <w:r>
              <w:rPr>
                <w:b/>
                <w:i w:val="0"/>
              </w:rPr>
              <w:t>704(b):</w:t>
            </w:r>
            <w:r>
              <w:rPr>
                <w:b w:val="0"/>
                <w:i w:val="0"/>
              </w:rPr>
              <w:t xml:space="preserve"> "In a criminal case, an expert witness must not state an opinion about whether the defendant did or did not have a mental state or condition that constitutes an element of the crime charged or of a defense. Those matters are for the trier of fact alone."</w:t>
            </w:r>
          </w:p>
        </w:tc>
      </w:tr>
    </w:tbl>
    <w:p/>
    <w:p>
      <w:pPr>
        <w:pStyle w:val="ListBullet"/>
      </w:pPr>
      <w:r>
        <w:rPr>
          <w:b/>
          <w:i w:val="0"/>
        </w:rPr>
        <w:t>Five demands on expert testimony (Fisher):</w:t>
      </w:r>
      <w:r>
        <w:rPr>
          <w:b w:val="0"/>
          <w:i w:val="0"/>
        </w:rPr>
        <w:t xml:space="preserve"> (1) qualifications; (2) a proper topic (beyond jurors' ken; not telling the jury what result to reach; not usurping the judge's role on law) (702(a), 704); (3) sufficient basis (702(b), 703); (4) reliable methods reliably applied (702(c)–(d); Daubert; Kumho Tire) (Week 11); (5) survives 403. Demands 1–4 are 104(a) questions; the </w:t>
      </w:r>
      <w:r>
        <w:rPr>
          <w:b/>
          <w:i w:val="0"/>
        </w:rPr>
        <w:t>2023 amendment</w:t>
      </w:r>
      <w:r>
        <w:rPr>
          <w:b w:val="0"/>
          <w:i w:val="0"/>
        </w:rPr>
        <w:t xml:space="preserve"> wrote the preponderance standard into the text ("demonstrates to the court that it is more likely than not") and stresses that each opinion must stay within what a reliable application supports.</w:t>
      </w:r>
    </w:p>
    <w:p>
      <w:pPr>
        <w:pStyle w:val="ListBullet"/>
      </w:pPr>
      <w:r>
        <w:rPr>
          <w:b/>
          <w:i w:val="0"/>
        </w:rPr>
        <w:t>Qualification is topic-specific (skipped cases):</w:t>
      </w:r>
      <w:r>
        <w:rPr>
          <w:b w:val="0"/>
          <w:i w:val="0"/>
        </w:rPr>
        <w:t xml:space="preserve"> </w:t>
      </w:r>
      <w:r>
        <w:rPr>
          <w:b w:val="0"/>
          <w:i/>
        </w:rPr>
        <w:t>United States v. Johnson</w:t>
      </w:r>
      <w:r>
        <w:rPr>
          <w:b w:val="0"/>
          <w:i w:val="0"/>
        </w:rPr>
        <w:t xml:space="preserve"> (5th Cir. 1978) (a smuggler qualified by experience, having smoked marijuana over 1,000 times, to say it was Colombian); </w:t>
      </w:r>
      <w:r>
        <w:rPr>
          <w:b w:val="0"/>
          <w:i/>
        </w:rPr>
        <w:t>Jinro America v. Secure Investments</w:t>
      </w:r>
      <w:r>
        <w:rPr>
          <w:b w:val="0"/>
          <w:i w:val="0"/>
        </w:rPr>
        <w:t xml:space="preserve"> (9th Cir. 2001) (a Pinkerton investigator's cultural stereotypes about "Korean businessmen" were outside his qualifications; reversed). Problem 9.6 </w:t>
      </w:r>
      <w:r>
        <w:rPr>
          <w:b w:val="0"/>
          <w:i/>
        </w:rPr>
        <w:t>Drug Argot</w:t>
      </w:r>
      <w:r>
        <w:rPr>
          <w:b w:val="0"/>
          <w:i w:val="0"/>
        </w:rPr>
        <w:t xml:space="preserve"> (</w:t>
      </w:r>
      <w:r>
        <w:rPr>
          <w:b w:val="0"/>
          <w:i/>
        </w:rPr>
        <w:t>United States v. Plunk</w:t>
      </w:r>
      <w:r>
        <w:rPr>
          <w:b w:val="0"/>
          <w:i w:val="0"/>
        </w:rPr>
        <w:t>, 9th Cir. 1998): experience-based expertise in drug code is accepted, but experts may interpret only true code, dual-role case-agent experts carry risks, and the method must be reliable.</w:t>
      </w:r>
    </w:p>
    <w:p>
      <w:pPr>
        <w:pStyle w:val="Heading3"/>
      </w:pPr>
      <w:r>
        <w:rPr>
          <w:b w:val="0"/>
          <w:i w:val="0"/>
        </w:rPr>
        <w:t>Matters of common knowledge (helpfulness)</w:t>
      </w:r>
    </w:p>
    <w:p>
      <w:pPr>
        <w:pStyle w:val="ListBullet"/>
      </w:pPr>
      <w:r>
        <w:rPr>
          <w:b/>
          <w:i w:val="0"/>
        </w:rPr>
        <w:t>Ladd's test (ACN to 702):</w:t>
      </w:r>
      <w:r>
        <w:rPr>
          <w:b w:val="0"/>
          <w:i w:val="0"/>
        </w:rPr>
        <w:t xml:space="preserve"> whether the untrained layperson could determine the issue intelligently and to the best degree without enlightenment from those with specialized understanding.</w:t>
      </w:r>
    </w:p>
    <w:p>
      <w:pPr>
        <w:pStyle w:val="ListBullet"/>
      </w:pPr>
      <w:r>
        <w:rPr>
          <w:b/>
          <w:i w:val="0"/>
        </w:rPr>
        <w:t>Problem 9.7,</w:t>
      </w:r>
      <w:r>
        <w:rPr>
          <w:b w:val="0"/>
          <w:i w:val="0"/>
        </w:rPr>
        <w:t xml:space="preserve"> </w:t>
      </w:r>
      <w:r>
        <w:rPr>
          <w:b w:val="0"/>
          <w:i/>
        </w:rPr>
        <w:t>Confusion?</w:t>
      </w:r>
      <w:r>
        <w:rPr>
          <w:b w:val="0"/>
          <w:i w:val="0"/>
        </w:rPr>
        <w:t xml:space="preserve"> (</w:t>
      </w:r>
      <w:r>
        <w:rPr>
          <w:b w:val="0"/>
          <w:i/>
        </w:rPr>
        <w:t>Chesebrough-Pond's v. Fabergé</w:t>
      </w:r>
      <w:r>
        <w:rPr>
          <w:b w:val="0"/>
          <w:i w:val="0"/>
        </w:rPr>
        <w:t>, 9th Cir. 1982): an English professor on whether "Match" and "Macho" sound alike; excluded (anyone can compare); consumer surveys are the proper expert evidence.</w:t>
      </w:r>
    </w:p>
    <w:p>
      <w:pPr>
        <w:pStyle w:val="ListBullet"/>
      </w:pPr>
      <w:r>
        <w:rPr>
          <w:b/>
          <w:i w:val="0"/>
        </w:rPr>
        <w:t>Problem 9.8,</w:t>
      </w:r>
      <w:r>
        <w:rPr>
          <w:b w:val="0"/>
          <w:i w:val="0"/>
        </w:rPr>
        <w:t xml:space="preserve"> </w:t>
      </w:r>
      <w:r>
        <w:rPr>
          <w:b w:val="0"/>
          <w:i/>
        </w:rPr>
        <w:t>Housing Ads</w:t>
      </w:r>
      <w:r>
        <w:rPr>
          <w:b w:val="0"/>
          <w:i w:val="0"/>
        </w:rPr>
        <w:t xml:space="preserve"> (</w:t>
      </w:r>
      <w:r>
        <w:rPr>
          <w:b w:val="0"/>
          <w:i/>
        </w:rPr>
        <w:t>Tyus v. Urban Search Management</w:t>
      </w:r>
      <w:r>
        <w:rPr>
          <w:b w:val="0"/>
          <w:i w:val="0"/>
        </w:rPr>
        <w:t>, 7th Cir. 1996): a marketing expert's focus groups on how all-white ads speak to Black viewers; helpful; exclusion was an abuse of discretion.</w:t>
      </w:r>
    </w:p>
    <w:p>
      <w:pPr>
        <w:pStyle w:val="ListBullet"/>
      </w:pPr>
      <w:r>
        <w:rPr>
          <w:b/>
          <w:i w:val="0"/>
        </w:rPr>
        <w:t>Problem 9.9,</w:t>
      </w:r>
      <w:r>
        <w:rPr>
          <w:b w:val="0"/>
          <w:i w:val="0"/>
        </w:rPr>
        <w:t xml:space="preserve"> </w:t>
      </w:r>
      <w:r>
        <w:rPr>
          <w:b w:val="0"/>
          <w:i/>
        </w:rPr>
        <w:t>Slip and Fall</w:t>
      </w:r>
      <w:r>
        <w:rPr>
          <w:b w:val="0"/>
          <w:i w:val="0"/>
        </w:rPr>
        <w:t xml:space="preserve"> (</w:t>
      </w:r>
      <w:r>
        <w:rPr>
          <w:b w:val="0"/>
          <w:i/>
        </w:rPr>
        <w:t>Rosenfeld v. Oceania Cruises</w:t>
      </w:r>
      <w:r>
        <w:rPr>
          <w:b w:val="0"/>
          <w:i w:val="0"/>
        </w:rPr>
        <w:t>, 11th Cir. 2011): coefficient-of-friction testing of wet tile near a buffet is beyond jurors' ken; exclusion reversed. A bare "not reasonably safe" conclusion may still be limited (Hygh).</w:t>
      </w:r>
    </w:p>
    <w:p>
      <w:pPr>
        <w:pStyle w:val="Heading3"/>
      </w:pPr>
      <w:r>
        <w:rPr>
          <w:b w:val="0"/>
          <w:i w:val="0"/>
        </w:rPr>
        <w:t>Law and ultimate issues</w:t>
      </w:r>
    </w:p>
    <w:p>
      <w:pPr>
        <w:pStyle w:val="ListBullet"/>
      </w:pPr>
      <w:r>
        <w:rPr>
          <w:b w:val="0"/>
          <w:i w:val="0"/>
        </w:rPr>
        <w:t>704(a) abolished the common-law ultimate-issue bar but did not "lower the bars so as to admit all opinions" (ACN): 701, 702, and 403 still exclude opinions that merely tell the jury what result to reach (like the "oath-helpers of an earlier day") or are "phrased in terms of inadequately explored legal criteria" (ACN example: "Did T have capacity to make a will?" is excluded; "Did T have sufficient mental capacity to know the nature and extent of his property and the natural objects of his bounty and to formulate a rational scheme of distribution?" is allowed).</w:t>
      </w:r>
    </w:p>
    <w:p>
      <w:pPr>
        <w:pStyle w:val="ListBullet"/>
      </w:pPr>
      <w:r>
        <w:rPr>
          <w:b/>
          <w:i w:val="0"/>
        </w:rPr>
        <w:t>Problem 9.10,</w:t>
      </w:r>
      <w:r>
        <w:rPr>
          <w:b w:val="0"/>
          <w:i w:val="0"/>
        </w:rPr>
        <w:t xml:space="preserve"> </w:t>
      </w:r>
      <w:r>
        <w:rPr>
          <w:b w:val="0"/>
          <w:i/>
        </w:rPr>
        <w:t>Defendant's Intent</w:t>
      </w:r>
      <w:r>
        <w:rPr>
          <w:b w:val="0"/>
          <w:i w:val="0"/>
        </w:rPr>
        <w:t xml:space="preserve"> (</w:t>
      </w:r>
      <w:r>
        <w:rPr>
          <w:b w:val="0"/>
          <w:i/>
        </w:rPr>
        <w:t>State v. Montgomery</w:t>
      </w:r>
      <w:r>
        <w:rPr>
          <w:b w:val="0"/>
          <w:i w:val="0"/>
        </w:rPr>
        <w:t xml:space="preserve">, Wash. 2008): a chemist's opinion that the combined pseudoephedrine, matches, acetone, and peroxide purchases showed </w:t>
      </w:r>
      <w:r>
        <w:rPr>
          <w:b/>
          <w:i w:val="0"/>
        </w:rPr>
        <w:t>intent to manufacture</w:t>
      </w:r>
      <w:r>
        <w:rPr>
          <w:b w:val="0"/>
          <w:i w:val="0"/>
        </w:rPr>
        <w:t xml:space="preserve"> methamphetamine is barred by 704(b) (and was unhelpful and assumed a disputed joint venture). Permissible version: explain the recipe and that the items together are its precursors; the jury infers intent. </w:t>
      </w:r>
      <w:r>
        <w:rPr>
          <w:b w:val="0"/>
          <w:i/>
          <w:color w:val="64748B"/>
        </w:rPr>
        <w:t>Diaz v. United States</w:t>
      </w:r>
      <w:r>
        <w:rPr>
          <w:b w:val="0"/>
          <w:i/>
          <w:color w:val="64748B"/>
        </w:rPr>
        <w:t xml:space="preserve">, 602 U.S. 526 (2024): 704(b) bars only opinions about </w:t>
      </w:r>
      <w:r>
        <w:rPr>
          <w:b/>
          <w:i/>
          <w:color w:val="64748B"/>
        </w:rPr>
        <w:t>the particular defendant's</w:t>
      </w:r>
      <w:r>
        <w:rPr>
          <w:b w:val="0"/>
          <w:i/>
          <w:color w:val="64748B"/>
        </w:rPr>
        <w:t xml:space="preserve"> mental state; an expert may testify that most couriers know they carry drugs.</w:t>
      </w:r>
    </w:p>
    <w:p>
      <w:pPr>
        <w:spacing w:before="160"/>
      </w:pPr>
      <w:r>
        <w:rPr>
          <w:b/>
          <w:i w:val="0"/>
          <w:color w:val="B91C1C"/>
        </w:rPr>
        <w:t>Hygh v. Jacobs, 961 F.2d 359 (2d Cir. 1992)</w:t>
      </w:r>
      <w:r>
        <w:rPr>
          <w:color w:val="B91C1C"/>
        </w:rPr>
        <w:t xml:space="preserve">   </w:t>
      </w:r>
      <w:r>
        <w:rPr>
          <w:b/>
          <w:color w:val="FFFFFF"/>
          <w:shd w:val="clear" w:color="auto" w:fill="B91C1C"/>
        </w:rPr>
        <w:t xml:space="preserve"> MAIN CASE · CLASS 20 (READING) </w:t>
      </w:r>
    </w:p>
    <w:p>
      <w:r>
        <w:rPr>
          <w:b/>
          <w:i w:val="0"/>
          <w:color w:val="1D4ED8"/>
        </w:rPr>
        <w:t xml:space="preserve">Facts:   </w:t>
      </w:r>
      <w:r>
        <w:rPr>
          <w:b w:val="0"/>
          <w:i w:val="0"/>
        </w:rPr>
        <w:t>On May 21, 1987, in Catskill, N.Y., after an argument at a friend's home, William Hygh was confronted by Officer William Jacobs; after a shoving match Jacobs struck him in the face, fracturing his cheekbones (plastic surgery; permanent nerve damage). Hygh said he was hit from behind with Jacobs's flashlight; Jacobs said he punched in self-defense. In Hygh's § 1983 suit, law-enforcement expert Prof. Terry Cox testified that flashlight blows increase injury risk (proper), but also that a flashlight strike to the head was "deadly physical force" not "justified under the circumstances," that the force was not "warranted" and was "totally improper," and gave his own definition of deadly force.</w:t>
      </w:r>
    </w:p>
    <w:p>
      <w:r>
        <w:rPr>
          <w:b/>
          <w:i w:val="0"/>
          <w:color w:val="15803D"/>
        </w:rPr>
        <w:t xml:space="preserve">Held:   </w:t>
      </w:r>
      <w:r>
        <w:rPr>
          <w:b w:val="0"/>
          <w:i w:val="0"/>
        </w:rPr>
        <w:t xml:space="preserve">Expert testimony expressing a </w:t>
      </w:r>
      <w:r>
        <w:rPr>
          <w:b/>
          <w:i w:val="0"/>
        </w:rPr>
        <w:t>legal conclusion</w:t>
      </w:r>
      <w:r>
        <w:rPr>
          <w:b w:val="0"/>
          <w:i w:val="0"/>
        </w:rPr>
        <w:t xml:space="preserve"> must be excluded. (a) An expert may not instruct the jury on the law; that is the judge's role ("a knowledgeable gentleman in a robe," </w:t>
      </w:r>
      <w:r>
        <w:rPr>
          <w:b w:val="0"/>
          <w:i/>
        </w:rPr>
        <w:t>Marx &amp; Co. v. Diners' Club</w:t>
      </w:r>
      <w:r>
        <w:rPr>
          <w:b w:val="0"/>
          <w:i w:val="0"/>
        </w:rPr>
        <w:t xml:space="preserve">, 2d Cir. 1977). (b) "Not justified," "not warranted," and "totally improper" merely tell the jury what result to reach (compare </w:t>
      </w:r>
      <w:r>
        <w:rPr>
          <w:b w:val="0"/>
          <w:i/>
        </w:rPr>
        <w:t>United States v. Scop</w:t>
      </w:r>
      <w:r>
        <w:rPr>
          <w:b w:val="0"/>
          <w:i w:val="0"/>
        </w:rPr>
        <w:t>, 2d Cir. 1988: "steerer" is acceptable; "possessed with intent to sell" is not). But the error was harmless: the conclusions were embedded in proper testimony, the evidence of excessive force was strong, and the jury was told it could reject expert testimony. Affirmed on this point.</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TRAP   </w:t>
            </w:r>
            <w:r>
              <w:rPr>
                <w:b w:val="0"/>
                <w:i w:val="0"/>
              </w:rPr>
              <w:t xml:space="preserve">The Class 19 slide cites "Hygh v. Jacobs, 916 F.2D 359 (2d Cir. 1992)," and the casebook heading spells it "High." The citation is </w:t>
            </w:r>
            <w:r>
              <w:rPr>
                <w:b/>
                <w:i w:val="0"/>
              </w:rPr>
              <w:t>961 F.2d 359</w:t>
            </w:r>
            <w:r>
              <w:rPr>
                <w:b w:val="0"/>
                <w:i w:val="0"/>
              </w:rPr>
              <w:t>.</w:t>
            </w:r>
          </w:p>
        </w:tc>
      </w:tr>
    </w:tbl>
    <w:p/>
    <w:p>
      <w:pPr>
        <w:pStyle w:val="Heading3"/>
      </w:pPr>
      <w:r>
        <w:rPr>
          <w:b w:val="0"/>
          <w:i w:val="0"/>
        </w:rPr>
        <w:t>Credibility</w:t>
      </w:r>
    </w:p>
    <w:p>
      <w:pPr>
        <w:pStyle w:val="ListBullet"/>
      </w:pPr>
      <w:r>
        <w:rPr>
          <w:b/>
          <w:i w:val="0"/>
        </w:rPr>
        <w:t>Problem 9.11,</w:t>
      </w:r>
      <w:r>
        <w:rPr>
          <w:b w:val="0"/>
          <w:i w:val="0"/>
        </w:rPr>
        <w:t xml:space="preserve"> </w:t>
      </w:r>
      <w:r>
        <w:rPr>
          <w:b w:val="0"/>
          <w:i/>
        </w:rPr>
        <w:t>Officers' Truthfulness</w:t>
      </w:r>
      <w:r>
        <w:rPr>
          <w:b w:val="0"/>
          <w:i w:val="0"/>
        </w:rPr>
        <w:t xml:space="preserve"> (</w:t>
      </w:r>
      <w:r>
        <w:rPr>
          <w:b w:val="0"/>
          <w:i/>
        </w:rPr>
        <w:t>Nimely v. City of New York</w:t>
      </w:r>
      <w:r>
        <w:rPr>
          <w:b w:val="0"/>
          <w:i w:val="0"/>
        </w:rPr>
        <w:t>, 2d Cir. 2005): the defense expert's reconciliation of the officers' accounts with a bullet entering the plaintiff's back (perception science) might be acceptable, but his opinion that the officers were not lying because a lie would be "easily disproved" usurps the jury; reversed.</w:t>
      </w:r>
    </w:p>
    <w:p>
      <w:pPr>
        <w:pStyle w:val="ListBullet"/>
      </w:pPr>
      <w:r>
        <w:rPr>
          <w:b/>
          <w:i w:val="0"/>
        </w:rPr>
        <w:t>Problem 9.12,</w:t>
      </w:r>
      <w:r>
        <w:rPr>
          <w:b w:val="0"/>
          <w:i w:val="0"/>
        </w:rPr>
        <w:t xml:space="preserve"> </w:t>
      </w:r>
      <w:r>
        <w:rPr>
          <w:b w:val="0"/>
          <w:i/>
        </w:rPr>
        <w:t>Rap Lyrics = Truth?</w:t>
      </w:r>
      <w:r>
        <w:rPr>
          <w:b w:val="0"/>
          <w:i w:val="0"/>
        </w:rPr>
        <w:t xml:space="preserve"> (</w:t>
      </w:r>
      <w:r>
        <w:rPr>
          <w:b w:val="0"/>
          <w:i/>
        </w:rPr>
        <w:t>United States v. Herron</w:t>
      </w:r>
      <w:r>
        <w:rPr>
          <w:b w:val="0"/>
          <w:i w:val="0"/>
        </w:rPr>
        <w:t>, E.D.N.Y. 2014): a hip-hop scholar's testimony that artists' lyrics are not autobiographical. Defense: genre context that corrects a misconception, like Batangan's explanation of "seemingly bizarre" behavior. Government: it is credibility vouching in reverse and jurors know artists exaggerate. Likely line: general testimony on conventions, but no opinion that these lyrics are false. (Compare the 404(b) rap-lyrics materials in Part III.)</w:t>
      </w:r>
    </w:p>
    <w:p>
      <w:pPr>
        <w:spacing w:before="160"/>
      </w:pPr>
      <w:r>
        <w:rPr>
          <w:b/>
          <w:i w:val="0"/>
          <w:color w:val="B91C1C"/>
        </w:rPr>
        <w:t>State v. Batangan, 71 Haw. 552 (1990)</w:t>
      </w:r>
      <w:r>
        <w:rPr>
          <w:color w:val="B91C1C"/>
        </w:rPr>
        <w:t xml:space="preserve">   </w:t>
      </w:r>
      <w:r>
        <w:rPr>
          <w:b/>
          <w:color w:val="FFFFFF"/>
          <w:shd w:val="clear" w:color="auto" w:fill="B91C1C"/>
        </w:rPr>
        <w:t xml:space="preserve"> MAIN CASE · CLASS 20 (READING) </w:t>
      </w:r>
    </w:p>
    <w:p>
      <w:r>
        <w:rPr>
          <w:b/>
          <w:i w:val="0"/>
          <w:color w:val="1D4ED8"/>
        </w:rPr>
        <w:t xml:space="preserve">Facts:   </w:t>
      </w:r>
      <w:r>
        <w:rPr>
          <w:b w:val="0"/>
          <w:i w:val="0"/>
        </w:rPr>
        <w:t>Batangan was accused of sexual contact with his daughter when she was six or seven. She first reported physical abuse, admitted lying when no injuries were found, then alleged sexual abuse, recanted, and at trial testified it happened. After an acquittal on one count and a hung jury on another, at the retrial clinical psychologist Dr. John Bond, who met the girl once, testified about her, about victims generally, and about how he determines whether a child is truthful, implicitly conveying that she was believable and had been abused.</w:t>
      </w:r>
    </w:p>
    <w:p>
      <w:r>
        <w:rPr>
          <w:b/>
          <w:i w:val="0"/>
          <w:color w:val="15803D"/>
        </w:rPr>
        <w:t xml:space="preserve">Held:   </w:t>
      </w:r>
      <w:r>
        <w:rPr>
          <w:b w:val="0"/>
          <w:i w:val="0"/>
        </w:rPr>
        <w:t xml:space="preserve">Inadmissible under Hawaii Rule 702; conviction vacated (overruling </w:t>
      </w:r>
      <w:r>
        <w:rPr>
          <w:b w:val="0"/>
          <w:i/>
        </w:rPr>
        <w:t>State v. Kim</w:t>
      </w:r>
      <w:r>
        <w:rPr>
          <w:b w:val="0"/>
          <w:i w:val="0"/>
        </w:rPr>
        <w:t xml:space="preserve"> in part). Jurors can judge credibility themselves; expert testimony carries an "aura of special reliability." But because intrafamily child sexual abuse is a "particularly mysterious phenomenon," an expert may explain "seemingly bizarre" behavior such as delayed reporting and recantation, even though that incidentally bolsters credibility. An expert may not give a conclusory opinion that abuse occurred or that the child is truthful, even without using the words "truthful" or "believable"; 704 does not save "advice to jurors on how to decide the case." Bond's general testimony was "minuscule," and he left the jury with "no doubt" he believed her.</w:t>
      </w:r>
    </w:p>
    <w:p>
      <w:pPr>
        <w:pStyle w:val="ListBullet"/>
      </w:pPr>
      <w:r>
        <w:rPr>
          <w:b/>
          <w:i w:val="0"/>
        </w:rPr>
        <w:t>Batangan afterthoughts (Fisher):</w:t>
      </w:r>
      <w:r>
        <w:rPr>
          <w:b w:val="0"/>
          <w:i w:val="0"/>
        </w:rPr>
        <w:t xml:space="preserve"> courts tell jurors they are "the lie detector in the courtroom" (</w:t>
      </w:r>
      <w:r>
        <w:rPr>
          <w:b w:val="0"/>
          <w:i/>
        </w:rPr>
        <w:t>United States v. Barnard</w:t>
      </w:r>
      <w:r>
        <w:rPr>
          <w:b w:val="0"/>
          <w:i w:val="0"/>
        </w:rPr>
        <w:t>, 9th Cir. 1973), yet research shows people detect lies barely better than chance and overrate their skill. The studies test individuals, not deliberating juries, and cannot replicate real stakes. And there is no proof experts do better at judging strangers' credibility, so the research undercuts Batangan's rhetoric, not its rationale. The reading stops at "d. Opinions on Eyewitness Identification."</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 xml:space="preserve">Opinion checklist: (1) Lay or expert? If the opinion rests on specialized knowledge, it must satisfy 702 (and disclosure rules) regardless of label (701(c); particularized versus specialized). (2) Lay: personal perception, helpful, not specialized. (3) Expert: qualified for </w:t>
            </w:r>
            <w:r>
              <w:rPr>
                <w:b/>
                <w:i w:val="0"/>
              </w:rPr>
              <w:t>this</w:t>
            </w:r>
            <w:r>
              <w:rPr>
                <w:b w:val="0"/>
                <w:i w:val="0"/>
              </w:rPr>
              <w:t xml:space="preserve"> opinion; helpful (beyond common knowledge); no legal conclusions or instruction on law (Hygh); no opinion on a criminal defendant's mental state element (704(b)); no vouching for credibility (Nimely, Batangan), though behavioral context may be allowed; then basis and reliability (Week 11); then 403.</w:t>
            </w:r>
          </w:p>
        </w:tc>
      </w:tr>
    </w:tbl>
    <w:p/>
    <w:p>
      <w:pPr>
        <w:pStyle w:val="Heading1"/>
      </w:pPr>
      <w:r>
        <w:rPr>
          <w:b w:val="0"/>
          <w:i w:val="0"/>
        </w:rPr>
        <w:t>APPENDIX — PRACTICE PROBLEMS FROM THE SLIDES AND THE ERRATA LOG</w:t>
      </w:r>
    </w:p>
    <w:p>
      <w:pPr>
        <w:pStyle w:val="Heading2"/>
      </w:pPr>
      <w:r>
        <w:rPr>
          <w:b w:val="0"/>
          <w:i w:val="0"/>
        </w:rPr>
        <w:t>A1. Class 18 Essay: The Inmate and the Guard</w:t>
      </w:r>
    </w:p>
    <w:p>
      <w:pPr>
        <w:pStyle w:val="ListBullet"/>
      </w:pPr>
      <w:r>
        <w:rPr>
          <w:b/>
          <w:i w:val="0"/>
        </w:rPr>
        <w:t>Facts (slides):</w:t>
      </w:r>
      <w:r>
        <w:rPr>
          <w:b w:val="0"/>
          <w:i w:val="0"/>
        </w:rPr>
        <w:t xml:space="preserve"> an inmate's § 1983 suit against a guard over an altercation only the two saw; jury trial; both will testify. The guard seeks to impeach the inmate with (a) a felony marijuana-distribution conviction 12 years ago (3-year sentence served in full; released 9 years ago); (b) a misdemeanor perjury plea 8 years ago (punishable by up to one year; paid a $5,000 fine); (c) a felony conviction 7 years ago for sexual assault of his 13-year-old daughter (serving a 10-year sentence). The inmate seeks to impeach the guard with his promotion résumé, which claimed a B.A. in Criminal Justice, and an official transcript showing he left after one semester. All documents are authenticated; the jurisdiction follows the FRE.</w:t>
      </w:r>
    </w:p>
    <w:p>
      <w:pPr>
        <w:pStyle w:val="ListBullet"/>
      </w:pPr>
      <w:r>
        <w:rPr>
          <w:b/>
          <w:i w:val="0"/>
        </w:rPr>
        <w:t>Slides' essay advice:</w:t>
      </w:r>
      <w:r>
        <w:rPr>
          <w:b w:val="0"/>
          <w:i w:val="0"/>
        </w:rPr>
        <w:t xml:space="preserve"> read the instructions; know the facts before organizing; organize by issue; write efficiently (no extra credit for restating the facts); </w:t>
      </w:r>
      <w:r>
        <w:rPr>
          <w:b/>
          <w:i w:val="0"/>
        </w:rPr>
        <w:t>I-R-A-A-C</w:t>
      </w:r>
      <w:r>
        <w:rPr>
          <w:b w:val="0"/>
          <w:i w:val="0"/>
        </w:rPr>
        <w:t>, where the extra A is "arguing in the alternative"; edit.</w:t>
      </w:r>
    </w:p>
    <w:p>
      <w:pPr>
        <w:pStyle w:val="Heading3"/>
      </w:pPr>
      <w:r>
        <w:rPr>
          <w:b w:val="0"/>
          <w:i w:val="0"/>
        </w:rPr>
        <w:t>1. The guard's impeachment of the inmate (609)</w:t>
      </w:r>
    </w:p>
    <w:p>
      <w:pPr>
        <w:ind w:left="216"/>
      </w:pPr>
      <w:r>
        <w:rPr>
          <w:b/>
          <w:i w:val="0"/>
          <w:color w:val="B91C1C"/>
        </w:rPr>
        <w:t xml:space="preserve">1.   </w:t>
      </w:r>
      <w:r>
        <w:rPr>
          <w:b/>
          <w:i w:val="0"/>
        </w:rPr>
        <w:t>Marijuana distribution (felony):</w:t>
      </w:r>
      <w:r>
        <w:rPr>
          <w:b w:val="0"/>
          <w:i w:val="0"/>
        </w:rPr>
        <w:t xml:space="preserve"> 609(b) runs from the </w:t>
      </w:r>
      <w:r>
        <w:rPr>
          <w:b/>
          <w:i w:val="0"/>
        </w:rPr>
        <w:t>later</w:t>
      </w:r>
      <w:r>
        <w:rPr>
          <w:b w:val="0"/>
          <w:i w:val="0"/>
        </w:rPr>
        <w:t xml:space="preserve"> of conviction or release, so the clock started 9 years ago and 609(b) does </w:t>
      </w:r>
      <w:r>
        <w:rPr>
          <w:b/>
          <w:i w:val="0"/>
        </w:rPr>
        <w:t>not</w:t>
      </w:r>
      <w:r>
        <w:rPr>
          <w:b w:val="0"/>
          <w:i w:val="0"/>
        </w:rPr>
        <w:t xml:space="preserve"> apply. The inmate is a witness in a </w:t>
      </w:r>
      <w:r>
        <w:rPr>
          <w:b/>
          <w:i w:val="0"/>
        </w:rPr>
        <w:t>civil</w:t>
      </w:r>
      <w:r>
        <w:rPr>
          <w:b w:val="0"/>
          <w:i w:val="0"/>
        </w:rPr>
        <w:t xml:space="preserve"> case, so </w:t>
      </w:r>
      <w:r>
        <w:rPr>
          <w:b/>
          <w:i w:val="0"/>
        </w:rPr>
        <w:t>609(a)(1)(A)</w:t>
      </w:r>
      <w:r>
        <w:rPr>
          <w:b w:val="0"/>
          <w:i w:val="0"/>
        </w:rPr>
        <w:t xml:space="preserve"> applies: the conviction "must be admitted, subject to Rule 403," and is excluded only if its probative value on truthfulness is </w:t>
      </w:r>
      <w:r>
        <w:rPr>
          <w:b/>
          <w:i w:val="0"/>
        </w:rPr>
        <w:t>substantially outweighed</w:t>
      </w:r>
      <w:r>
        <w:rPr>
          <w:b w:val="0"/>
          <w:i w:val="0"/>
        </w:rPr>
        <w:t xml:space="preserve"> by unfair prejudice. Drug distribution says little about truthfulness, but the prejudice in a prison civil-rights suit is also modest (the jury knows he is an inmate). Likely admitted, perhaps limited to the fact of a felony.</w:t>
      </w:r>
    </w:p>
    <w:p>
      <w:pPr>
        <w:ind w:left="216"/>
      </w:pPr>
      <w:r>
        <w:rPr>
          <w:b/>
          <w:i w:val="0"/>
          <w:color w:val="C2410C"/>
        </w:rPr>
        <w:t xml:space="preserve">2.   </w:t>
      </w:r>
      <w:r>
        <w:rPr>
          <w:b/>
          <w:i w:val="0"/>
        </w:rPr>
        <w:t>Perjury (misdemeanor):</w:t>
      </w:r>
      <w:r>
        <w:rPr>
          <w:b w:val="0"/>
          <w:i w:val="0"/>
        </w:rPr>
        <w:t xml:space="preserve"> a crime whose elements require a false statement, so </w:t>
      </w:r>
      <w:r>
        <w:rPr>
          <w:b/>
          <w:i w:val="0"/>
        </w:rPr>
        <w:t>609(a)(2)</w:t>
      </w:r>
      <w:r>
        <w:rPr>
          <w:b w:val="0"/>
          <w:i w:val="0"/>
        </w:rPr>
        <w:t xml:space="preserve">: it "must be admitted" regardless of punishment, with </w:t>
      </w:r>
      <w:r>
        <w:rPr>
          <w:b/>
          <w:i w:val="0"/>
        </w:rPr>
        <w:t>no 403 balancing</w:t>
      </w:r>
      <w:r>
        <w:rPr>
          <w:b w:val="0"/>
          <w:i w:val="0"/>
        </w:rPr>
        <w:t>. It is 8 years old, inside the 10-year window. Admitted.</w:t>
      </w:r>
    </w:p>
    <w:p>
      <w:pPr>
        <w:ind w:left="216"/>
      </w:pPr>
      <w:r>
        <w:rPr>
          <w:b/>
          <w:i w:val="0"/>
          <w:color w:val="854D0E"/>
        </w:rPr>
        <w:t xml:space="preserve">3.   </w:t>
      </w:r>
      <w:r>
        <w:rPr>
          <w:b/>
          <w:i w:val="0"/>
        </w:rPr>
        <w:t>Child sexual assault (felony):</w:t>
      </w:r>
      <w:r>
        <w:rPr>
          <w:b w:val="0"/>
          <w:i w:val="0"/>
        </w:rPr>
        <w:t xml:space="preserve"> within 10 years (he is still confined). </w:t>
      </w:r>
      <w:r>
        <w:rPr>
          <w:b/>
          <w:i w:val="0"/>
        </w:rPr>
        <w:t>609(a)(1)(A)</w:t>
      </w:r>
      <w:r>
        <w:rPr>
          <w:b w:val="0"/>
          <w:i w:val="0"/>
        </w:rPr>
        <w:t xml:space="preserve">, subject to 403. Probative value on truthfulness is low; the danger of unfair prejudice (disgust, a "bad person" verdict) is severe and may substantially outweigh it. Arguments in the alternative: exclude under 403; or admit </w:t>
      </w:r>
      <w:r>
        <w:rPr>
          <w:b/>
          <w:i w:val="0"/>
        </w:rPr>
        <w:t>sanitized</w:t>
      </w:r>
      <w:r>
        <w:rPr>
          <w:b w:val="0"/>
          <w:i w:val="0"/>
        </w:rPr>
        <w:t xml:space="preserve"> as an unnamed felony punishable by more than a year, as courts may do under 102 and 403 (</w:t>
      </w:r>
      <w:r>
        <w:rPr>
          <w:b w:val="0"/>
          <w:i/>
        </w:rPr>
        <w:t>United States v. Ford</w:t>
      </w:r>
      <w:r>
        <w:rPr>
          <w:b w:val="0"/>
          <w:i w:val="0"/>
        </w:rPr>
        <w:t>, 8th Cir. 1994, discussed in the Week 5 reading, upholding admission of a witness's sex offense against a minor under the label "felony").</w:t>
      </w:r>
    </w:p>
    <w:p>
      <w:pPr>
        <w:pStyle w:val="ListBullet"/>
      </w:pPr>
      <w:r>
        <w:rPr>
          <w:b/>
          <w:i w:val="0"/>
        </w:rPr>
        <w:t>Note on the slides' sample answer:</w:t>
      </w:r>
      <w:r>
        <w:rPr>
          <w:b w:val="0"/>
          <w:i w:val="0"/>
        </w:rPr>
        <w:t xml:space="preserve"> it states the civil-witness standard as "admissible if the risk of substantial prejudice does not outweigh the probative value." The rule is 403: excluded only if probative value is </w:t>
      </w:r>
      <w:r>
        <w:rPr>
          <w:b/>
          <w:i w:val="0"/>
        </w:rPr>
        <w:t>substantially outweighed</w:t>
      </w:r>
      <w:r>
        <w:rPr>
          <w:b w:val="0"/>
          <w:i w:val="0"/>
        </w:rPr>
        <w:t xml:space="preserve"> by the danger of unfair prejudice. The reverse balance (probative value must </w:t>
      </w:r>
      <w:r>
        <w:rPr>
          <w:b/>
          <w:i w:val="0"/>
        </w:rPr>
        <w:t>outweigh</w:t>
      </w:r>
      <w:r>
        <w:rPr>
          <w:b w:val="0"/>
          <w:i w:val="0"/>
        </w:rPr>
        <w:t xml:space="preserve"> prejudicial effect) applies only to a </w:t>
      </w:r>
      <w:r>
        <w:rPr>
          <w:b/>
          <w:i w:val="0"/>
        </w:rPr>
        <w:t>criminal defendant</w:t>
      </w:r>
      <w:r>
        <w:rPr>
          <w:b w:val="0"/>
          <w:i w:val="0"/>
        </w:rPr>
        <w:t xml:space="preserve"> testifying (609(a)(1)(B)).</w:t>
      </w:r>
    </w:p>
    <w:p>
      <w:pPr>
        <w:pStyle w:val="Heading3"/>
      </w:pPr>
      <w:r>
        <w:rPr>
          <w:b w:val="0"/>
          <w:i w:val="0"/>
        </w:rPr>
        <w:t>2. The inmate's impeachment of the guard (608(b))</w:t>
      </w:r>
    </w:p>
    <w:p>
      <w:pPr>
        <w:pStyle w:val="ListBullet"/>
      </w:pPr>
      <w:r>
        <w:rPr>
          <w:b w:val="0"/>
          <w:i w:val="0"/>
        </w:rPr>
        <w:t xml:space="preserve">The résumé lie is a </w:t>
      </w:r>
      <w:r>
        <w:rPr>
          <w:b/>
          <w:i w:val="0"/>
        </w:rPr>
        <w:t>specific instance of conduct</w:t>
      </w:r>
      <w:r>
        <w:rPr>
          <w:b w:val="0"/>
          <w:i w:val="0"/>
        </w:rPr>
        <w:t xml:space="preserve"> probative of untruthfulness (a false statement in a semi-official application, like the Philadelphia bar-application hypothetical and Problem 4.6's loan application). It is not a conviction, so 609 does not apply.</w:t>
      </w:r>
    </w:p>
    <w:p>
      <w:pPr>
        <w:pStyle w:val="ListBullet"/>
      </w:pPr>
      <w:r>
        <w:rPr>
          <w:b/>
          <w:i w:val="0"/>
        </w:rPr>
        <w:t>608(b):</w:t>
      </w:r>
      <w:r>
        <w:rPr>
          <w:b w:val="0"/>
          <w:i w:val="0"/>
        </w:rPr>
        <w:t xml:space="preserve"> the court </w:t>
      </w:r>
      <w:r>
        <w:rPr>
          <w:b/>
          <w:i w:val="0"/>
        </w:rPr>
        <w:t>may</w:t>
      </w:r>
      <w:r>
        <w:rPr>
          <w:b w:val="0"/>
          <w:i w:val="0"/>
        </w:rPr>
        <w:t xml:space="preserve"> allow inquiry on </w:t>
      </w:r>
      <w:r>
        <w:rPr>
          <w:b/>
          <w:i w:val="0"/>
        </w:rPr>
        <w:t>cross-examination</w:t>
      </w:r>
      <w:r>
        <w:rPr>
          <w:b w:val="0"/>
          <w:i w:val="0"/>
        </w:rPr>
        <w:t xml:space="preserve"> of the guard, with a good-faith basis (the transcript supplies it: Whitmore).</w:t>
      </w:r>
    </w:p>
    <w:p>
      <w:pPr>
        <w:pStyle w:val="ListBullet"/>
      </w:pPr>
      <w:r>
        <w:rPr>
          <w:b/>
          <w:i w:val="0"/>
        </w:rPr>
        <w:t>Extrinsic evidence barred:</w:t>
      </w:r>
      <w:r>
        <w:rPr>
          <w:b w:val="0"/>
          <w:i w:val="0"/>
        </w:rPr>
        <w:t xml:space="preserve"> the résumé and transcript may not be introduced to prove the lie, because the only purpose is to attack character for truthfulness. Authentication does not change that. If the guard denies it, the inmate is stuck with the answer.</w:t>
      </w:r>
    </w:p>
    <w:p>
      <w:pPr>
        <w:pStyle w:val="ListBullet"/>
      </w:pPr>
      <w:r>
        <w:rPr>
          <w:b/>
          <w:i w:val="0"/>
        </w:rPr>
        <w:t>Alternative arguments:</w:t>
      </w:r>
      <w:r>
        <w:rPr>
          <w:b w:val="0"/>
          <w:i w:val="0"/>
        </w:rPr>
        <w:t xml:space="preserve"> (1) the documents may be shown to the guard to refresh or confront him (612), not introduced; (2) if the guard opens the door by testifying on direct to his education or credentials, the documents may be admissible to </w:t>
      </w:r>
      <w:r>
        <w:rPr>
          <w:b/>
          <w:i w:val="0"/>
        </w:rPr>
        <w:t>contradict</w:t>
      </w:r>
      <w:r>
        <w:rPr>
          <w:b w:val="0"/>
          <w:i w:val="0"/>
        </w:rPr>
        <w:t xml:space="preserve"> testimony on a non-collateral matter; (3) no bias theory is apparent (Abel would otherwise allow extrinsic proof); (4) 403 and 611(a) still govern the scope of cross.</w:t>
      </w:r>
    </w:p>
    <w:p>
      <w:pPr>
        <w:pStyle w:val="Heading2"/>
      </w:pPr>
      <w:r>
        <w:rPr>
          <w:b w:val="0"/>
          <w:i w:val="0"/>
        </w:rPr>
        <w:t>A2. Class 19 Practice Problem: The Image Projector</w:t>
      </w:r>
    </w:p>
    <w:p>
      <w:pPr>
        <w:pStyle w:val="ListBullet"/>
      </w:pPr>
      <w:r>
        <w:rPr>
          <w:b/>
          <w:i w:val="0"/>
        </w:rPr>
        <w:t>Facts (slides):</w:t>
      </w:r>
      <w:r>
        <w:rPr>
          <w:b w:val="0"/>
          <w:i w:val="0"/>
        </w:rPr>
        <w:t xml:space="preserve"> a night jewelry-store robbery in which the robber, on a ladder beside a security camera, unplugged it and plugged in an invented "image projector" that fed a still image to the guard's screen. Hazel Thrift is charged in Ames Superior Court. The prosecution offers Sheryl Medcamp, whose late father, Dr. Hugh Medcamp, treated Thrift five years earlier in Cushing, Oklahoma, for a gunshot wound to the thigh at a strange upward angle; he told his daughter that Thrift said she was shot from below while on a ladder next to a security camera during a jewelry-store robbery, about to replace it with an image projector.</w:t>
      </w:r>
    </w:p>
    <w:p>
      <w:pPr>
        <w:ind w:left="216"/>
      </w:pPr>
      <w:r>
        <w:rPr>
          <w:b/>
          <w:i w:val="0"/>
          <w:color w:val="B91C1C"/>
        </w:rPr>
        <w:t xml:space="preserve">1.   </w:t>
      </w:r>
      <w:r>
        <w:rPr>
          <w:b/>
          <w:i w:val="0"/>
        </w:rPr>
        <w:t>Relevance:</w:t>
      </w:r>
      <w:r>
        <w:rPr>
          <w:b w:val="0"/>
          <w:i w:val="0"/>
        </w:rPr>
        <w:t xml:space="preserve"> familiarity with a distinctive technique makes Thrift a more plausible suspect than someone with no connection to it.</w:t>
      </w:r>
    </w:p>
    <w:p>
      <w:pPr>
        <w:ind w:left="216"/>
      </w:pPr>
      <w:r>
        <w:rPr>
          <w:b/>
          <w:i w:val="0"/>
          <w:color w:val="C2410C"/>
        </w:rPr>
        <w:t xml:space="preserve">2.   </w:t>
      </w:r>
      <w:r>
        <w:rPr>
          <w:b/>
          <w:i w:val="0"/>
        </w:rPr>
        <w:t>Other-act evidence (404(b)):</w:t>
      </w:r>
      <w:r>
        <w:rPr>
          <w:b w:val="0"/>
          <w:i w:val="0"/>
        </w:rPr>
        <w:t xml:space="preserve"> offered for </w:t>
      </w:r>
      <w:r>
        <w:rPr>
          <w:b/>
          <w:i w:val="0"/>
        </w:rPr>
        <w:t>identity</w:t>
      </w:r>
      <w:r>
        <w:rPr>
          <w:b w:val="0"/>
          <w:i w:val="0"/>
        </w:rPr>
        <w:t xml:space="preserve"> (and knowledge) by a signature modus operandi, not propensity. Under Trenkler, the method is highly idiosyncratic (an invented device, the same placement), giving "special relevance"; then 403 (a prior armed robbery is prejudicial; limiting instruction); Huddleston's 104(b) standard for whether the earlier robbery occurred.</w:t>
      </w:r>
    </w:p>
    <w:p>
      <w:pPr>
        <w:ind w:left="216"/>
      </w:pPr>
      <w:r>
        <w:rPr>
          <w:b/>
          <w:i w:val="0"/>
          <w:color w:val="854D0E"/>
        </w:rPr>
        <w:t xml:space="preserve">3.   </w:t>
      </w:r>
      <w:r>
        <w:rPr>
          <w:b/>
          <w:i w:val="0"/>
        </w:rPr>
        <w:t>Nested hearsay (805):</w:t>
      </w:r>
      <w:r>
        <w:rPr>
          <w:b w:val="0"/>
          <w:i w:val="0"/>
        </w:rPr>
        <w:t xml:space="preserve"> </w:t>
      </w:r>
      <w:r>
        <w:rPr>
          <w:b/>
          <w:i w:val="0"/>
        </w:rPr>
        <w:t>Lower layer</w:t>
      </w:r>
      <w:r>
        <w:rPr>
          <w:b w:val="0"/>
          <w:i w:val="0"/>
        </w:rPr>
        <w:t xml:space="preserve">, Thrift's statement to the doctor: an opposing party's statement under </w:t>
      </w:r>
      <w:r>
        <w:rPr>
          <w:b/>
          <w:i w:val="0"/>
        </w:rPr>
        <w:t>801(d)(2)(A)</w:t>
      </w:r>
      <w:r>
        <w:rPr>
          <w:b w:val="0"/>
          <w:i w:val="0"/>
        </w:rPr>
        <w:t xml:space="preserve"> when offered by the prosecution against her (no against-interest or personal-knowledge requirement). Narrower alternative: </w:t>
      </w:r>
      <w:r>
        <w:rPr>
          <w:b/>
          <w:i w:val="0"/>
        </w:rPr>
        <w:t>803(4)</w:t>
      </w:r>
      <w:r>
        <w:rPr>
          <w:b w:val="0"/>
          <w:i w:val="0"/>
        </w:rPr>
        <w:t xml:space="preserve"> for the parts pertinent to treatment (shot from below, the angle), but not the robbery details. </w:t>
      </w:r>
      <w:r>
        <w:rPr>
          <w:b/>
          <w:i w:val="0"/>
        </w:rPr>
        <w:t>Upper layer</w:t>
      </w:r>
      <w:r>
        <w:rPr>
          <w:b w:val="0"/>
          <w:i w:val="0"/>
        </w:rPr>
        <w:t xml:space="preserve">, the doctor's statement to his daughter: needs its own exception. His </w:t>
      </w:r>
      <w:r>
        <w:rPr>
          <w:b/>
          <w:i w:val="0"/>
        </w:rPr>
        <w:t>death establishes unavailability, not an exception</w:t>
      </w:r>
      <w:r>
        <w:rPr>
          <w:b w:val="0"/>
          <w:i w:val="0"/>
        </w:rPr>
        <w:t xml:space="preserve">. Not 803(4) (not made for his own treatment); not 804(b)(3) (not against his interest); not 803(6) (a conversation with his daughter, not a record); likely only </w:t>
      </w:r>
      <w:r>
        <w:rPr>
          <w:b/>
          <w:i w:val="0"/>
        </w:rPr>
        <w:t>807</w:t>
      </w:r>
      <w:r>
        <w:rPr>
          <w:b w:val="0"/>
          <w:i w:val="0"/>
        </w:rPr>
        <w:t>, which is hard to satisfy (a casual family conversation, offered years later). The upper layer is the weak point.</w:t>
      </w:r>
    </w:p>
    <w:p>
      <w:pPr>
        <w:ind w:left="216"/>
      </w:pPr>
      <w:r>
        <w:rPr>
          <w:b/>
          <w:i w:val="0"/>
          <w:color w:val="15803D"/>
        </w:rPr>
        <w:t xml:space="preserve">4.   </w:t>
      </w:r>
      <w:r>
        <w:rPr>
          <w:b/>
          <w:i w:val="0"/>
        </w:rPr>
        <w:t>Privilege:</w:t>
      </w:r>
      <w:r>
        <w:rPr>
          <w:b w:val="0"/>
          <w:i w:val="0"/>
        </w:rPr>
        <w:t xml:space="preserve"> a physician-patient privilege may independently bar the doctor's account in a state court that recognizes one (there is no federal physician-patient privilege under 501 common law; privilege is Unit III).</w:t>
      </w:r>
    </w:p>
    <w:p>
      <w:pPr>
        <w:ind w:left="216"/>
      </w:pPr>
      <w:r>
        <w:rPr>
          <w:b/>
          <w:i w:val="0"/>
          <w:color w:val="1D4ED8"/>
        </w:rPr>
        <w:t xml:space="preserve">5.   </w:t>
      </w:r>
      <w:r>
        <w:rPr>
          <w:b/>
          <w:i w:val="0"/>
        </w:rPr>
        <w:t>Confrontation:</w:t>
      </w:r>
      <w:r>
        <w:rPr>
          <w:b w:val="0"/>
          <w:i w:val="0"/>
        </w:rPr>
        <w:t xml:space="preserve"> the doctor's remark to his daughter is an informal private conversation without a primary purpose of creating a substitute for trial testimony, so nontestimonial; the Clause probably does not bar it, leaving the hearsay and privilege objections.</w:t>
      </w:r>
    </w:p>
    <w:p>
      <w:pPr>
        <w:pStyle w:val="Heading2"/>
      </w:pPr>
      <w:r>
        <w:rPr>
          <w:b w:val="0"/>
          <w:i w:val="0"/>
        </w:rPr>
        <w:t>A3. Errata Log (errors found while sweeping the sources)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F3864"/>
          </w:tcPr>
          <w:p>
            <w:r>
              <w:rPr>
                <w:b/>
                <w:i w:val="0"/>
                <w:color w:val="FFFFFF"/>
                <w:sz w:val="19"/>
              </w:rPr>
              <w:t>Source</w:t>
            </w:r>
          </w:p>
        </w:tc>
        <w:tc>
          <w:tcPr>
            <w:tcW w:type="dxa" w:w="3360"/>
            <w:shd w:val="clear" w:color="auto" w:fill="1F3864"/>
          </w:tcPr>
          <w:p>
            <w:r>
              <w:rPr>
                <w:b/>
                <w:i w:val="0"/>
                <w:color w:val="FFFFFF"/>
                <w:sz w:val="19"/>
              </w:rPr>
              <w:t>What it says</w:t>
            </w:r>
          </w:p>
        </w:tc>
        <w:tc>
          <w:tcPr>
            <w:tcW w:type="dxa" w:w="3360"/>
            <w:shd w:val="clear" w:color="auto" w:fill="1F3864"/>
          </w:tcPr>
          <w:p>
            <w:r>
              <w:rPr>
                <w:b/>
                <w:i w:val="0"/>
                <w:color w:val="FFFFFF"/>
                <w:sz w:val="19"/>
              </w:rPr>
              <w:t>Correct</w:t>
            </w:r>
          </w:p>
        </w:tc>
      </w:tr>
      <w:tr>
        <w:tc>
          <w:tcPr>
            <w:tcW w:type="dxa" w:w="3360"/>
            <w:shd w:val="clear" w:color="auto" w:fill="FDEDED"/>
          </w:tcPr>
          <w:p>
            <w:r>
              <w:rPr>
                <w:b/>
                <w:i w:val="0"/>
                <w:sz w:val="19"/>
              </w:rPr>
              <w:t>Class 1 slide</w:t>
            </w:r>
          </w:p>
        </w:tc>
        <w:tc>
          <w:tcPr>
            <w:tcW w:type="dxa" w:w="3360"/>
            <w:shd w:val="clear" w:color="auto" w:fill="FDEDED"/>
          </w:tcPr>
          <w:p>
            <w:r>
              <w:rPr>
                <w:b w:val="0"/>
                <w:i w:val="0"/>
                <w:sz w:val="19"/>
              </w:rPr>
              <w:t>18 U.S.C. § 1580 (recording jury deliberations)</w:t>
            </w:r>
          </w:p>
        </w:tc>
        <w:tc>
          <w:tcPr>
            <w:tcW w:type="dxa" w:w="3360"/>
            <w:shd w:val="clear" w:color="auto" w:fill="FDEDED"/>
          </w:tcPr>
          <w:p>
            <w:r>
              <w:rPr>
                <w:b w:val="0"/>
                <w:i w:val="0"/>
                <w:sz w:val="19"/>
              </w:rPr>
              <w:t>18 U.S.C. § 1508 (casebook agrees)</w:t>
            </w:r>
          </w:p>
        </w:tc>
      </w:tr>
      <w:tr>
        <w:tc>
          <w:tcPr>
            <w:tcW w:type="dxa" w:w="3360"/>
            <w:shd w:val="clear" w:color="auto" w:fill="FFF1E6"/>
          </w:tcPr>
          <w:p>
            <w:r>
              <w:rPr>
                <w:b/>
                <w:i w:val="0"/>
                <w:sz w:val="19"/>
              </w:rPr>
              <w:t>Classes 1–2 slides</w:t>
            </w:r>
          </w:p>
        </w:tc>
        <w:tc>
          <w:tcPr>
            <w:tcW w:type="dxa" w:w="3360"/>
            <w:shd w:val="clear" w:color="auto" w:fill="FFF1E6"/>
          </w:tcPr>
          <w:p>
            <w:r>
              <w:rPr>
                <w:b w:val="0"/>
                <w:i w:val="0"/>
                <w:sz w:val="19"/>
              </w:rPr>
              <w:t>Warger v. Shauers, 547 U.S. 40 (2014)</w:t>
            </w:r>
          </w:p>
        </w:tc>
        <w:tc>
          <w:tcPr>
            <w:tcW w:type="dxa" w:w="3360"/>
            <w:shd w:val="clear" w:color="auto" w:fill="FFF1E6"/>
          </w:tcPr>
          <w:p>
            <w:r>
              <w:rPr>
                <w:b w:val="0"/>
                <w:i w:val="0"/>
                <w:sz w:val="19"/>
              </w:rPr>
              <w:t>574 U.S. 40 (2014)</w:t>
            </w:r>
          </w:p>
        </w:tc>
      </w:tr>
      <w:tr>
        <w:tc>
          <w:tcPr>
            <w:tcW w:type="dxa" w:w="3360"/>
            <w:shd w:val="clear" w:color="auto" w:fill="FEF9E7"/>
          </w:tcPr>
          <w:p>
            <w:r>
              <w:rPr>
                <w:b/>
                <w:i w:val="0"/>
                <w:sz w:val="19"/>
              </w:rPr>
              <w:t>Casebook caption; Week 1 outline</w:t>
            </w:r>
          </w:p>
        </w:tc>
        <w:tc>
          <w:tcPr>
            <w:tcW w:type="dxa" w:w="3360"/>
            <w:shd w:val="clear" w:color="auto" w:fill="FEF9E7"/>
          </w:tcPr>
          <w:p>
            <w:r>
              <w:rPr>
                <w:b w:val="0"/>
                <w:i w:val="0"/>
                <w:sz w:val="19"/>
              </w:rPr>
              <w:t>Cox v. State, 606 N.E.2d 855 (Ind. 1995)</w:t>
            </w:r>
          </w:p>
        </w:tc>
        <w:tc>
          <w:tcPr>
            <w:tcW w:type="dxa" w:w="3360"/>
            <w:shd w:val="clear" w:color="auto" w:fill="FEF9E7"/>
          </w:tcPr>
          <w:p>
            <w:r>
              <w:rPr>
                <w:b w:val="0"/>
                <w:i w:val="0"/>
                <w:sz w:val="19"/>
              </w:rPr>
              <w:t>696 N.E.2d 853 (Ind. 1998) (slides correct)</w:t>
            </w:r>
          </w:p>
        </w:tc>
      </w:tr>
      <w:tr>
        <w:tc>
          <w:tcPr>
            <w:tcW w:type="dxa" w:w="3360"/>
            <w:shd w:val="clear" w:color="auto" w:fill="EAF7EE"/>
          </w:tcPr>
          <w:p>
            <w:r>
              <w:rPr>
                <w:b/>
                <w:i w:val="0"/>
                <w:sz w:val="19"/>
              </w:rPr>
              <w:t>Casebook caption</w:t>
            </w:r>
          </w:p>
        </w:tc>
        <w:tc>
          <w:tcPr>
            <w:tcW w:type="dxa" w:w="3360"/>
            <w:shd w:val="clear" w:color="auto" w:fill="EAF7EE"/>
          </w:tcPr>
          <w:p>
            <w:r>
              <w:rPr>
                <w:b w:val="0"/>
                <w:i w:val="0"/>
                <w:sz w:val="19"/>
              </w:rPr>
              <w:t>United States v. James, 169 F.2d 1210</w:t>
            </w:r>
          </w:p>
        </w:tc>
        <w:tc>
          <w:tcPr>
            <w:tcW w:type="dxa" w:w="3360"/>
            <w:shd w:val="clear" w:color="auto" w:fill="EAF7EE"/>
          </w:tcPr>
          <w:p>
            <w:r>
              <w:rPr>
                <w:b w:val="0"/>
                <w:i w:val="0"/>
                <w:sz w:val="19"/>
              </w:rPr>
              <w:t>169 F.3d 1210 (9th Cir. 1999) (en banc)</w:t>
            </w:r>
          </w:p>
        </w:tc>
      </w:tr>
      <w:tr>
        <w:tc>
          <w:tcPr>
            <w:tcW w:type="dxa" w:w="3360"/>
            <w:shd w:val="clear" w:color="auto" w:fill="EAF1FD"/>
          </w:tcPr>
          <w:p>
            <w:r>
              <w:rPr>
                <w:b/>
                <w:i w:val="0"/>
                <w:sz w:val="19"/>
              </w:rPr>
              <w:t>Week 1 outline</w:t>
            </w:r>
          </w:p>
        </w:tc>
        <w:tc>
          <w:tcPr>
            <w:tcW w:type="dxa" w:w="3360"/>
            <w:shd w:val="clear" w:color="auto" w:fill="EAF1FD"/>
          </w:tcPr>
          <w:p>
            <w:r>
              <w:rPr>
                <w:b w:val="0"/>
                <w:i w:val="0"/>
                <w:sz w:val="19"/>
              </w:rPr>
              <w:t>James charged with "aiding and abetting the killing"</w:t>
            </w:r>
          </w:p>
        </w:tc>
        <w:tc>
          <w:tcPr>
            <w:tcW w:type="dxa" w:w="3360"/>
            <w:shd w:val="clear" w:color="auto" w:fill="EAF1FD"/>
          </w:tcPr>
          <w:p>
            <w:r>
              <w:rPr>
                <w:b w:val="0"/>
                <w:i w:val="0"/>
                <w:sz w:val="19"/>
              </w:rPr>
              <w:t>Aiding and abetting manslaughter</w:t>
            </w:r>
          </w:p>
        </w:tc>
      </w:tr>
      <w:tr>
        <w:tc>
          <w:tcPr>
            <w:tcW w:type="dxa" w:w="3360"/>
            <w:shd w:val="clear" w:color="auto" w:fill="F4ECFB"/>
          </w:tcPr>
          <w:p>
            <w:r>
              <w:rPr>
                <w:b/>
                <w:i w:val="0"/>
                <w:sz w:val="19"/>
              </w:rPr>
              <w:t>Class 1 slide</w:t>
            </w:r>
          </w:p>
        </w:tc>
        <w:tc>
          <w:tcPr>
            <w:tcW w:type="dxa" w:w="3360"/>
            <w:shd w:val="clear" w:color="auto" w:fill="F4ECFB"/>
          </w:tcPr>
          <w:p>
            <w:r>
              <w:rPr>
                <w:b w:val="0"/>
                <w:i w:val="0"/>
                <w:sz w:val="19"/>
              </w:rPr>
              <w:t>Five distinct-code states include "KA"</w:t>
            </w:r>
          </w:p>
        </w:tc>
        <w:tc>
          <w:tcPr>
            <w:tcW w:type="dxa" w:w="3360"/>
            <w:shd w:val="clear" w:color="auto" w:fill="F4ECFB"/>
          </w:tcPr>
          <w:p>
            <w:r>
              <w:rPr>
                <w:b w:val="0"/>
                <w:i w:val="0"/>
                <w:sz w:val="19"/>
              </w:rPr>
              <w:t>Kansas (KS)</w:t>
            </w:r>
          </w:p>
        </w:tc>
      </w:tr>
      <w:tr>
        <w:tc>
          <w:tcPr>
            <w:tcW w:type="dxa" w:w="3360"/>
            <w:shd w:val="clear" w:color="auto" w:fill="FDEDED"/>
          </w:tcPr>
          <w:p>
            <w:r>
              <w:rPr>
                <w:b/>
                <w:i w:val="0"/>
                <w:sz w:val="19"/>
              </w:rPr>
              <w:t>Classes 7–8 slides</w:t>
            </w:r>
          </w:p>
        </w:tc>
        <w:tc>
          <w:tcPr>
            <w:tcW w:type="dxa" w:w="3360"/>
            <w:shd w:val="clear" w:color="auto" w:fill="FDEDED"/>
          </w:tcPr>
          <w:p>
            <w:r>
              <w:rPr>
                <w:b w:val="0"/>
                <w:i w:val="0"/>
                <w:sz w:val="19"/>
              </w:rPr>
              <w:t>Mound dissent by "Judge Norris Sheppard Arnold"</w:t>
            </w:r>
          </w:p>
        </w:tc>
        <w:tc>
          <w:tcPr>
            <w:tcW w:type="dxa" w:w="3360"/>
            <w:shd w:val="clear" w:color="auto" w:fill="FDEDED"/>
          </w:tcPr>
          <w:p>
            <w:r>
              <w:rPr>
                <w:b w:val="0"/>
                <w:i w:val="0"/>
                <w:sz w:val="19"/>
              </w:rPr>
              <w:t>Judge Morris Sheppard Arnold</w:t>
            </w:r>
          </w:p>
        </w:tc>
      </w:tr>
      <w:tr>
        <w:tc>
          <w:tcPr>
            <w:tcW w:type="dxa" w:w="3360"/>
            <w:shd w:val="clear" w:color="auto" w:fill="FFF1E6"/>
          </w:tcPr>
          <w:p>
            <w:r>
              <w:rPr>
                <w:b/>
                <w:i w:val="0"/>
                <w:sz w:val="19"/>
              </w:rPr>
              <w:t>Class 9 slides</w:t>
            </w:r>
          </w:p>
        </w:tc>
        <w:tc>
          <w:tcPr>
            <w:tcW w:type="dxa" w:w="3360"/>
            <w:shd w:val="clear" w:color="auto" w:fill="FFF1E6"/>
          </w:tcPr>
          <w:p>
            <w:r>
              <w:rPr>
                <w:b w:val="0"/>
                <w:i w:val="0"/>
                <w:sz w:val="19"/>
              </w:rPr>
              <w:t>Brewer charged with transporting a stolen vehicle</w:t>
            </w:r>
          </w:p>
        </w:tc>
        <w:tc>
          <w:tcPr>
            <w:tcW w:type="dxa" w:w="3360"/>
            <w:shd w:val="clear" w:color="auto" w:fill="FFF1E6"/>
          </w:tcPr>
          <w:p>
            <w:r>
              <w:rPr>
                <w:b w:val="0"/>
                <w:i w:val="0"/>
                <w:sz w:val="19"/>
              </w:rPr>
              <w:t xml:space="preserve">Charged with kidnapping </w:t>
            </w:r>
            <w:r>
              <w:rPr>
                <w:b/>
                <w:i w:val="0"/>
                <w:sz w:val="19"/>
              </w:rPr>
              <w:t>and</w:t>
            </w:r>
            <w:r>
              <w:rPr>
                <w:b w:val="0"/>
                <w:i w:val="0"/>
                <w:sz w:val="19"/>
              </w:rPr>
              <w:t xml:space="preserve"> transporting a stolen vehicle; that is why the kidnapping conviction was excluded</w:t>
            </w:r>
          </w:p>
        </w:tc>
      </w:tr>
      <w:tr>
        <w:tc>
          <w:tcPr>
            <w:tcW w:type="dxa" w:w="3360"/>
            <w:shd w:val="clear" w:color="auto" w:fill="FEF9E7"/>
          </w:tcPr>
          <w:p>
            <w:r>
              <w:rPr>
                <w:b/>
                <w:i w:val="0"/>
                <w:sz w:val="19"/>
              </w:rPr>
              <w:t>Class 9 slides</w:t>
            </w:r>
          </w:p>
        </w:tc>
        <w:tc>
          <w:tcPr>
            <w:tcW w:type="dxa" w:w="3360"/>
            <w:shd w:val="clear" w:color="auto" w:fill="FEF9E7"/>
          </w:tcPr>
          <w:p>
            <w:r>
              <w:rPr>
                <w:b w:val="0"/>
                <w:i w:val="0"/>
                <w:sz w:val="19"/>
              </w:rPr>
              <w:t>Gordon factors applied "under Rule 609(b)"</w:t>
            </w:r>
          </w:p>
        </w:tc>
        <w:tc>
          <w:tcPr>
            <w:tcW w:type="dxa" w:w="3360"/>
            <w:shd w:val="clear" w:color="auto" w:fill="FEF9E7"/>
          </w:tcPr>
          <w:p>
            <w:r>
              <w:rPr>
                <w:b w:val="0"/>
                <w:i w:val="0"/>
                <w:sz w:val="19"/>
              </w:rPr>
              <w:t>Applied under 609(a)(1)(B) after the court held 609(b) inapplicable</w:t>
            </w:r>
          </w:p>
        </w:tc>
      </w:tr>
      <w:tr>
        <w:tc>
          <w:tcPr>
            <w:tcW w:type="dxa" w:w="3360"/>
            <w:shd w:val="clear" w:color="auto" w:fill="EAF7EE"/>
          </w:tcPr>
          <w:p>
            <w:r>
              <w:rPr>
                <w:b/>
                <w:i w:val="0"/>
                <w:sz w:val="19"/>
              </w:rPr>
              <w:t>Class 9 slides</w:t>
            </w:r>
          </w:p>
        </w:tc>
        <w:tc>
          <w:tcPr>
            <w:tcW w:type="dxa" w:w="3360"/>
            <w:shd w:val="clear" w:color="auto" w:fill="EAF7EE"/>
          </w:tcPr>
          <w:p>
            <w:r>
              <w:rPr>
                <w:b w:val="0"/>
                <w:i w:val="0"/>
                <w:sz w:val="19"/>
              </w:rPr>
              <w:t>Factor notes "more current = more prejudicial"</w:t>
            </w:r>
          </w:p>
        </w:tc>
        <w:tc>
          <w:tcPr>
            <w:tcW w:type="dxa" w:w="3360"/>
            <w:shd w:val="clear" w:color="auto" w:fill="EAF7EE"/>
          </w:tcPr>
          <w:p>
            <w:r>
              <w:rPr>
                <w:b w:val="0"/>
                <w:i w:val="0"/>
                <w:sz w:val="19"/>
              </w:rPr>
              <w:t xml:space="preserve">Recency and continued offending make a conviction more </w:t>
            </w:r>
            <w:r>
              <w:rPr>
                <w:b/>
                <w:i w:val="0"/>
                <w:sz w:val="19"/>
              </w:rPr>
              <w:t>probative</w:t>
            </w:r>
            <w:r>
              <w:rPr>
                <w:b w:val="0"/>
                <w:i w:val="0"/>
                <w:sz w:val="19"/>
              </w:rPr>
              <w:t>; importance of the defendant's testimony favors exclusion</w:t>
            </w:r>
          </w:p>
        </w:tc>
      </w:tr>
      <w:tr>
        <w:tc>
          <w:tcPr>
            <w:tcW w:type="dxa" w:w="3360"/>
            <w:shd w:val="clear" w:color="auto" w:fill="EAF1FD"/>
          </w:tcPr>
          <w:p>
            <w:r>
              <w:rPr>
                <w:b/>
                <w:i w:val="0"/>
                <w:sz w:val="19"/>
              </w:rPr>
              <w:t>Class 9 slide</w:t>
            </w:r>
          </w:p>
        </w:tc>
        <w:tc>
          <w:tcPr>
            <w:tcW w:type="dxa" w:w="3360"/>
            <w:shd w:val="clear" w:color="auto" w:fill="EAF1FD"/>
          </w:tcPr>
          <w:p>
            <w:r>
              <w:rPr>
                <w:b w:val="0"/>
                <w:i w:val="0"/>
                <w:sz w:val="19"/>
              </w:rPr>
              <w:t>Whitmore's 608(b) evidence "offered under FRE 606(b)"</w:t>
            </w:r>
          </w:p>
        </w:tc>
        <w:tc>
          <w:tcPr>
            <w:tcW w:type="dxa" w:w="3360"/>
            <w:shd w:val="clear" w:color="auto" w:fill="EAF1FD"/>
          </w:tcPr>
          <w:p>
            <w:r>
              <w:rPr>
                <w:b w:val="0"/>
                <w:i w:val="0"/>
                <w:sz w:val="19"/>
              </w:rPr>
              <w:t>608(b)</w:t>
            </w:r>
          </w:p>
        </w:tc>
      </w:tr>
      <w:tr>
        <w:tc>
          <w:tcPr>
            <w:tcW w:type="dxa" w:w="3360"/>
            <w:shd w:val="clear" w:color="auto" w:fill="F4ECFB"/>
          </w:tcPr>
          <w:p>
            <w:r>
              <w:rPr>
                <w:b/>
                <w:i w:val="0"/>
                <w:sz w:val="19"/>
              </w:rPr>
              <w:t>Class 11 slide</w:t>
            </w:r>
          </w:p>
        </w:tc>
        <w:tc>
          <w:tcPr>
            <w:tcW w:type="dxa" w:w="3360"/>
            <w:shd w:val="clear" w:color="auto" w:fill="F4ECFB"/>
          </w:tcPr>
          <w:p>
            <w:r>
              <w:rPr>
                <w:b w:val="0"/>
                <w:i w:val="0"/>
                <w:sz w:val="19"/>
              </w:rPr>
              <w:t>Bourjaily standard is "conditional relevance – Rule 104(a)"</w:t>
            </w:r>
          </w:p>
        </w:tc>
        <w:tc>
          <w:tcPr>
            <w:tcW w:type="dxa" w:w="3360"/>
            <w:shd w:val="clear" w:color="auto" w:fill="F4ECFB"/>
          </w:tcPr>
          <w:p>
            <w:r>
              <w:rPr>
                <w:b w:val="0"/>
                <w:i w:val="0"/>
                <w:sz w:val="19"/>
              </w:rPr>
              <w:t>104(a) preliminary fact found by the judge; not conditional relevance (104(b))</w:t>
            </w:r>
          </w:p>
        </w:tc>
      </w:tr>
      <w:tr>
        <w:tc>
          <w:tcPr>
            <w:tcW w:type="dxa" w:w="3360"/>
            <w:shd w:val="clear" w:color="auto" w:fill="FDEDED"/>
          </w:tcPr>
          <w:p>
            <w:r>
              <w:rPr>
                <w:b/>
                <w:i w:val="0"/>
                <w:sz w:val="19"/>
              </w:rPr>
              <w:t>Classes 11–12 slides; casebook bracket</w:t>
            </w:r>
          </w:p>
        </w:tc>
        <w:tc>
          <w:tcPr>
            <w:tcW w:type="dxa" w:w="3360"/>
            <w:shd w:val="clear" w:color="auto" w:fill="FDEDED"/>
          </w:tcPr>
          <w:p>
            <w:r>
              <w:rPr>
                <w:b w:val="0"/>
                <w:i w:val="0"/>
                <w:sz w:val="19"/>
              </w:rPr>
              <w:t>Barrett's statements offered under 801(d)(1)(A)</w:t>
            </w:r>
          </w:p>
        </w:tc>
        <w:tc>
          <w:tcPr>
            <w:tcW w:type="dxa" w:w="3360"/>
            <w:shd w:val="clear" w:color="auto" w:fill="FDEDED"/>
          </w:tcPr>
          <w:p>
            <w:r>
              <w:rPr>
                <w:b w:val="0"/>
                <w:i w:val="0"/>
                <w:sz w:val="19"/>
              </w:rPr>
              <w:t>Admissible only under 613 to impeach; 801(d)(1)(A) requires testimony under penalty of perjury at a proceeding</w:t>
            </w:r>
          </w:p>
        </w:tc>
      </w:tr>
      <w:tr>
        <w:tc>
          <w:tcPr>
            <w:tcW w:type="dxa" w:w="3360"/>
            <w:shd w:val="clear" w:color="auto" w:fill="FFF1E6"/>
          </w:tcPr>
          <w:p>
            <w:r>
              <w:rPr>
                <w:b/>
                <w:i w:val="0"/>
                <w:sz w:val="19"/>
              </w:rPr>
              <w:t>Barrett opinion (1976)</w:t>
            </w:r>
          </w:p>
        </w:tc>
        <w:tc>
          <w:tcPr>
            <w:tcW w:type="dxa" w:w="3360"/>
            <w:shd w:val="clear" w:color="auto" w:fill="FFF1E6"/>
          </w:tcPr>
          <w:p>
            <w:r>
              <w:rPr>
                <w:b w:val="0"/>
                <w:i w:val="0"/>
                <w:sz w:val="19"/>
              </w:rPr>
              <w:t>613(b) foundation may come at any time</w:t>
            </w:r>
          </w:p>
        </w:tc>
        <w:tc>
          <w:tcPr>
            <w:tcW w:type="dxa" w:w="3360"/>
            <w:shd w:val="clear" w:color="auto" w:fill="FFF1E6"/>
          </w:tcPr>
          <w:p>
            <w:r>
              <w:rPr>
                <w:b w:val="0"/>
                <w:i w:val="0"/>
                <w:sz w:val="19"/>
              </w:rPr>
              <w:t xml:space="preserve">Since Dec. 1, 2024, the witness must get the chance to explain or deny </w:t>
            </w:r>
            <w:r>
              <w:rPr>
                <w:b/>
                <w:i w:val="0"/>
                <w:sz w:val="19"/>
              </w:rPr>
              <w:t>before</w:t>
            </w:r>
            <w:r>
              <w:rPr>
                <w:b w:val="0"/>
                <w:i w:val="0"/>
                <w:sz w:val="19"/>
              </w:rPr>
              <w:t xml:space="preserve"> extrinsic proof, unless the court orders otherwise</w:t>
            </w:r>
          </w:p>
        </w:tc>
      </w:tr>
      <w:tr>
        <w:tc>
          <w:tcPr>
            <w:tcW w:type="dxa" w:w="3360"/>
            <w:shd w:val="clear" w:color="auto" w:fill="FEF9E7"/>
          </w:tcPr>
          <w:p>
            <w:r>
              <w:rPr>
                <w:b/>
                <w:i w:val="0"/>
                <w:sz w:val="19"/>
              </w:rPr>
              <w:t>Classes 13–14 slides</w:t>
            </w:r>
          </w:p>
        </w:tc>
        <w:tc>
          <w:tcPr>
            <w:tcW w:type="dxa" w:w="3360"/>
            <w:shd w:val="clear" w:color="auto" w:fill="FEF9E7"/>
          </w:tcPr>
          <w:p>
            <w:r>
              <w:rPr>
                <w:b w:val="0"/>
                <w:i w:val="0"/>
                <w:sz w:val="19"/>
              </w:rPr>
              <w:t>Owens quotation attributed to "Justice Harlan"</w:t>
            </w:r>
          </w:p>
        </w:tc>
        <w:tc>
          <w:tcPr>
            <w:tcW w:type="dxa" w:w="3360"/>
            <w:shd w:val="clear" w:color="auto" w:fill="FEF9E7"/>
          </w:tcPr>
          <w:p>
            <w:r>
              <w:rPr>
                <w:b w:val="0"/>
                <w:i w:val="0"/>
                <w:sz w:val="19"/>
              </w:rPr>
              <w:t>Delaware v. Fensterer (per curiam), quoted by Justice Scalia in Owens</w:t>
            </w:r>
          </w:p>
        </w:tc>
      </w:tr>
      <w:tr>
        <w:tc>
          <w:tcPr>
            <w:tcW w:type="dxa" w:w="3360"/>
            <w:shd w:val="clear" w:color="auto" w:fill="EAF7EE"/>
          </w:tcPr>
          <w:p>
            <w:r>
              <w:rPr>
                <w:b/>
                <w:i w:val="0"/>
                <w:sz w:val="19"/>
              </w:rPr>
              <w:t>Class 13 slides</w:t>
            </w:r>
          </w:p>
        </w:tc>
        <w:tc>
          <w:tcPr>
            <w:tcW w:type="dxa" w:w="3360"/>
            <w:shd w:val="clear" w:color="auto" w:fill="EAF7EE"/>
          </w:tcPr>
          <w:p>
            <w:r>
              <w:rPr>
                <w:b w:val="0"/>
                <w:i w:val="0"/>
                <w:sz w:val="19"/>
              </w:rPr>
              <w:t>"Rule 403(b)(3)" in Williamson</w:t>
            </w:r>
          </w:p>
        </w:tc>
        <w:tc>
          <w:tcPr>
            <w:tcW w:type="dxa" w:w="3360"/>
            <w:shd w:val="clear" w:color="auto" w:fill="EAF7EE"/>
          </w:tcPr>
          <w:p>
            <w:r>
              <w:rPr>
                <w:b w:val="0"/>
                <w:i w:val="0"/>
                <w:sz w:val="19"/>
              </w:rPr>
              <w:t>804(b)(3)</w:t>
            </w:r>
          </w:p>
        </w:tc>
      </w:tr>
      <w:tr>
        <w:tc>
          <w:tcPr>
            <w:tcW w:type="dxa" w:w="3360"/>
            <w:shd w:val="clear" w:color="auto" w:fill="EAF1FD"/>
          </w:tcPr>
          <w:p>
            <w:r>
              <w:rPr>
                <w:b/>
                <w:i w:val="0"/>
                <w:sz w:val="19"/>
              </w:rPr>
              <w:t>Class 13 slides</w:t>
            </w:r>
          </w:p>
        </w:tc>
        <w:tc>
          <w:tcPr>
            <w:tcW w:type="dxa" w:w="3360"/>
            <w:shd w:val="clear" w:color="auto" w:fill="EAF1FD"/>
          </w:tcPr>
          <w:p>
            <w:r>
              <w:rPr>
                <w:b w:val="0"/>
                <w:i w:val="0"/>
                <w:sz w:val="19"/>
              </w:rPr>
              <w:t>Volland-Golden analysis by "the Supreme Court"; "Feldmann's four factors"</w:t>
            </w:r>
          </w:p>
        </w:tc>
        <w:tc>
          <w:tcPr>
            <w:tcW w:type="dxa" w:w="3360"/>
            <w:shd w:val="clear" w:color="auto" w:fill="EAF1FD"/>
          </w:tcPr>
          <w:p>
            <w:r>
              <w:rPr>
                <w:b w:val="0"/>
                <w:i w:val="0"/>
                <w:sz w:val="19"/>
              </w:rPr>
              <w:t>The district court (N.D. Ill.); the Feldman factors</w:t>
            </w:r>
          </w:p>
        </w:tc>
      </w:tr>
      <w:tr>
        <w:tc>
          <w:tcPr>
            <w:tcW w:type="dxa" w:w="3360"/>
            <w:shd w:val="clear" w:color="auto" w:fill="F4ECFB"/>
          </w:tcPr>
          <w:p>
            <w:r>
              <w:rPr>
                <w:b/>
                <w:i w:val="0"/>
                <w:sz w:val="19"/>
              </w:rPr>
              <w:t>Classes 15–16 slides</w:t>
            </w:r>
          </w:p>
        </w:tc>
        <w:tc>
          <w:tcPr>
            <w:tcW w:type="dxa" w:w="3360"/>
            <w:shd w:val="clear" w:color="auto" w:fill="F4ECFB"/>
          </w:tcPr>
          <w:p>
            <w:r>
              <w:rPr>
                <w:b w:val="0"/>
                <w:i w:val="0"/>
                <w:sz w:val="19"/>
              </w:rPr>
              <w:t>United States v. Laster, 258 F.3d (6th Cir. 2001)</w:t>
            </w:r>
          </w:p>
        </w:tc>
        <w:tc>
          <w:tcPr>
            <w:tcW w:type="dxa" w:w="3360"/>
            <w:shd w:val="clear" w:color="auto" w:fill="F4ECFB"/>
          </w:tcPr>
          <w:p>
            <w:r>
              <w:rPr>
                <w:b w:val="0"/>
                <w:i w:val="0"/>
                <w:sz w:val="19"/>
              </w:rPr>
              <w:t>258 F.3d 525</w:t>
            </w:r>
          </w:p>
        </w:tc>
      </w:tr>
      <w:tr>
        <w:tc>
          <w:tcPr>
            <w:tcW w:type="dxa" w:w="3360"/>
            <w:shd w:val="clear" w:color="auto" w:fill="FDEDED"/>
          </w:tcPr>
          <w:p>
            <w:r>
              <w:rPr>
                <w:b/>
                <w:i w:val="0"/>
                <w:sz w:val="19"/>
              </w:rPr>
              <w:t>Class 15 slide</w:t>
            </w:r>
          </w:p>
        </w:tc>
        <w:tc>
          <w:tcPr>
            <w:tcW w:type="dxa" w:w="3360"/>
            <w:shd w:val="clear" w:color="auto" w:fill="FDEDED"/>
          </w:tcPr>
          <w:p>
            <w:r>
              <w:rPr>
                <w:b w:val="0"/>
                <w:i w:val="0"/>
                <w:sz w:val="19"/>
              </w:rPr>
              <w:t>Crawford victim "Lane"</w:t>
            </w:r>
          </w:p>
        </w:tc>
        <w:tc>
          <w:tcPr>
            <w:tcW w:type="dxa" w:w="3360"/>
            <w:shd w:val="clear" w:color="auto" w:fill="FDEDED"/>
          </w:tcPr>
          <w:p>
            <w:r>
              <w:rPr>
                <w:b w:val="0"/>
                <w:i w:val="0"/>
                <w:sz w:val="19"/>
              </w:rPr>
              <w:t>Kenneth Lee</w:t>
            </w:r>
          </w:p>
        </w:tc>
      </w:tr>
      <w:tr>
        <w:tc>
          <w:tcPr>
            <w:tcW w:type="dxa" w:w="3360"/>
            <w:shd w:val="clear" w:color="auto" w:fill="FFF1E6"/>
          </w:tcPr>
          <w:p>
            <w:r>
              <w:rPr>
                <w:b/>
                <w:i w:val="0"/>
                <w:sz w:val="19"/>
              </w:rPr>
              <w:t>Class 19 slide; casebook heading</w:t>
            </w:r>
          </w:p>
        </w:tc>
        <w:tc>
          <w:tcPr>
            <w:tcW w:type="dxa" w:w="3360"/>
            <w:shd w:val="clear" w:color="auto" w:fill="FFF1E6"/>
          </w:tcPr>
          <w:p>
            <w:r>
              <w:rPr>
                <w:b w:val="0"/>
                <w:i w:val="0"/>
                <w:sz w:val="19"/>
              </w:rPr>
              <w:t>Hygh v. Jacobs, "916 F.2D 359"; "High"</w:t>
            </w:r>
          </w:p>
        </w:tc>
        <w:tc>
          <w:tcPr>
            <w:tcW w:type="dxa" w:w="3360"/>
            <w:shd w:val="clear" w:color="auto" w:fill="FFF1E6"/>
          </w:tcPr>
          <w:p>
            <w:r>
              <w:rPr>
                <w:b w:val="0"/>
                <w:i w:val="0"/>
                <w:sz w:val="19"/>
              </w:rPr>
              <w:t>Hygh v. Jacobs, 961 F.2d 359 (2d Cir. 1992)</w:t>
            </w:r>
          </w:p>
        </w:tc>
      </w:tr>
      <w:tr>
        <w:tc>
          <w:tcPr>
            <w:tcW w:type="dxa" w:w="3360"/>
            <w:shd w:val="clear" w:color="auto" w:fill="FEF9E7"/>
          </w:tcPr>
          <w:p>
            <w:r>
              <w:rPr>
                <w:b/>
                <w:i w:val="0"/>
                <w:sz w:val="19"/>
              </w:rPr>
              <w:t>Casebook (Whitmore note)</w:t>
            </w:r>
          </w:p>
        </w:tc>
        <w:tc>
          <w:tcPr>
            <w:tcW w:type="dxa" w:w="3360"/>
            <w:shd w:val="clear" w:color="auto" w:fill="FEF9E7"/>
          </w:tcPr>
          <w:p>
            <w:r>
              <w:rPr>
                <w:b w:val="0"/>
                <w:i w:val="0"/>
                <w:sz w:val="19"/>
              </w:rPr>
              <w:t>"Wren v. United States"</w:t>
            </w:r>
          </w:p>
        </w:tc>
        <w:tc>
          <w:tcPr>
            <w:tcW w:type="dxa" w:w="3360"/>
            <w:shd w:val="clear" w:color="auto" w:fill="FEF9E7"/>
          </w:tcPr>
          <w:p>
            <w:r>
              <w:rPr>
                <w:b w:val="0"/>
                <w:i w:val="0"/>
                <w:sz w:val="19"/>
              </w:rPr>
              <w:t>Whren v. United States, 517 U.S. 806 (1996)</w:t>
            </w:r>
          </w:p>
        </w:tc>
      </w:tr>
      <w:tr>
        <w:tc>
          <w:tcPr>
            <w:tcW w:type="dxa" w:w="3360"/>
            <w:shd w:val="clear" w:color="auto" w:fill="EAF7EE"/>
          </w:tcPr>
          <w:p>
            <w:r>
              <w:rPr>
                <w:b/>
                <w:i w:val="0"/>
                <w:sz w:val="19"/>
              </w:rPr>
              <w:t>Casebook (Batangan header)</w:t>
            </w:r>
          </w:p>
        </w:tc>
        <w:tc>
          <w:tcPr>
            <w:tcW w:type="dxa" w:w="3360"/>
            <w:shd w:val="clear" w:color="auto" w:fill="EAF7EE"/>
          </w:tcPr>
          <w:p>
            <w:r>
              <w:rPr>
                <w:b w:val="0"/>
                <w:i w:val="0"/>
                <w:sz w:val="19"/>
              </w:rPr>
              <w:t>1999</w:t>
            </w:r>
          </w:p>
        </w:tc>
        <w:tc>
          <w:tcPr>
            <w:tcW w:type="dxa" w:w="3360"/>
            <w:shd w:val="clear" w:color="auto" w:fill="EAF7EE"/>
          </w:tcPr>
          <w:p>
            <w:r>
              <w:rPr>
                <w:b w:val="0"/>
                <w:i w:val="0"/>
                <w:sz w:val="19"/>
              </w:rPr>
              <w:t>71 Haw. 552 (1990)</w:t>
            </w:r>
          </w:p>
        </w:tc>
      </w:tr>
      <w:tr>
        <w:tc>
          <w:tcPr>
            <w:tcW w:type="dxa" w:w="3360"/>
            <w:shd w:val="clear" w:color="auto" w:fill="EAF1FD"/>
          </w:tcPr>
          <w:p>
            <w:r>
              <w:rPr>
                <w:b/>
                <w:i w:val="0"/>
                <w:sz w:val="19"/>
              </w:rPr>
              <w:t>Ch. 2 outline</w:t>
            </w:r>
          </w:p>
        </w:tc>
        <w:tc>
          <w:tcPr>
            <w:tcW w:type="dxa" w:w="3360"/>
            <w:shd w:val="clear" w:color="auto" w:fill="EAF1FD"/>
          </w:tcPr>
          <w:p>
            <w:r>
              <w:rPr>
                <w:b w:val="0"/>
                <w:i w:val="0"/>
                <w:sz w:val="19"/>
              </w:rPr>
              <w:t>Problem 2.6 "not recoverable"</w:t>
            </w:r>
          </w:p>
        </w:tc>
        <w:tc>
          <w:tcPr>
            <w:tcW w:type="dxa" w:w="3360"/>
            <w:shd w:val="clear" w:color="auto" w:fill="EAF1FD"/>
          </w:tcPr>
          <w:p>
            <w:r>
              <w:rPr>
                <w:b w:val="0"/>
                <w:i w:val="0"/>
                <w:sz w:val="19"/>
              </w:rPr>
              <w:t>The casebook page is garbled, but the legible part shows Roberson v. Nekerton (Tenn. App. 1994): a defense expert insured by the same physicians' mutual insurer, offered to show bias</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41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Wilmington University Corner</dc:creator>
  <cp:keywords/>
  <dc:description>generated by python-docx</dc:description>
  <cp:lastModifiedBy/>
  <cp:revision>1</cp:revision>
  <dcterms:created xsi:type="dcterms:W3CDTF">2013-12-23T23:15:00Z</dcterms:created>
  <dcterms:modified xsi:type="dcterms:W3CDTF">2013-12-23T23:15:00Z</dcterms:modified>
  <cp:category/>
</cp:coreProperties>
</file>