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rFonts w:ascii="Georgia" w:hAnsi="Georgia"/>
          <w:b/>
          <w:color w:val="1F3864"/>
          <w:sz w:val="60"/>
        </w:rPr>
        <w:t xml:space="preserve">CONTRACTS I</w:t>
      </w:r>
    </w:p>
    <w:p>
      <w:pPr>
        <w:pBdr>
          <w:bottom w:val="single" w:sz="18" w:space="6" w:color="C55A11"/>
        </w:pBdr>
      </w:pPr>
      <w:r>
        <w:rPr>
          <w:rFonts w:ascii="Georgia" w:hAnsi="Georgia"/>
          <w:color w:val="2E75B6"/>
          <w:sz w:val="32"/>
        </w:rPr>
        <w:t xml:space="preserve">Condensed Exam Outline  ·  Weeks 1–9</w:t>
      </w:r>
    </w:p>
    <w:p>
      <w:pPr>
        <w:spacing w:before="200"/>
      </w:pPr>
      <w:r>
        <w:rPr>
          <w:color w:val="595959"/>
          <w:sz w:val="22"/>
        </w:rPr>
        <w:t xml:space="preserve">Contracts I · Prof. David Epstein · Wilmington University</w:t>
      </w:r>
    </w:p>
    <w:p>
      <w:pPr>
        <w:spacing w:before="120"/>
      </w:pPr>
      <w:r>
        <w:rPr>
          <w:i/>
          <w:color w:val="64748B"/>
        </w:rPr>
        <w:t xml:space="preserve">◆ Gray italic text</w:t>
      </w:r>
      <w:r>
        <w:t xml:space="preserve"> = general legal knowledge from </w:t>
      </w:r>
      <w:r>
        <w:t xml:space="preserve">outside the assigned readings (not in the casebook, the Canvas or TWEN (The West Education Network) cases, or the class slides)</w:t>
      </w:r>
      <w:r>
        <w:t xml:space="preserve">. Verify before relying on it.</w:t>
      </w:r>
    </w:p>
    <w:p>
      <w:pPr>
        <w:spacing w:before="120"/>
      </w:pPr>
      <w:r>
        <w:rPr>
          <w:color w:val="334155"/>
        </w:rPr>
        <w:t xml:space="preserve">Case tags: </w:t>
      </w:r>
      <w:r>
        <w:rPr>
          <w:b/>
          <w:color w:val="FFFFFF"/>
          <w:sz w:val="15"/>
          <w:shd w:val="clear" w:color="auto" w:fill="DC2626"/>
        </w:rPr>
        <w:t xml:space="preserve"> MAIN CASE </w:t>
      </w:r>
      <w:r>
        <w:t xml:space="preserve">   </w:t>
      </w:r>
      <w:r>
        <w:rPr>
          <w:b/>
          <w:color w:val="FFFFFF"/>
          <w:sz w:val="15"/>
          <w:shd w:val="clear" w:color="auto" w:fill="16A34A"/>
        </w:rPr>
        <w:t xml:space="preserve"> SLIDE REFERENCE </w:t>
      </w:r>
      <w:r>
        <w:t xml:space="preserve">   </w:t>
      </w:r>
      <w:r>
        <w:rPr>
          <w:b/>
          <w:color w:val="FFFFFF"/>
          <w:sz w:val="15"/>
          <w:shd w:val="clear" w:color="auto" w:fill="EA580C"/>
        </w:rPr>
        <w:t xml:space="preserve"> SUPPLEMENTAL READING </w:t>
      </w:r>
      <w:r>
        <w:t xml:space="preserve">   </w:t>
      </w:r>
    </w:p>
    <w:p>
      <w:pPr>
        <w:pStyle w:val="Heading1"/>
        <w:shd w:val="clear" w:color="auto" w:fill="1F3864"/>
      </w:pPr>
      <w:r>
        <w:rPr>
          <w:b w:val="0"/>
        </w:rPr>
        <w:t xml:space="preserve">PART I — FORMATION: MUTUAL ASSENT</w:t>
      </w:r>
    </w:p>
    <w:p>
      <w:pPr>
        <w:pStyle w:val="Heading2"/>
        <w:pBdr>
          <w:bottom w:val="single" w:sz="8" w:space="2" w:color="C55A11"/>
        </w:pBdr>
      </w:pPr>
      <w:r>
        <w:rPr>
          <w:b w:val="0"/>
        </w:rPr>
        <w:t xml:space="preserve">1. Is There a Legally Enforceable Agreement?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A </w:t>
            </w:r>
            <w:r>
              <w:rPr>
                <w:b/>
              </w:rPr>
              <w:t xml:space="preserve">contract</w:t>
            </w:r>
            <w:r>
              <w:t xml:space="preserve"> is a promise or set of promises for whose breach the law gives a remedy, or whose performance the law recognizes as a duty (Restatement (Second) of Contracts ("R2d") § 1). Formation requires </w:t>
            </w:r>
            <w:r>
              <w:rPr>
                <w:color w:val="B91C1C"/>
                <w:shd w:val="clear" w:color="auto" w:fill="FDE2E2"/>
              </w:rPr>
              <w:t xml:space="preserve">(1) a bargain,</w:t>
            </w:r>
            <w:r>
              <w:t xml:space="preserve"> </w:t>
            </w:r>
            <w:r>
              <w:rPr>
                <w:color w:val="C2410C"/>
                <w:shd w:val="clear" w:color="auto" w:fill="FFE7D1"/>
              </w:rPr>
              <w:t xml:space="preserve">(2) a manifestation of mutual assent to the exchange,</w:t>
            </w:r>
            <w:r>
              <w:t xml:space="preserve"> and </w:t>
            </w:r>
            <w:r>
              <w:rPr>
                <w:color w:val="854D0E"/>
                <w:shd w:val="clear" w:color="auto" w:fill="FDF1A8"/>
              </w:rPr>
              <w:t xml:space="preserve">(3) consideration</w:t>
            </w:r>
            <w:r>
              <w:t xml:space="preserve"> (R2d § 17(1)). Under § 17(2), a contract may also arise without a bargain under the special rules of §§ 82–94 (e.g., promissory estoppel, § 90).</w:t>
            </w:r>
          </w:p>
        </w:tc>
      </w:tr>
    </w:tbl>
    <w:p>
      <w:pPr>
        <w:spacing w:after="0" w:line="120" w:lineRule="exact"/>
      </w:pPr>
    </w:p>
    <w:p>
      <w:pPr>
        <w:pStyle w:val="Heading3"/>
      </w:pPr>
      <w:r>
        <w:rPr>
          <w:b w:val="0"/>
        </w:rPr>
        <w:t xml:space="preserve">Definitions</w:t>
      </w:r>
    </w:p>
    <w:p>
      <w:pPr>
        <w:pStyle w:val="ListBullet"/>
      </w:pPr>
      <w:r>
        <w:rPr>
          <w:b/>
        </w:rPr>
        <w:t xml:space="preserve">Agreement (R2d § 3):</w:t>
      </w:r>
      <w:r>
        <w:t xml:space="preserve"> a manifestation of mutual assent by two or more persons. </w:t>
      </w:r>
      <w:r>
        <w:rPr>
          <w:b/>
        </w:rPr>
        <w:t xml:space="preserve">Bargain:</w:t>
      </w:r>
      <w:r>
        <w:t xml:space="preserve"> an agreement to exchange promises, a promise for a performance, or performances.</w:t>
      </w:r>
    </w:p>
    <w:p>
      <w:pPr>
        <w:pStyle w:val="ListBullet"/>
      </w:pPr>
      <w:r>
        <w:rPr>
          <w:b/>
        </w:rPr>
        <w:t xml:space="preserve">Promise (R2d § 2):</w:t>
      </w:r>
      <w:r>
        <w:t xml:space="preserve"> a manifestation of intention to act or refrain from acting, made so as to justify the promisee in understanding that a commitment has been made.</w:t>
      </w:r>
    </w:p>
    <w:p>
      <w:pPr>
        <w:pStyle w:val="ListBullet"/>
      </w:pPr>
      <w:r>
        <w:rPr>
          <w:b/>
        </w:rPr>
        <w:t xml:space="preserve">Express vs. implied-in-fact (R2d § 4):</w:t>
      </w:r>
      <w:r>
        <w:t xml:space="preserve"> a promise may be stated in words, oral or written, or inferred wholly or partly from conduct. Both kinds are real contracts.</w:t>
      </w:r>
    </w:p>
    <w:p>
      <w:pPr>
        <w:pStyle w:val="ListBullet"/>
      </w:pPr>
      <w:r>
        <w:rPr>
          <w:b/>
        </w:rPr>
        <w:t xml:space="preserve">Implied-in-law (quasi-contract):</w:t>
      </w:r>
      <w:r>
        <w:t xml:space="preserve"> not a contract. It is a restitution remedy imposed to prevent unjust enrichment, measured by the benefit conferred.</w:t>
      </w:r>
    </w:p>
    <w:p>
      <w:pPr>
        <w:pStyle w:val="ListBullet"/>
      </w:pPr>
      <w:r>
        <w:rPr>
          <w:b/>
        </w:rPr>
        <w:t xml:space="preserve">Cause of action for breach:</w:t>
      </w:r>
      <w:r>
        <w:t xml:space="preserve"> </w:t>
      </w:r>
      <w:r>
        <w:rPr>
          <w:color w:val="B91C1C"/>
          <w:shd w:val="clear" w:color="auto" w:fill="FDE2E2"/>
        </w:rPr>
        <w:t xml:space="preserve">(1) a valid contract</w:t>
      </w:r>
      <w:r>
        <w:t xml:space="preserve">, </w:t>
      </w:r>
      <w:r>
        <w:rPr>
          <w:color w:val="C2410C"/>
          <w:shd w:val="clear" w:color="auto" w:fill="FFE7D1"/>
        </w:rPr>
        <w:t xml:space="preserve">(2) the plaintiff's performance or tender</w:t>
      </w:r>
      <w:r>
        <w:t xml:space="preserve">, </w:t>
      </w:r>
      <w:r>
        <w:rPr>
          <w:color w:val="854D0E"/>
          <w:shd w:val="clear" w:color="auto" w:fill="FDF1A8"/>
        </w:rPr>
        <w:t xml:space="preserve">(3) the defendant's breach</w:t>
      </w:r>
      <w:r>
        <w:t xml:space="preserve">, </w:t>
      </w:r>
      <w:r>
        <w:rPr>
          <w:color w:val="15803D"/>
          <w:shd w:val="clear" w:color="auto" w:fill="D7F5E1"/>
        </w:rPr>
        <w:t xml:space="preserve">(4) damages.</w:t>
      </w:r>
    </w:p>
    <w:p>
      <w:pPr>
        <w:pStyle w:val="Heading3"/>
      </w:pPr>
      <w:r>
        <w:rPr>
          <w:b w:val="0"/>
        </w:rPr>
        <w:t xml:space="preserve">Which law governs?</w:t>
      </w:r>
    </w:p>
    <w:p>
      <w:pPr>
        <w:pStyle w:val="ListBullet"/>
      </w:pPr>
      <w:r>
        <w:rPr>
          <w:b/>
        </w:rPr>
        <w:t xml:space="preserve">Uniform Commercial Code (UCC) Article 2</w:t>
      </w:r>
      <w:r>
        <w:t xml:space="preserve"> applies to </w:t>
      </w:r>
      <w:r>
        <w:rPr>
          <w:b/>
        </w:rPr>
        <w:t xml:space="preserve">transactions in goods</w:t>
      </w:r>
      <w:r>
        <w:t xml:space="preserve"> (UCC § 2-102). </w:t>
      </w:r>
      <w:r>
        <w:rPr>
          <w:b/>
        </w:rPr>
        <w:t xml:space="preserve">Goods</w:t>
      </w:r>
      <w:r>
        <w:t xml:space="preserve"> are all things </w:t>
      </w:r>
      <w:r>
        <w:rPr>
          <w:b/>
        </w:rPr>
        <w:t xml:space="preserve">movable</w:t>
      </w:r>
      <w:r>
        <w:t xml:space="preserve"> at the time of identification to the contract, including specially manufactured goods, unborn young of animals, and growing crops. Goods do not include money paid as the price, investment securities, or things in action (§ 2-105(1)). Land, services, and employment are governed by the </w:t>
      </w:r>
      <w:r>
        <w:rPr>
          <w:b/>
        </w:rPr>
        <w:t xml:space="preserve">common law</w:t>
      </w:r>
      <w:r>
        <w:t xml:space="preserve">, with the R2d as persuasive authority.</w:t>
      </w:r>
    </w:p>
    <w:p>
      <w:pPr>
        <w:pStyle w:val="ListBullet"/>
      </w:pPr>
      <w:r>
        <w:rPr>
          <w:b/>
        </w:rPr>
        <w:t xml:space="preserve">Mixed goods/services contracts:</w:t>
      </w:r>
      <w:r>
        <w:t xml:space="preserve"> </w:t>
      </w:r>
      <w:r>
        <w:rPr/>
        <w:t xml:space="preserve">Most courts apply the predominant-purpose test (UCC § 2-102 cmt. 2, noted in the class slides), which asks whether the essence of the deal is goods or services.</w:t>
      </w:r>
    </w:p>
    <w:p>
      <w:pPr>
        <w:pStyle w:val="ListBullet"/>
      </w:pPr>
      <w:r>
        <w:rPr>
          <w:b/>
        </w:rPr>
        <w:t xml:space="preserve">Merchant (§ 2-104(1)):</w:t>
      </w:r>
      <w:r>
        <w:t xml:space="preserve"> a person who </w:t>
      </w:r>
      <w:r>
        <w:rPr>
          <w:b/>
        </w:rPr>
        <w:t xml:space="preserve">deals in goods of the kind</w:t>
      </w:r>
      <w:r>
        <w:t xml:space="preserve">, or who by occupation </w:t>
      </w:r>
      <w:r>
        <w:rPr>
          <w:b/>
        </w:rPr>
        <w:t xml:space="preserve">holds himself out as having knowledge or skill</w:t>
      </w:r>
      <w:r>
        <w:t xml:space="preserve"> peculiar to the practices or goods involved (or to whom such skill is attributable through an agent or broker). </w:t>
      </w:r>
      <w:r>
        <w:rPr>
          <w:b/>
        </w:rPr>
        <w:t xml:space="preserve">"Between merchants" (§ 2-104(3))</w:t>
      </w:r>
      <w:r>
        <w:t xml:space="preserve"> means both parties are chargeable with a merchant's knowledge or skill.</w:t>
      </w:r>
    </w:p>
    <w:p>
      <w:pPr>
        <w:pStyle w:val="ListBullet"/>
      </w:pPr>
      <w:r>
        <w:rPr>
          <w:b/>
        </w:rPr>
        <w:t xml:space="preserve">Merchant-only rules covered in Weeks 1–9:</w:t>
      </w:r>
      <w:r>
        <w:t xml:space="preserve"> firm offers (§ 2-205), additional terms between merchants (§ 2-207(2)), and the merchant's confirmation exception to the Statute of Frauds (§ 2-201(2)).</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R.R. v. M.H., 426 Mass. 501 (1998)</w:t>
      </w:r>
      <w:r>
        <w:rPr>
          <w:color w:val="B91C1C"/>
          <w:sz w:val="15"/>
        </w:rPr>
        <w:t xml:space="preserve">  </w:t>
      </w:r>
      <w:r>
        <w:rPr>
          <w:b/>
          <w:color w:val="FFFFFF"/>
          <w:sz w:val="15"/>
          <w:shd w:val="clear" w:color="auto" w:fill="DC2626"/>
        </w:rPr>
        <w:t xml:space="preserve"> MAIN CASE · WEEK 1 </w:t>
      </w:r>
    </w:p>
    <w:p>
      <w:pPr>
        <w:keepNext/>
        <w:pBdr>
          <w:left w:val="single" w:sz="18" w:space="6" w:color="DC2626"/>
        </w:pBdr>
        <w:shd w:val="clear" w:color="auto" w:fill="EAF2FF"/>
        <w:spacing w:after="30"/>
        <w:ind w:left="173"/>
      </w:pPr>
      <w:r>
        <w:rPr>
          <w:b/>
          <w:color w:val="1D4ED8"/>
        </w:rPr>
        <w:t xml:space="preserve">Facts:  </w:t>
      </w:r>
      <w:r>
        <w:t xml:space="preserve">A married couple contracted with a surrogate who would be artificially inseminated with the husband's sperm and paid $10,000 for "pain and suffering." During the pregnancy she changed her mind and wanted to keep the child.</w:t>
      </w:r>
    </w:p>
    <w:p>
      <w:pPr>
        <w:keepNext/>
        <w:pBdr>
          <w:left w:val="single" w:sz="18" w:space="6" w:color="DC2626"/>
        </w:pBdr>
        <w:shd w:val="clear" w:color="auto" w:fill="E7F8EE"/>
        <w:spacing w:after="30"/>
        <w:ind w:left="173"/>
      </w:pPr>
      <w:r>
        <w:rPr>
          <w:b/>
          <w:color w:val="15803D"/>
        </w:rPr>
        <w:t xml:space="preserve">Held:  </w:t>
      </w:r>
      <w:r>
        <w:t xml:space="preserve">The surrogacy agreement was </w:t>
      </w:r>
      <w:r>
        <w:rPr>
          <w:b/>
        </w:rPr>
        <w:t xml:space="preserve">unenforceable</w:t>
      </w:r>
      <w:r>
        <w:t xml:space="preserve">. Massachusetts adoption statutes bar a mother's consent to surrender a child until the 4th day after birth, and the payment made the deal resemble a sale of parental rights. Custody turns on the child's best interests, not the contract.</w:t>
      </w:r>
    </w:p>
    <w:p>
      <w:pPr>
        <w:pBdr>
          <w:left w:val="single" w:sz="18" w:space="6" w:color="DC2626"/>
        </w:pBdr>
        <w:shd w:val="clear" w:color="auto" w:fill="FEF6C2"/>
        <w:spacing w:after="80"/>
        <w:ind w:left="173"/>
      </w:pPr>
      <w:r>
        <w:rPr>
          <w:b/>
          <w:color w:val="8A6100"/>
        </w:rPr>
        <w:t xml:space="preserve">Why it matters:  </w:t>
      </w:r>
      <w:r>
        <w:t xml:space="preserve">Mutual assent alone is not enough. The law must </w:t>
      </w:r>
      <w:r>
        <w:rPr>
          <w:b/>
        </w:rPr>
        <w:t xml:space="preserve">recognize</w:t>
      </w:r>
      <w:r>
        <w:t xml:space="preserve"> the bargain, and statute or public policy can override an agreement both sides made.</w:t>
      </w:r>
    </w:p>
    <w:p>
      <w:pPr>
        <w:keepNext/>
        <w:pBdr>
          <w:left w:val="single" w:sz="18" w:space="6" w:color="DC2626"/>
        </w:pBdr>
        <w:spacing w:before="100" w:after="20"/>
        <w:ind w:left="173"/>
      </w:pPr>
      <w:r>
        <w:rPr>
          <w:b/>
          <w:color w:val="B91C1C"/>
          <w:sz w:val="21"/>
        </w:rPr>
        <w:t xml:space="preserve">Denson v. Donald J. Trump for President, Inc., 530 F. Supp. 3d 412 (S.D.N.Y. 2021)</w:t>
      </w:r>
      <w:r>
        <w:rPr>
          <w:color w:val="B91C1C"/>
          <w:sz w:val="15"/>
        </w:rPr>
        <w:t xml:space="preserve">  </w:t>
      </w:r>
      <w:r>
        <w:rPr>
          <w:b/>
          <w:color w:val="FFFFFF"/>
          <w:sz w:val="15"/>
          <w:shd w:val="clear" w:color="auto" w:fill="DC2626"/>
        </w:rPr>
        <w:t xml:space="preserve"> MAIN CASE · WEEK 1 </w:t>
      </w:r>
    </w:p>
    <w:p>
      <w:pPr>
        <w:keepNext/>
        <w:pBdr>
          <w:left w:val="single" w:sz="18" w:space="6" w:color="DC2626"/>
        </w:pBdr>
        <w:shd w:val="clear" w:color="auto" w:fill="EAF2FF"/>
        <w:spacing w:after="30"/>
        <w:ind w:left="173"/>
      </w:pPr>
      <w:r>
        <w:rPr>
          <w:b/>
          <w:color w:val="1D4ED8"/>
        </w:rPr>
        <w:t xml:space="preserve">Facts:  </w:t>
      </w:r>
      <w:r>
        <w:t xml:space="preserve">A 2016 campaign staffer signed the campaign's </w:t>
      </w:r>
      <w:r>
        <w:t xml:space="preserve">form non-disclosure agreement (NDA)</w:t>
      </w:r>
      <w:r>
        <w:t xml:space="preserve">. It barred disclosure of "confidential information," defined to cover essentially anything about the candidate, his family, or his businesses that he insisted remain private, </w:t>
      </w:r>
      <w:r>
        <w:rPr>
          <w:b/>
        </w:rPr>
        <w:t xml:space="preserve">with no time limit</w:t>
      </w:r>
      <w:r>
        <w:t xml:space="preserve">. It also barred disparagement of an open-ended list of persons and entities. She sued for a declaration that the provisions were void.</w:t>
      </w:r>
    </w:p>
    <w:p>
      <w:pPr>
        <w:keepNext/>
        <w:pBdr>
          <w:left w:val="single" w:sz="18" w:space="6" w:color="DC2626"/>
        </w:pBdr>
        <w:shd w:val="clear" w:color="auto" w:fill="E7F8EE"/>
        <w:spacing w:after="30"/>
        <w:ind w:left="173"/>
      </w:pPr>
      <w:r>
        <w:rPr>
          <w:b/>
          <w:color w:val="15803D"/>
        </w:rPr>
        <w:t xml:space="preserve">Held:  </w:t>
      </w:r>
      <w:r>
        <w:t xml:space="preserve">The non-disclosure and non-disparagement provisions were </w:t>
      </w:r>
      <w:r>
        <w:rPr>
          <w:b/>
        </w:rPr>
        <w:t xml:space="preserve">void and unenforceable</w:t>
      </w:r>
      <w:r>
        <w:t xml:space="preserve"> as to her because they were </w:t>
      </w:r>
      <w:r>
        <w:rPr>
          <w:b/>
        </w:rPr>
        <w:t xml:space="preserve">too vague and indefinite</w:t>
      </w:r>
      <w:r>
        <w:t xml:space="preserve">. The court declined to blue-pencil (rewrite) them.</w:t>
      </w:r>
    </w:p>
    <w:p>
      <w:pPr>
        <w:pBdr>
          <w:left w:val="single" w:sz="18" w:space="6" w:color="DC2626"/>
        </w:pBdr>
        <w:shd w:val="clear" w:color="auto" w:fill="FEF6C2"/>
        <w:spacing w:after="80"/>
        <w:ind w:left="173"/>
      </w:pPr>
      <w:r>
        <w:rPr>
          <w:b/>
          <w:color w:val="8A6100"/>
        </w:rPr>
        <w:t xml:space="preserve">Why it matters:  </w:t>
      </w:r>
      <w:r>
        <w:t xml:space="preserve">A signed writing does not guarantee an enforceable promise. Terms must be </w:t>
      </w:r>
      <w:r>
        <w:rPr>
          <w:b/>
        </w:rPr>
        <w:t xml:space="preserve">definite</w:t>
      </w:r>
      <w:r>
        <w:t xml:space="preserve"> enough for the promisor to know what is required and for a court to detect breach (R2d § 33).</w:t>
      </w:r>
    </w:p>
    <w:p>
      <w:pPr>
        <w:pStyle w:val="Heading2"/>
        <w:pBdr>
          <w:bottom w:val="single" w:sz="8" w:space="2" w:color="C55A11"/>
        </w:pBdr>
      </w:pPr>
      <w:r>
        <w:rPr>
          <w:b w:val="0"/>
        </w:rPr>
        <w:t xml:space="preserve">2. The Objective Theory of Assent and Implied-in-Fact Contracts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Mutual assent is judged by </w:t>
            </w:r>
            <w:r>
              <w:rPr>
                <w:b/>
              </w:rPr>
              <w:t xml:space="preserve">outward manifestations</w:t>
            </w:r>
            <w:r>
              <w:t xml:space="preserve">, measured by what a </w:t>
            </w:r>
            <w:r>
              <w:rPr>
                <w:b/>
              </w:rPr>
              <w:t xml:space="preserve">reasonable person in the other party's position</w:t>
            </w:r>
            <w:r>
              <w:t xml:space="preserve"> would understand. A party's </w:t>
            </w:r>
            <w:r>
              <w:rPr>
                <w:b/>
              </w:rPr>
              <w:t xml:space="preserve">undisclosed subjective intent is irrelevant</w:t>
            </w:r>
            <w:r>
              <w:t xml:space="preserve"> (R2d §§ 17–19). Under § 19, conduct is a manifestation of assent only if the party </w:t>
            </w:r>
            <w:r>
              <w:rPr>
                <w:b/>
                <w:color w:val="B91C1C"/>
                <w:shd w:val="clear" w:color="auto" w:fill="FDE2E2"/>
              </w:rPr>
              <w:t xml:space="preserve">intends the conduct</w:t>
            </w:r>
            <w:r>
              <w:t xml:space="preserve"> and </w:t>
            </w:r>
            <w:r>
              <w:rPr>
                <w:b/>
                <w:color w:val="C2410C"/>
                <w:shd w:val="clear" w:color="auto" w:fill="FFE7D1"/>
              </w:rPr>
              <w:t xml:space="preserve">knows or has reason to know</w:t>
            </w:r>
            <w:r>
              <w:rPr>
                <w:color w:val="C2410C"/>
                <w:shd w:val="clear" w:color="auto" w:fill="FFE7D1"/>
              </w:rPr>
              <w:t xml:space="preserve"> that the other party may infer assent from it.</w:t>
            </w:r>
          </w:p>
        </w:tc>
      </w:tr>
    </w:tbl>
    <w:p>
      <w:pPr>
        <w:spacing w:after="0" w:line="120" w:lineRule="exact"/>
      </w:pPr>
    </w:p>
    <w:p>
      <w:pPr>
        <w:pStyle w:val="ListBullet"/>
      </w:pPr>
      <w:r>
        <w:rPr>
          <w:b/>
        </w:rPr>
        <w:t xml:space="preserve">Jest:</w:t>
      </w:r>
      <w:r>
        <w:t xml:space="preserve"> a secret, unexpressed jest does not prevent formation. There is no contract only if the other party </w:t>
      </w:r>
      <w:r>
        <w:rPr>
          <w:b/>
        </w:rPr>
        <w:t xml:space="preserve">knew or should have known</w:t>
      </w:r>
      <w:r>
        <w:t xml:space="preserve"> the statement was not serious.</w:t>
      </w:r>
    </w:p>
    <w:p>
      <w:pPr>
        <w:pStyle w:val="ListBullet"/>
      </w:pPr>
      <w:r>
        <w:rPr>
          <w:b/>
        </w:rPr>
        <w:t xml:space="preserve">Intoxication (R2d § 16):</w:t>
      </w:r>
      <w:r>
        <w:t xml:space="preserve"> a contract is voidable only if the other party </w:t>
      </w:r>
      <w:r>
        <w:rPr>
          <w:b/>
        </w:rPr>
        <w:t xml:space="preserve">had reason to know</w:t>
      </w:r>
      <w:r>
        <w:t xml:space="preserve"> that intoxication left the person unable to understand the transaction or act reasonably. Being merely "high" is not enough (</w:t>
      </w:r>
      <w:r>
        <w:rPr>
          <w:i/>
        </w:rPr>
        <w:t xml:space="preserve">Lucy</w:t>
      </w:r>
      <w:r>
        <w:t xml:space="preserve">).</w:t>
      </w:r>
    </w:p>
    <w:p>
      <w:pPr>
        <w:pStyle w:val="ListBullet"/>
      </w:pPr>
      <w:r>
        <w:rPr>
          <w:b/>
        </w:rPr>
        <w:t xml:space="preserve">Hyperbole:</w:t>
      </w:r>
      <w:r>
        <w:t xml:space="preserve"> statements that no reasonable listener would take as a commitment, such as boasts, puffing, or rhetorical challenges, are not offers (</w:t>
      </w:r>
      <w:r>
        <w:rPr>
          <w:i/>
        </w:rPr>
        <w:t xml:space="preserve">Kolodziej</w:t>
      </w:r>
      <w:r>
        <w:t xml:space="preserve">).</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Lucy v. Zehmer, 196 Va. 493, 84 S.E.2d 516 (1954)</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 xml:space="preserve">After drinks at Zehmer's restaurant, Lucy offered $50,000 for the 471-acre Ferguson Farm. Zehmer wrote on the back of a guest check, "We hereby agree to sell to W.O. Lucy the Ferguson Farm complete for $50,000," redrafted it, and had his wife sign. Lucy arranged financing and had title examined. Zehmer later claimed it was all a joke.</w:t>
      </w:r>
    </w:p>
    <w:p>
      <w:pPr>
        <w:keepNext/>
        <w:pBdr>
          <w:left w:val="single" w:sz="18" w:space="6" w:color="DC2626"/>
        </w:pBdr>
        <w:shd w:val="clear" w:color="auto" w:fill="E7F8EE"/>
        <w:spacing w:after="30"/>
        <w:ind w:left="173"/>
      </w:pPr>
      <w:r>
        <w:rPr>
          <w:b/>
          <w:color w:val="15803D"/>
        </w:rPr>
        <w:t xml:space="preserve">Held:  </w:t>
      </w:r>
      <w:r>
        <w:t xml:space="preserve">An </w:t>
      </w:r>
      <w:r>
        <w:rPr>
          <w:b/>
        </w:rPr>
        <w:t xml:space="preserve">enforceable contract</w:t>
      </w:r>
      <w:r>
        <w:t xml:space="preserve"> existed and specific performance was granted. The words and acts (about 40 minutes of discussion, a redraft, a second signature, talk of title) objectively showed serious assent. Zehmer was not too drunk to know what he was doing.</w:t>
      </w:r>
    </w:p>
    <w:p>
      <w:pPr>
        <w:pBdr>
          <w:left w:val="single" w:sz="18" w:space="6" w:color="DC2626"/>
        </w:pBdr>
        <w:shd w:val="clear" w:color="auto" w:fill="FEF6C2"/>
        <w:spacing w:after="80"/>
        <w:ind w:left="173"/>
      </w:pPr>
      <w:r>
        <w:rPr>
          <w:b/>
          <w:color w:val="8A6100"/>
        </w:rPr>
        <w:t xml:space="preserve">Why it matters:  </w:t>
      </w:r>
      <w:r>
        <w:t xml:space="preserve">This is the core objective-theory case. The question is what Zehmer's conduct </w:t>
      </w:r>
      <w:r>
        <w:rPr>
          <w:b/>
        </w:rPr>
        <w:t xml:space="preserve">reasonably meant to Lucy</w:t>
      </w:r>
      <w:r>
        <w:t xml:space="preserve">, not what Zehmer secretly intended.</w:t>
      </w:r>
    </w:p>
    <w:p>
      <w:pPr>
        <w:keepNext/>
        <w:pBdr>
          <w:left w:val="single" w:sz="18" w:space="6" w:color="DC2626"/>
        </w:pBdr>
        <w:spacing w:before="100" w:after="20"/>
        <w:ind w:left="173"/>
      </w:pPr>
      <w:r>
        <w:rPr>
          <w:b/>
          <w:color w:val="B91C1C"/>
          <w:sz w:val="21"/>
        </w:rPr>
        <w:t xml:space="preserve">Kolodziej v. Mason, 774 F.3d 736 (11th Cir. 2014)</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 xml:space="preserve">Attorney J. Cheney Mason, </w:t>
      </w:r>
      <w:r>
        <w:rPr>
          <w:b/>
        </w:rPr>
        <w:t xml:space="preserve">defending</w:t>
      </w:r>
      <w:r>
        <w:t xml:space="preserve"> Nelson Serrano in a quadruple-murder trial, </w:t>
      </w:r>
      <w:r>
        <w:t xml:space="preserve">told the National Broadcasting Company (NBC)</w:t>
      </w:r>
      <w:r>
        <w:t xml:space="preserve"> that the prosecution's timeline was impossible and that he would pay a million dollars to anyone who could show it could be done. Law student Kolodziej saw an edited clip, recorded himself completing the route in time, and sued for the money.</w:t>
      </w:r>
    </w:p>
    <w:p>
      <w:pPr>
        <w:keepNext/>
        <w:pBdr>
          <w:left w:val="single" w:sz="18" w:space="6" w:color="DC2626"/>
        </w:pBdr>
        <w:shd w:val="clear" w:color="auto" w:fill="E7F8EE"/>
        <w:spacing w:after="30"/>
        <w:ind w:left="173"/>
      </w:pPr>
      <w:r>
        <w:rPr>
          <w:b/>
          <w:color w:val="15803D"/>
        </w:rPr>
        <w:t xml:space="preserve">Held:  </w:t>
      </w:r>
      <w:r>
        <w:rPr>
          <w:b/>
        </w:rPr>
        <w:t xml:space="preserve">No contract.</w:t>
      </w:r>
      <w:r>
        <w:t xml:space="preserve"> Summary judgment for Mason was affirmed. In context (zealous advocacy in a televised interview) </w:t>
      </w:r>
      <w:r>
        <w:rPr>
          <w:b/>
        </w:rPr>
        <w:t xml:space="preserve">no reasonable person</w:t>
      </w:r>
      <w:r>
        <w:t xml:space="preserve"> would have understood the statement as a serious offer inviting acceptance. Kolodziej also did not perform the act Mason actually described.</w:t>
      </w:r>
    </w:p>
    <w:p>
      <w:pPr>
        <w:pBdr>
          <w:left w:val="single" w:sz="18" w:space="6" w:color="DC2626"/>
        </w:pBdr>
        <w:shd w:val="clear" w:color="auto" w:fill="FEF6C2"/>
        <w:spacing w:after="80"/>
        <w:ind w:left="173"/>
      </w:pPr>
      <w:r>
        <w:rPr>
          <w:b/>
          <w:color w:val="8A6100"/>
        </w:rPr>
        <w:t xml:space="preserve">Why it matters:  </w:t>
      </w:r>
      <w:r>
        <w:t xml:space="preserve">The objective test cuts both ways. Here it defeats a contract claim because context shows the speaker did not invite acceptance. Compare </w:t>
      </w:r>
      <w:r>
        <w:rPr>
          <w:i/>
        </w:rPr>
        <w:t xml:space="preserve">Lucy</w:t>
      </w:r>
      <w:r>
        <w:t xml:space="preserve">, where context showed seriousness.</w:t>
      </w:r>
    </w:p>
    <w:p>
      <w:pPr>
        <w:keepNext/>
        <w:pBdr>
          <w:left w:val="single" w:sz="18" w:space="6" w:color="DC2626"/>
        </w:pBdr>
        <w:spacing w:before="100" w:after="20"/>
        <w:ind w:left="173"/>
      </w:pPr>
      <w:r>
        <w:rPr>
          <w:b/>
          <w:color w:val="B91C1C"/>
          <w:sz w:val="21"/>
        </w:rPr>
        <w:t xml:space="preserve">Shaffer v. George Washington University, 27 F.4th 754 (D.C. Cir. 2022)</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 xml:space="preserve">When COVID-19 forced classes online in spring 2020, students sued their universities for the difference between in-person and online value, alleging breach of an </w:t>
      </w:r>
      <w:r>
        <w:rPr>
          <w:b/>
        </w:rPr>
        <w:t xml:space="preserve">implied-in-fact contract</w:t>
      </w:r>
      <w:r>
        <w:t xml:space="preserve"> to provide in-person instruction and on-campus services.</w:t>
      </w:r>
    </w:p>
    <w:p>
      <w:pPr>
        <w:keepNext/>
        <w:pBdr>
          <w:left w:val="single" w:sz="18" w:space="6" w:color="DC2626"/>
        </w:pBdr>
        <w:shd w:val="clear" w:color="auto" w:fill="E7F8EE"/>
        <w:spacing w:after="30"/>
        <w:ind w:left="173"/>
      </w:pPr>
      <w:r>
        <w:rPr>
          <w:b/>
          <w:color w:val="15803D"/>
        </w:rPr>
        <w:t xml:space="preserve">Held:  </w:t>
      </w:r>
      <w:r>
        <w:t xml:space="preserve">The </w:t>
      </w:r>
      <w:r>
        <w:rPr>
          <w:b/>
        </w:rPr>
        <w:t xml:space="preserve">implied-contract claims for tuition</w:t>
      </w:r>
      <w:r>
        <w:t xml:space="preserve"> (and some fees) </w:t>
      </w:r>
      <w:r>
        <w:rPr>
          <w:b/>
        </w:rPr>
        <w:t xml:space="preserve">survived</w:t>
      </w:r>
      <w:r>
        <w:t xml:space="preserve"> the motion to dismiss. </w:t>
      </w:r>
      <w:r>
        <w:t xml:space="preserve">So did the alternative unjust-enrichment claims. The claims based on an </w:t>
      </w:r>
      <w:r>
        <w:rPr>
          <w:b/>
        </w:rPr>
        <w:t xml:space="preserve">express</w:t>
      </w:r>
      <w:r>
        <w:t xml:space="preserve"> promise were dismissed. Catalogs and registration materials listing physical classrooms, the universities' historical practice, and separately priced online programs plausibly showed an implied promise of in-person education in exchange for tuition.</w:t>
      </w:r>
    </w:p>
    <w:p>
      <w:pPr>
        <w:pBdr>
          <w:left w:val="single" w:sz="18" w:space="6" w:color="DC2626"/>
        </w:pBdr>
        <w:shd w:val="clear" w:color="auto" w:fill="FEF6C2"/>
        <w:spacing w:after="80"/>
        <w:ind w:left="173"/>
      </w:pPr>
      <w:r>
        <w:rPr>
          <w:b/>
          <w:color w:val="8A6100"/>
        </w:rPr>
        <w:t xml:space="preserve">Why it matters:  </w:t>
      </w:r>
      <w:r>
        <w:t xml:space="preserve">Conduct, course of dealing, and institutional practice can supply the promise (R2d § 4). Distinguish an </w:t>
      </w:r>
      <w:r>
        <w:rPr>
          <w:b/>
        </w:rPr>
        <w:t xml:space="preserve">implied-in-fact</w:t>
      </w:r>
      <w:r>
        <w:t xml:space="preserve"> contract (real assent, expectation damages) from </w:t>
      </w:r>
      <w:r>
        <w:rPr>
          <w:b/>
        </w:rPr>
        <w:t xml:space="preserve">unjust enrichment</w:t>
      </w:r>
      <w:r>
        <w:t xml:space="preserve"> (no assent, restitution), </w:t>
      </w:r>
      <w:r>
        <w:t xml:space="preserve">which the students pleaded in the alternative and which also survived</w:t>
      </w:r>
      <w:r>
        <w:t xml:space="preserve">.</w:t>
      </w:r>
    </w:p>
    <w:p>
      <w:pPr>
        <w:pStyle w:val="Heading2"/>
        <w:pBdr>
          <w:bottom w:val="single" w:sz="8" w:space="2" w:color="C55A11"/>
        </w:pBdr>
      </w:pPr>
      <w:r>
        <w:rPr>
          <w:b w:val="0"/>
        </w:rPr>
        <w:t xml:space="preserve">3. The Offer</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An </w:t>
            </w:r>
            <w:r>
              <w:rPr>
                <w:b/>
              </w:rPr>
              <w:t xml:space="preserve">offer</w:t>
            </w:r>
            <w:r>
              <w:t xml:space="preserve"> is the manifestation of willingness to enter into a bargain, made so as to justify another person in understanding that </w:t>
            </w:r>
            <w:r>
              <w:rPr>
                <w:b/>
              </w:rPr>
              <w:t xml:space="preserve">his assent is invited and will conclude it</w:t>
            </w:r>
            <w:r>
              <w:t xml:space="preserve"> (R2d § 24). An offer gives the offeree a continuing </w:t>
            </w:r>
            <w:r>
              <w:rPr>
                <w:b/>
              </w:rPr>
              <w:t xml:space="preserve">power of acceptance</w:t>
            </w:r>
            <w:r>
              <w:t xml:space="preserve"> (§ 35(1)). A manifestation is </w:t>
            </w:r>
            <w:r>
              <w:rPr>
                <w:b/>
              </w:rPr>
              <w:t xml:space="preserve">not</w:t>
            </w:r>
            <w:r>
              <w:t xml:space="preserve"> an offer if the person addressed knows or has reason to know that the speaker does not intend to conclude a bargain until he makes a </w:t>
            </w:r>
            <w:r>
              <w:rPr>
                <w:b/>
              </w:rPr>
              <w:t xml:space="preserve">further manifestation of assent</w:t>
            </w:r>
            <w:r>
              <w:t xml:space="preserve"> (preliminary negotiations, § 26).</w:t>
            </w:r>
          </w:p>
        </w:tc>
      </w:tr>
    </w:tbl>
    <w:p>
      <w:pPr>
        <w:spacing w:after="0" w:line="120" w:lineRule="exact"/>
      </w:pPr>
    </w:p>
    <w:p>
      <w:pPr>
        <w:pStyle w:val="ListBullet"/>
      </w:pPr>
      <w:r>
        <w:rPr>
          <w:b/>
        </w:rPr>
        <w:t xml:space="preserve">Mode of assent (R2d § 22):</w:t>
      </w:r>
      <w:r>
        <w:t xml:space="preserve"> assent ordinarily takes the form of offer and acceptance. A contract may also be formed even if neither offer nor acceptance can be identified and the moment of formation cannot be determined (§ 22(2); accord UCC § 2-204(2)).</w:t>
      </w:r>
    </w:p>
    <w:p>
      <w:pPr>
        <w:pStyle w:val="ListBullet"/>
      </w:pPr>
      <w:r>
        <w:rPr>
          <w:b/>
        </w:rPr>
        <w:t xml:space="preserve">Advertisements, catalogs, and circulars</w:t>
      </w:r>
      <w:r>
        <w:t xml:space="preserve"> are generally </w:t>
      </w:r>
      <w:r>
        <w:rPr>
          <w:b/>
        </w:rPr>
        <w:t xml:space="preserve">invitations to deal</w:t>
      </w:r>
      <w:r>
        <w:t xml:space="preserve">, not offers. They are offers only if </w:t>
      </w:r>
      <w:r>
        <w:rPr>
          <w:b/>
        </w:rPr>
        <w:t xml:space="preserve">clear, definite, and explicit</w:t>
      </w:r>
      <w:r>
        <w:t xml:space="preserve">, leaving </w:t>
      </w:r>
      <w:r>
        <w:rPr>
          <w:b/>
        </w:rPr>
        <w:t xml:space="preserve">nothing open for negotiation</w:t>
      </w:r>
      <w:r>
        <w:t xml:space="preserve"> (e.g., quantity, price, and who may accept). </w:t>
      </w:r>
      <w:r>
        <w:rPr/>
        <w:t xml:space="preserve">An ad that seeks a performance, such as a reward, may be a unilateral offer (Carlill v. Carbolic Smoke Ball, slide reference in Part 6).</w:t>
      </w:r>
    </w:p>
    <w:p>
      <w:pPr>
        <w:pStyle w:val="ListBullet"/>
      </w:pPr>
      <w:r>
        <w:rPr>
          <w:b/>
        </w:rPr>
        <w:t xml:space="preserve">Price quotations</w:t>
      </w:r>
      <w:r>
        <w:t xml:space="preserve"> are generally invitations to submit offers. The buyer's </w:t>
      </w:r>
      <w:r>
        <w:rPr>
          <w:b/>
        </w:rPr>
        <w:t xml:space="preserve">purchase order</w:t>
      </w:r>
      <w:r>
        <w:t xml:space="preserve"> is usually the offer.</w:t>
      </w:r>
    </w:p>
    <w:p>
      <w:pPr>
        <w:pStyle w:val="ListBullet"/>
      </w:pPr>
      <w:r>
        <w:rPr>
          <w:b/>
        </w:rPr>
        <w:t xml:space="preserve">Signs a quote is NOT an offer:</w:t>
      </w:r>
      <w:r>
        <w:t xml:space="preserve"> it lacks specificity; it invites further negotiation; the seller reserves the right to change essential terms or requires its own further approval; or negotiations on essential terms follow the quote.</w:t>
      </w:r>
    </w:p>
    <w:p>
      <w:pPr>
        <w:pStyle w:val="ListBullet"/>
      </w:pPr>
      <w:r>
        <w:rPr>
          <w:b/>
        </w:rPr>
        <w:t xml:space="preserve">Signs a quote IS an offer:</w:t>
      </w:r>
      <w:r>
        <w:t xml:space="preserve"> it responds to a request for a quote; it contains detailed terms; it is unconditional; and assent is all that is needed to conclude the deal.</w:t>
      </w:r>
    </w:p>
    <w:p>
      <w:pPr>
        <w:pStyle w:val="ListBullet"/>
      </w:pPr>
      <w:r>
        <w:rPr>
          <w:b/>
        </w:rPr>
        <w:t xml:space="preserve">Home-office acceptance clause</w:t>
      </w:r>
      <w:r>
        <w:t xml:space="preserve"> ("all orders subject to approval by our home office or board"): the seller has reserved the final say, so the seller's document is </w:t>
      </w:r>
      <w:r>
        <w:rPr>
          <w:b/>
        </w:rPr>
        <w:t xml:space="preserve">not an offer</w:t>
      </w:r>
      <w:r>
        <w:t xml:space="preserve">. The buyer's order becomes the offer.</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Lonergan v. Scolnick, 129 Cal. App. 2d 179 (1954)</w:t>
      </w:r>
      <w:r>
        <w:rPr>
          <w:color w:val="B91C1C"/>
          <w:sz w:val="15"/>
        </w:rPr>
        <w:t xml:space="preserve">  </w:t>
      </w:r>
      <w:r>
        <w:rPr>
          <w:b/>
          <w:color w:val="FFFFFF"/>
          <w:sz w:val="15"/>
          <w:shd w:val="clear" w:color="auto" w:fill="DC2626"/>
        </w:rPr>
        <w:t xml:space="preserve"> MAIN CASE · WEEK 3 </w:t>
      </w:r>
    </w:p>
    <w:p>
      <w:pPr>
        <w:keepNext/>
        <w:pBdr>
          <w:left w:val="single" w:sz="18" w:space="6" w:color="DC2626"/>
        </w:pBdr>
        <w:shd w:val="clear" w:color="auto" w:fill="EAF2FF"/>
        <w:spacing w:after="30"/>
        <w:ind w:left="173"/>
      </w:pPr>
      <w:r>
        <w:rPr>
          <w:b/>
          <w:color w:val="1D4ED8"/>
        </w:rPr>
        <w:t xml:space="preserve">Facts:  </w:t>
      </w:r>
      <w:r>
        <w:t xml:space="preserve">Scolnick advertised land for sale. In reply to Lonergan's inquiry, he sent what he called a form letter quoting a price and said he expected a buyer "in the next week or so," adding that if Lonergan was interested he "would suggest" he act fast. Scolnick sold to someone else on April 12. Lonergan opened escrow on April 17 and sued.</w:t>
      </w:r>
    </w:p>
    <w:p>
      <w:pPr>
        <w:keepNext/>
        <w:pBdr>
          <w:left w:val="single" w:sz="18" w:space="6" w:color="DC2626"/>
        </w:pBdr>
        <w:shd w:val="clear" w:color="auto" w:fill="E7F8EE"/>
        <w:spacing w:after="30"/>
        <w:ind w:left="173"/>
      </w:pPr>
      <w:r>
        <w:rPr>
          <w:b/>
          <w:color w:val="15803D"/>
        </w:rPr>
        <w:t xml:space="preserve">Held:  </w:t>
      </w:r>
      <w:r>
        <w:rPr>
          <w:b/>
        </w:rPr>
        <w:t xml:space="preserve">No contract.</w:t>
      </w:r>
      <w:r>
        <w:t xml:space="preserve"> The ad and letters were </w:t>
      </w:r>
      <w:r>
        <w:rPr>
          <w:b/>
        </w:rPr>
        <w:t xml:space="preserve">preliminary negotiations</w:t>
      </w:r>
      <w:r>
        <w:t xml:space="preserve">, not an offer. Read objectively, they showed no intent to be bound by Lonergan's assent. Even if they had been an offer, the sale to another came before any acceptance.</w:t>
      </w:r>
    </w:p>
    <w:p>
      <w:pPr>
        <w:pBdr>
          <w:left w:val="single" w:sz="18" w:space="6" w:color="DC2626"/>
        </w:pBdr>
        <w:shd w:val="clear" w:color="auto" w:fill="FEF6C2"/>
        <w:spacing w:after="80"/>
        <w:ind w:left="173"/>
      </w:pPr>
      <w:r>
        <w:rPr>
          <w:b/>
          <w:color w:val="8A6100"/>
        </w:rPr>
        <w:t xml:space="preserve">Why it matters:  </w:t>
      </w:r>
      <w:r>
        <w:t xml:space="preserve">This is the classic § 26 case: language like "form letter," "if you are interested," and "act fast" signals an invitation to deal, not a power of acceptance.</w:t>
      </w:r>
    </w:p>
    <w:p>
      <w:pPr>
        <w:keepNext/>
        <w:pBdr>
          <w:left w:val="single" w:sz="18" w:space="6" w:color="DC2626"/>
        </w:pBdr>
        <w:spacing w:before="100" w:after="20"/>
        <w:ind w:left="173"/>
      </w:pPr>
      <w:r>
        <w:rPr>
          <w:b/>
          <w:color w:val="B91C1C"/>
          <w:sz w:val="21"/>
        </w:rPr>
        <w:t xml:space="preserve">Eureka Resources, LLC v. Howden Roots LLC, 553 F. Supp. 3d 233 (M.D. Pa. 2021)</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 xml:space="preserve">Howden emailed Eureka a proposal for industrial machinery (about $1.4 million) with "commercial terms," including a New York forum-selection clause. The proposal said that "all offers and any resulting orders are subject to Howden's Board approval and acceptance." Eureka sent a purchase order the same day that expressly excluded Howden's proposal terms. Howden began design work. Later Eureka sent a revised order, and Howden returned a signed order confirmation that again attached its terms. Eureka paid over $1 million, but the machinery never arrived. Howden moved to dismiss under the forum clause.</w:t>
      </w:r>
    </w:p>
    <w:p>
      <w:pPr>
        <w:keepNext/>
        <w:pBdr>
          <w:left w:val="single" w:sz="18" w:space="6" w:color="DC2626"/>
        </w:pBdr>
        <w:shd w:val="clear" w:color="auto" w:fill="E7F8EE"/>
        <w:spacing w:after="30"/>
        <w:ind w:left="173"/>
      </w:pPr>
      <w:r>
        <w:rPr>
          <w:b/>
          <w:color w:val="15803D"/>
        </w:rPr>
        <w:t xml:space="preserve">Held:  </w:t>
      </w:r>
      <w:r>
        <w:t xml:space="preserve">Motion </w:t>
      </w:r>
      <w:r>
        <w:rPr>
          <w:b/>
        </w:rPr>
        <w:t xml:space="preserve">denied</w:t>
      </w:r>
      <w:r>
        <w:t xml:space="preserve">. (1) Howden's proposal was </w:t>
      </w:r>
      <w:r>
        <w:rPr>
          <w:b/>
        </w:rPr>
        <w:t xml:space="preserve">not an offer</w:t>
      </w:r>
      <w:r>
        <w:t xml:space="preserve">: it invited negotiation, reserved changes to essential terms, and contained a </w:t>
      </w:r>
      <w:r>
        <w:rPr>
          <w:b/>
        </w:rPr>
        <w:t xml:space="preserve">home-office acceptance clause</w:t>
      </w:r>
      <w:r>
        <w:t xml:space="preserve">. (2) Eureka's </w:t>
      </w:r>
      <w:r>
        <w:rPr>
          <w:b/>
        </w:rPr>
        <w:t xml:space="preserve">purchase order was the offer</w:t>
      </w:r>
      <w:r>
        <w:t xml:space="preserve">. Howden </w:t>
      </w:r>
      <w:r>
        <w:rPr>
          <w:b/>
        </w:rPr>
        <w:t xml:space="preserve">accepted under UCC § 2-206</w:t>
      </w:r>
      <w:r>
        <w:t xml:space="preserve"> by promptly beginning performance (design work, promise to ship). (3) Under </w:t>
      </w:r>
      <w:r>
        <w:rPr>
          <w:b/>
        </w:rPr>
        <w:t xml:space="preserve">§ 2-207</w:t>
      </w:r>
      <w:r>
        <w:t xml:space="preserve">, Howden's confirmation was not </w:t>
      </w:r>
      <w:r>
        <w:rPr>
          <w:i/>
        </w:rPr>
        <w:t xml:space="preserve">expressly conditional</w:t>
      </w:r>
      <w:r>
        <w:t xml:space="preserve"> on assent to its terms. Because Eureka was </w:t>
      </w:r>
      <w:r>
        <w:rPr>
          <w:b/>
        </w:rPr>
        <w:t xml:space="preserve">not a merchant</w:t>
      </w:r>
      <w:r>
        <w:t xml:space="preserve">, the forum clause was only a </w:t>
      </w:r>
      <w:r>
        <w:rPr>
          <w:b/>
        </w:rPr>
        <w:t xml:space="preserve">proposal</w:t>
      </w:r>
      <w:r>
        <w:t xml:space="preserve"> that Eureka never accepted. Making milestone payments was not assent to it.</w:t>
      </w:r>
    </w:p>
    <w:p>
      <w:pPr>
        <w:pBdr>
          <w:left w:val="single" w:sz="18" w:space="6" w:color="DC2626"/>
        </w:pBdr>
        <w:shd w:val="clear" w:color="auto" w:fill="FEF6C2"/>
        <w:spacing w:after="80"/>
        <w:ind w:left="173"/>
      </w:pPr>
      <w:r>
        <w:rPr>
          <w:b/>
          <w:color w:val="8A6100"/>
        </w:rPr>
        <w:t xml:space="preserve">Why it matters:  </w:t>
      </w:r>
      <w:r>
        <w:t xml:space="preserve">This case connects offer (§ 24/§ 26) to UCC acceptance (§ 2-206) and the battle of the forms (§ 2-207). Always identify </w:t>
      </w:r>
      <w:r>
        <w:rPr>
          <w:b/>
        </w:rPr>
        <w:t xml:space="preserve">who made the offer</w:t>
      </w:r>
      <w:r>
        <w:t xml:space="preserve"> first, because it determines whose terms control.</w:t>
      </w:r>
    </w:p>
    <w:p>
      <w:pPr>
        <w:pStyle w:val="Heading2"/>
        <w:pBdr>
          <w:bottom w:val="single" w:sz="8" w:space="2" w:color="C55A11"/>
        </w:pBdr>
      </w:pPr>
      <w:r>
        <w:rPr>
          <w:b w:val="0"/>
        </w:rPr>
        <w:t xml:space="preserve">4. Termination of the Power of Acceptance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The offeree's power of acceptance terminates by </w:t>
            </w:r>
            <w:r>
              <w:rPr>
                <w:color w:val="B91C1C"/>
                <w:shd w:val="clear" w:color="auto" w:fill="FDE2E2"/>
              </w:rPr>
              <w:t xml:space="preserve">(1) rejection or counter-offer,</w:t>
            </w:r>
            <w:r>
              <w:t xml:space="preserve"> </w:t>
            </w:r>
            <w:r>
              <w:rPr>
                <w:color w:val="C2410C"/>
                <w:shd w:val="clear" w:color="auto" w:fill="FFE7D1"/>
              </w:rPr>
              <w:t xml:space="preserve">(2) lapse of time,</w:t>
            </w:r>
            <w:r>
              <w:t xml:space="preserve"> </w:t>
            </w:r>
            <w:r>
              <w:rPr>
                <w:color w:val="854D0E"/>
                <w:shd w:val="clear" w:color="auto" w:fill="FDF1A8"/>
              </w:rPr>
              <w:t xml:space="preserve">(3) revocation by the offeror,</w:t>
            </w:r>
            <w:r>
              <w:t xml:space="preserve"> or </w:t>
            </w:r>
            <w:r>
              <w:rPr>
                <w:color w:val="15803D"/>
                <w:shd w:val="clear" w:color="auto" w:fill="D7F5E1"/>
              </w:rPr>
              <w:t xml:space="preserve">(4) death or incapacity of the offeror or offeree</w:t>
            </w:r>
            <w:r>
              <w:t xml:space="preserve"> (R2d § 36(1)). It also terminates on </w:t>
            </w:r>
            <w:r>
              <w:rPr>
                <w:color w:val="1D4ED8"/>
                <w:shd w:val="clear" w:color="auto" w:fill="DCE8FE"/>
              </w:rPr>
              <w:t xml:space="preserve">(5) non-occurrence of any condition of acceptance</w:t>
            </w:r>
            <w:r>
              <w:t xml:space="preserve"> (§ 36(2)). Once terminated, the offer cannot be accepted.</w:t>
            </w:r>
          </w:p>
        </w:tc>
      </w:tr>
    </w:tbl>
    <w:p>
      <w:pPr>
        <w:spacing w:after="0" w:line="120" w:lineRule="exact"/>
      </w:pPr>
    </w:p>
    <w:p>
      <w:pPr>
        <w:pStyle w:val="ListBullet"/>
      </w:pPr>
      <w:r>
        <w:rPr>
          <w:b/>
        </w:rPr>
        <w:t xml:space="preserve">Rejection (§ 38):</w:t>
      </w:r>
      <w:r>
        <w:t xml:space="preserve"> terminates the power unless the offeror has said otherwise, or the offeree says he is taking the offer under further advisement.</w:t>
      </w:r>
    </w:p>
    <w:p>
      <w:pPr>
        <w:pStyle w:val="ListBullet"/>
      </w:pPr>
      <w:r>
        <w:rPr>
          <w:b/>
        </w:rPr>
        <w:t xml:space="preserve">Counter-offer (§ 39):</w:t>
      </w:r>
      <w:r>
        <w:t xml:space="preserve"> an offer on the same matter proposing a </w:t>
      </w:r>
      <w:r>
        <w:rPr>
          <w:b/>
        </w:rPr>
        <w:t xml:space="preserve">substituted bargain</w:t>
      </w:r>
      <w:r>
        <w:t xml:space="preserve">. It </w:t>
      </w:r>
      <w:r>
        <w:rPr>
          <w:b/>
        </w:rPr>
        <w:t xml:space="preserve">terminates</w:t>
      </w:r>
      <w:r>
        <w:t xml:space="preserve"> the original power of acceptance (unless the offeror or offeree indicates otherwise).</w:t>
      </w:r>
    </w:p>
    <w:p>
      <w:pPr>
        <w:pStyle w:val="ListBullet"/>
      </w:pPr>
      <w:r>
        <w:rPr>
          <w:b/>
        </w:rPr>
        <w:t xml:space="preserve">Not a rejection:</w:t>
      </w:r>
      <w:r>
        <w:t xml:space="preserve"> a mere </w:t>
      </w:r>
      <w:r>
        <w:rPr>
          <w:b/>
        </w:rPr>
        <w:t xml:space="preserve">inquiry</w:t>
      </w:r>
      <w:r>
        <w:t xml:space="preserve"> ("Would you take less?"), or an acceptance accompanied by a </w:t>
      </w:r>
      <w:r>
        <w:rPr>
          <w:b/>
        </w:rPr>
        <w:t xml:space="preserve">request</w:t>
      </w:r>
      <w:r>
        <w:t xml:space="preserve"> that does not condition the acceptance (§ 61).</w:t>
      </w:r>
    </w:p>
    <w:p>
      <w:pPr>
        <w:pStyle w:val="ListBullet"/>
      </w:pPr>
      <w:r>
        <w:rPr>
          <w:b/>
        </w:rPr>
        <w:t xml:space="preserve">Timing (§ 40):</w:t>
      </w:r>
      <w:r>
        <w:t xml:space="preserve"> a rejection or counter-offer sent by mail is effective only </w:t>
      </w:r>
      <w:r>
        <w:rPr>
          <w:b/>
        </w:rPr>
        <w:t xml:space="preserve">on receipt</w:t>
      </w:r>
      <w:r>
        <w:t xml:space="preserve">. But if the offeree mails a rejection and then an acceptance, the acceptance is only a counter-offer </w:t>
      </w:r>
      <w:r>
        <w:rPr>
          <w:b/>
        </w:rPr>
        <w:t xml:space="preserve">unless it arrives first</w:t>
      </w:r>
      <w:r>
        <w:t xml:space="preserve">.</w:t>
      </w:r>
    </w:p>
    <w:p>
      <w:pPr>
        <w:pStyle w:val="ListBullet"/>
      </w:pPr>
      <w:r>
        <w:rPr>
          <w:b/>
        </w:rPr>
        <w:t xml:space="preserve">Lapse (§ 41):</w:t>
      </w:r>
      <w:r>
        <w:t xml:space="preserve"> at the time stated in the offer, or otherwise at the end of a </w:t>
      </w:r>
      <w:r>
        <w:rPr>
          <w:b/>
        </w:rPr>
        <w:t xml:space="preserve">reasonable time</w:t>
      </w:r>
      <w:r>
        <w:t xml:space="preserve">. What is reasonable depends on the circumstances: the nature of the deal, market volatility, and the medium used. A late "acceptance" is a </w:t>
      </w:r>
      <w:r>
        <w:rPr>
          <w:b/>
        </w:rPr>
        <w:t xml:space="preserve">counter-offer</w:t>
      </w:r>
      <w:r>
        <w:t xml:space="preserve">.</w:t>
      </w:r>
    </w:p>
    <w:p>
      <w:pPr>
        <w:pStyle w:val="ListBullet"/>
      </w:pPr>
      <w:r>
        <w:rPr>
          <w:b/>
        </w:rPr>
        <w:t xml:space="preserve">Direct revocation (§ 42):</w:t>
      </w:r>
      <w:r>
        <w:t xml:space="preserve"> effective when the offeree </w:t>
      </w:r>
      <w:r>
        <w:rPr>
          <w:b/>
        </w:rPr>
        <w:t xml:space="preserve">receives</w:t>
      </w:r>
      <w:r>
        <w:t xml:space="preserve"> the offeror's manifestation of intent not to contract.</w:t>
      </w:r>
    </w:p>
    <w:p>
      <w:pPr>
        <w:pStyle w:val="ListBullet"/>
      </w:pPr>
      <w:r>
        <w:rPr>
          <w:b/>
        </w:rPr>
        <w:t xml:space="preserve">Indirect revocation (§ 43):</w:t>
      </w:r>
      <w:r>
        <w:t xml:space="preserve"> effective when the offeror takes definite action inconsistent with the offer and the offeree acquires </w:t>
      </w:r>
      <w:r>
        <w:rPr>
          <w:b/>
        </w:rPr>
        <w:t xml:space="preserve">reliable information</w:t>
      </w:r>
      <w:r>
        <w:t xml:space="preserve"> of it. </w:t>
      </w:r>
      <w:r>
        <w:rPr/>
        <w:t xml:space="preserve">The classic example is Dickinson v. Dodds (slide reference below).</w:t>
      </w:r>
    </w:p>
    <w:p>
      <w:pPr>
        <w:pStyle w:val="ListBullet"/>
      </w:pPr>
      <w:r>
        <w:rPr>
          <w:b/>
        </w:rPr>
        <w:t xml:space="preserve">Death or incapacity (§ 48):</w:t>
      </w:r>
      <w:r>
        <w:t xml:space="preserve"> terminates the power </w:t>
      </w:r>
      <w:r>
        <w:rPr>
          <w:b/>
        </w:rPr>
        <w:t xml:space="preserve">even without notice</w:t>
      </w:r>
      <w:r>
        <w:t xml:space="preserve"> to the offeree. This does </w:t>
      </w:r>
      <w:r>
        <w:rPr>
          <w:b/>
        </w:rPr>
        <w:t xml:space="preserve">not</w:t>
      </w:r>
      <w:r>
        <w:t xml:space="preserve"> apply to option contracts, which survive.</w:t>
      </w:r>
    </w:p>
    <w:p>
      <w:pPr>
        <w:pStyle w:val="ListBullet"/>
      </w:pPr>
      <w:r>
        <w:rPr>
          <w:b/>
        </w:rPr>
        <w:t xml:space="preserve">Revocability:</w:t>
      </w:r>
      <w:r>
        <w:t xml:space="preserve"> an offer is </w:t>
      </w:r>
      <w:r>
        <w:rPr>
          <w:b/>
        </w:rPr>
        <w:t xml:space="preserve">revocable at any time before acceptance</w:t>
      </w:r>
      <w:r>
        <w:t xml:space="preserve">, even one that promises to stay open, </w:t>
      </w:r>
      <w:r>
        <w:rPr>
          <w:b/>
        </w:rPr>
        <w:t xml:space="preserve">unless</w:t>
      </w:r>
      <w:r>
        <w:t xml:space="preserve"> it is irrevocable (</w:t>
      </w:r>
      <w:r>
        <w:t xml:space="preserve">see Part 5 below</w:t>
      </w:r>
      <w:r>
        <w:t xml:space="preserve">).</w:t>
      </w:r>
    </w:p>
    <w:p>
      <w:pPr>
        <w:keepNext/>
        <w:pBdr>
          <w:left w:val="single" w:sz="18" w:space="6" w:color="DC2626"/>
        </w:pBdr>
        <w:spacing w:before="100" w:after="20"/>
        <w:ind w:left="173"/>
      </w:pPr>
      <w:r>
        <w:rPr>
          <w:b/>
          <w:color w:val="B91C1C"/>
          <w:sz w:val="21"/>
        </w:rPr>
        <w:t xml:space="preserve">People v. Robinson (Ill. App.)</w:t>
      </w:r>
      <w:r>
        <w:rPr>
          <w:color w:val="B91C1C"/>
          <w:sz w:val="15"/>
        </w:rPr>
        <w:t xml:space="preserve">  </w:t>
      </w:r>
      <w:r>
        <w:rPr>
          <w:b/>
          <w:color w:val="FFFFFF"/>
          <w:sz w:val="15"/>
          <w:shd w:val="clear" w:color="auto" w:fill="DC2626"/>
        </w:rPr>
        <w:t xml:space="preserve"> MAIN CASE · WEEK 3 </w:t>
      </w:r>
    </w:p>
    <w:p>
      <w:pPr>
        <w:keepNext/>
        <w:pBdr>
          <w:left w:val="single" w:sz="18" w:space="6" w:color="DC2626"/>
        </w:pBdr>
        <w:shd w:val="clear" w:color="auto" w:fill="EAF2FF"/>
        <w:spacing w:after="30"/>
        <w:ind w:left="173"/>
      </w:pPr>
      <w:r>
        <w:rPr>
          <w:b/>
          <w:color w:val="1D4ED8"/>
        </w:rPr>
        <w:t xml:space="preserve">Facts:  </w:t>
      </w:r>
      <w:r>
        <w:t xml:space="preserve">The prosecution offered the defendant an 8-year plea. Defense counsel declined to counter at 7 years, and the offer was withdrawn. The defendant later said he would take 8 years and claimed ineffective assistance of counsel.</w:t>
      </w:r>
    </w:p>
    <w:p>
      <w:pPr>
        <w:keepNext/>
        <w:pBdr>
          <w:left w:val="single" w:sz="18" w:space="6" w:color="DC2626"/>
        </w:pBdr>
        <w:shd w:val="clear" w:color="auto" w:fill="E7F8EE"/>
        <w:spacing w:after="30"/>
        <w:ind w:left="173"/>
      </w:pPr>
      <w:r>
        <w:rPr>
          <w:b/>
          <w:color w:val="15803D"/>
        </w:rPr>
        <w:t xml:space="preserve">Held:  </w:t>
      </w:r>
      <w:r>
        <w:t xml:space="preserve">There was </w:t>
      </w:r>
      <w:r>
        <w:rPr>
          <w:b/>
        </w:rPr>
        <w:t xml:space="preserve">no deficiency</w:t>
      </w:r>
      <w:r>
        <w:t xml:space="preserve">. Plea bargains are analyzed under contract principles. A counter-offer of 7 would have </w:t>
      </w:r>
      <w:r>
        <w:rPr>
          <w:b/>
        </w:rPr>
        <w:t xml:space="preserve">rejected</w:t>
      </w:r>
      <w:r>
        <w:t xml:space="preserve"> the 8-year offer, and once an offer is withdrawn or rejected, a later "acceptance" </w:t>
      </w:r>
      <w:r>
        <w:rPr>
          <w:b/>
        </w:rPr>
        <w:t xml:space="preserve">cannot revive</w:t>
      </w:r>
      <w:r>
        <w:t xml:space="preserve"> it.</w:t>
      </w:r>
    </w:p>
    <w:p>
      <w:pPr>
        <w:pBdr>
          <w:left w:val="single" w:sz="18" w:space="6" w:color="DC2626"/>
        </w:pBdr>
        <w:shd w:val="clear" w:color="auto" w:fill="FEF6C2"/>
        <w:spacing w:after="80"/>
        <w:ind w:left="173"/>
      </w:pPr>
      <w:r>
        <w:rPr>
          <w:b/>
          <w:color w:val="8A6100"/>
        </w:rPr>
        <w:t xml:space="preserve">Why it matters:  </w:t>
      </w:r>
      <w:r>
        <w:t xml:space="preserve">Counter-offers and revocations end the power of acceptance, and contract principles apply even outside commercial settings.</w:t>
      </w:r>
    </w:p>
    <w:p>
      <w:pPr>
        <w:keepNext/>
        <w:pBdr>
          <w:left w:val="single" w:sz="18" w:space="6" w:color="16A34A"/>
        </w:pBdr>
        <w:spacing w:before="100" w:after="20"/>
        <w:ind w:left="173"/>
      </w:pPr>
      <w:r>
        <w:rPr>
          <w:b/>
          <w:color w:val="15803D"/>
          <w:sz w:val="21"/>
        </w:rPr>
        <w:t xml:space="preserve">Dickinson v. Dodds, 2 Ch. D. 463 (C.A. 1876)</w:t>
      </w:r>
      <w:r>
        <w:rPr>
          <w:color w:val="15803D"/>
          <w:sz w:val="15"/>
        </w:rPr>
        <w:t xml:space="preserve">  </w:t>
      </w:r>
      <w:r>
        <w:rPr>
          <w:b/>
          <w:color w:val="FFFFFF"/>
          <w:sz w:val="15"/>
          <w:shd w:val="clear" w:color="auto" w:fill="16A34A"/>
        </w:rPr>
        <w:t xml:space="preserve"> SLIDE REFERENCE · CLASSES 6–7 </w:t>
      </w:r>
    </w:p>
    <w:p>
      <w:pPr>
        <w:keepNext/>
        <w:pBdr>
          <w:left w:val="single" w:sz="18" w:space="6" w:color="16A34A"/>
        </w:pBdr>
        <w:shd w:val="clear" w:color="auto" w:fill="EAF2FF"/>
        <w:spacing w:after="30"/>
        <w:ind w:left="173"/>
      </w:pPr>
      <w:r>
        <w:rPr>
          <w:b/>
          <w:color w:val="1D4ED8"/>
        </w:rPr>
        <w:t xml:space="preserve">Facts:  </w:t>
      </w:r>
      <w:r>
        <w:t xml:space="preserve">On Wednesday, Dodds signed a memorandum offering to sell property to Dickinson, stating the offer would be left open until 9 a.m. Friday. Dickinson did not accept right away. On Thursday Dodds sold the property to Allan, and that evening Dickinson learned of the sale from a third person, Berry. Dickinson then tried to deliver a written acceptance before the Friday deadline (leaving it at the house where Dodds was staying, and handing a copy to Dodds Friday morning) and sued for specific performance.</w:t>
      </w:r>
    </w:p>
    <w:p>
      <w:pPr>
        <w:keepNext/>
        <w:pBdr>
          <w:left w:val="single" w:sz="18" w:space="6" w:color="16A34A"/>
        </w:pBdr>
        <w:shd w:val="clear" w:color="auto" w:fill="E7F8EE"/>
        <w:spacing w:after="30"/>
        <w:ind w:left="173"/>
      </w:pPr>
      <w:r>
        <w:rPr>
          <w:b/>
          <w:color w:val="15803D"/>
        </w:rPr>
        <w:t xml:space="preserve">Held:  </w:t>
      </w:r>
      <w:r>
        <w:t xml:space="preserve">No contract. The promise to hold the offer open until Friday was a nudum pactum (a bare promise without consideration), so Dodds could withdraw the offer at any time before acceptance. Once Dickinson knew the property had been sold to someone else, it was too late for him to accept, even though Dodds never told him directly.</w:t>
      </w:r>
    </w:p>
    <w:p>
      <w:pPr>
        <w:pBdr>
          <w:left w:val="single" w:sz="18" w:space="6" w:color="16A34A"/>
        </w:pBdr>
        <w:shd w:val="clear" w:color="auto" w:fill="FEF6C2"/>
        <w:spacing w:after="80"/>
        <w:ind w:left="173"/>
      </w:pPr>
      <w:r>
        <w:rPr>
          <w:b/>
          <w:color w:val="8A6100"/>
        </w:rPr>
        <w:t xml:space="preserve">Why it matters:  </w:t>
      </w:r>
      <w:r>
        <w:t xml:space="preserve">The source of indirect revocation (R2d § 43): the power of acceptance ends when the offeror takes definite action inconsistent with the offer and the offeree acquires reliable information of it. It also shows why a promise to keep an offer open needs consideration or another basis (an option, § 87, or UCC § 2-205) to be binding.</w:t>
      </w:r>
    </w:p>
    <w:p>
      <w:pPr>
        <w:pStyle w:val="Heading2"/>
        <w:pBdr>
          <w:bottom w:val="single" w:sz="8" w:space="2" w:color="C55A11"/>
        </w:pBdr>
      </w:pPr>
      <w:r>
        <w:rPr>
          <w:b w:val="0"/>
        </w:rPr>
        <w:t xml:space="preserve">5. Irrevocable Offers: Options, Part Performance, Reliance, Firm Offers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An offer is irrevocable only if it falls into one of these categories: </w:t>
            </w:r>
            <w:r>
              <w:rPr>
                <w:color w:val="B91C1C"/>
                <w:shd w:val="clear" w:color="auto" w:fill="FDE2E2"/>
              </w:rPr>
              <w:t xml:space="preserve">(1) an option contract supported by consideration</w:t>
            </w:r>
            <w:r>
              <w:t xml:space="preserve"> (R2d § 25); </w:t>
            </w:r>
            <w:r>
              <w:rPr>
                <w:color w:val="C2410C"/>
                <w:shd w:val="clear" w:color="auto" w:fill="FFE7D1"/>
              </w:rPr>
              <w:t xml:space="preserve">(2) a signed writing reciting a purported consideration and proposing a fair exchange within a reasonable time</w:t>
            </w:r>
            <w:r>
              <w:t xml:space="preserve"> (§ 87(1)(a)); </w:t>
            </w:r>
            <w:r>
              <w:rPr>
                <w:color w:val="854D0E"/>
                <w:shd w:val="clear" w:color="auto" w:fill="FDF1A8"/>
              </w:rPr>
              <w:t xml:space="preserve">(3) beginning performance of an offer that invites acceptance only by performance</w:t>
            </w:r>
            <w:r>
              <w:t xml:space="preserve"> (§ 45); </w:t>
            </w:r>
            <w:r>
              <w:rPr>
                <w:color w:val="15803D"/>
                <w:shd w:val="clear" w:color="auto" w:fill="D7F5E1"/>
              </w:rPr>
              <w:t xml:space="preserve">(4) foreseeable, substantial reliance before acceptance</w:t>
            </w:r>
            <w:r>
              <w:t xml:space="preserve"> (§ 87(2)); or </w:t>
            </w:r>
            <w:r>
              <w:rPr>
                <w:color w:val="1D4ED8"/>
                <w:shd w:val="clear" w:color="auto" w:fill="DCE8FE"/>
              </w:rPr>
              <w:t xml:space="preserve">(5) a merchant's signed firm offer for goods</w:t>
            </w:r>
            <w:r>
              <w:t xml:space="preserve"> (UCC § 2-205).</w:t>
            </w:r>
          </w:p>
        </w:tc>
      </w:tr>
    </w:tbl>
    <w:p>
      <w:pPr>
        <w:spacing w:after="0" w:line="120" w:lineRule="exact"/>
      </w:pPr>
    </w:p>
    <w:p>
      <w:pPr>
        <w:pStyle w:val="ListBullet"/>
      </w:pPr>
      <w:r>
        <w:rPr>
          <w:b/>
        </w:rPr>
        <w:t xml:space="preserve">Option contract (§ 25):</w:t>
      </w:r>
      <w:r>
        <w:t xml:space="preserve"> a promise that meets the requirements for a contract and </w:t>
      </w:r>
      <w:r>
        <w:rPr>
          <w:b/>
        </w:rPr>
        <w:t xml:space="preserve">limits the promisor's power to revoke</w:t>
      </w:r>
      <w:r>
        <w:t xml:space="preserve"> an offer.</w:t>
      </w:r>
    </w:p>
    <w:p>
      <w:pPr>
        <w:pStyle w:val="ListBullet"/>
      </w:pPr>
      <w:r>
        <w:rPr>
          <w:b/>
        </w:rPr>
        <w:t xml:space="preserve">§ 87(1):</w:t>
      </w:r>
      <w:r>
        <w:t xml:space="preserve"> an offer is binding as an option contract if it (a) is </w:t>
      </w:r>
      <w:r>
        <w:rPr>
          <w:b/>
          <w:color w:val="B91C1C"/>
          <w:shd w:val="clear" w:color="auto" w:fill="FDE2E2"/>
        </w:rPr>
        <w:t xml:space="preserve">in writing and signed</w:t>
      </w:r>
      <w:r>
        <w:rPr>
          <w:color w:val="B91C1C"/>
          <w:shd w:val="clear" w:color="auto" w:fill="FDE2E2"/>
        </w:rPr>
        <w:t xml:space="preserve"> by the offeror</w:t>
      </w:r>
      <w:r>
        <w:t xml:space="preserve">, </w:t>
      </w:r>
      <w:r>
        <w:rPr>
          <w:b/>
          <w:color w:val="C2410C"/>
          <w:shd w:val="clear" w:color="auto" w:fill="FFE7D1"/>
        </w:rPr>
        <w:t xml:space="preserve">recites a purported consideration</w:t>
      </w:r>
      <w:r>
        <w:rPr>
          <w:color w:val="C2410C"/>
          <w:shd w:val="clear" w:color="auto" w:fill="FFE7D1"/>
        </w:rPr>
        <w:t xml:space="preserve"> for making the offer, and proposes an exchange on</w:t>
      </w:r>
      <w:r>
        <w:t xml:space="preserve"> </w:t>
      </w:r>
      <w:r>
        <w:rPr>
          <w:b/>
          <w:color w:val="854D0E"/>
          <w:shd w:val="clear" w:color="auto" w:fill="FDF1A8"/>
        </w:rPr>
        <w:t xml:space="preserve">fair terms within a reasonable time</w:t>
      </w:r>
      <w:r>
        <w:t xml:space="preserve">; or (b) is made irrevocable by statute. Under the R2d view, a </w:t>
      </w:r>
      <w:r>
        <w:rPr>
          <w:b/>
        </w:rPr>
        <w:t xml:space="preserve">false recital</w:t>
      </w:r>
      <w:r>
        <w:t xml:space="preserve"> of consideration still works.</w:t>
      </w:r>
    </w:p>
    <w:p>
      <w:pPr>
        <w:pStyle w:val="ListBullet"/>
      </w:pPr>
      <w:r>
        <w:rPr>
          <w:b/>
        </w:rPr>
        <w:t xml:space="preserve">§ 45 (offers inviting performance only):</w:t>
      </w:r>
      <w:r>
        <w:t xml:space="preserve"> an option contract arises when the offeree </w:t>
      </w:r>
      <w:r>
        <w:rPr>
          <w:b/>
        </w:rPr>
        <w:t xml:space="preserve">tenders or begins</w:t>
      </w:r>
      <w:r>
        <w:t xml:space="preserve"> the invited performance (§ 45(1)). The offeror's duty remains </w:t>
      </w:r>
      <w:r>
        <w:rPr>
          <w:b/>
        </w:rPr>
        <w:t xml:space="preserve">conditional on completion</w:t>
      </w:r>
      <w:r>
        <w:t xml:space="preserve"> of performance (§ 45(2)). </w:t>
      </w:r>
      <w:r>
        <w:rPr>
          <w:b/>
        </w:rPr>
        <w:t xml:space="preserve">Mere preparation</w:t>
      </w:r>
      <w:r>
        <w:t xml:space="preserve"> is not beginning performance (cmt. f).</w:t>
      </w:r>
    </w:p>
    <w:p>
      <w:pPr>
        <w:pStyle w:val="ListBullet"/>
      </w:pPr>
      <w:r>
        <w:rPr>
          <w:b/>
        </w:rPr>
        <w:t xml:space="preserve">§ 87(2):</w:t>
      </w:r>
      <w:r>
        <w:t xml:space="preserve"> an offer the offeror should reasonably expect to induce </w:t>
      </w:r>
      <w:r>
        <w:rPr>
          <w:b/>
        </w:rPr>
        <w:t xml:space="preserve">action or forbearance of a substantial character</w:t>
      </w:r>
      <w:r>
        <w:t xml:space="preserve"> by the offeree </w:t>
      </w:r>
      <w:r>
        <w:rPr>
          <w:b/>
        </w:rPr>
        <w:t xml:space="preserve">before acceptance</w:t>
      </w:r>
      <w:r>
        <w:t xml:space="preserve">, and which does so, is binding as an option contract </w:t>
      </w:r>
      <w:r>
        <w:rPr>
          <w:b/>
        </w:rPr>
        <w:t xml:space="preserve">to the extent necessary to avoid injustice</w:t>
      </w:r>
      <w:r>
        <w:t xml:space="preserve">. </w:t>
      </w:r>
      <w:r>
        <w:rPr>
          <w:i/>
          <w:color w:val="64748B"/>
        </w:rPr>
        <w:t xml:space="preserve">◆ The classic example is a subcontractor's bid relied on by a general contractor (Drennan v. Star Paving).</w:t>
      </w:r>
    </w:p>
    <w:p>
      <w:pPr>
        <w:pStyle w:val="ListBullet"/>
      </w:pPr>
      <w:r>
        <w:rPr>
          <w:b/>
        </w:rPr>
        <w:t xml:space="preserve">Firm offer (UCC § 2-205):</w:t>
      </w:r>
      <w:r>
        <w:t xml:space="preserve"> an offer by a </w:t>
      </w:r>
      <w:r>
        <w:rPr>
          <w:b/>
        </w:rPr>
        <w:t xml:space="preserve">merchant</w:t>
      </w:r>
      <w:r>
        <w:t xml:space="preserve"> to buy or sell goods, in a </w:t>
      </w:r>
      <w:r>
        <w:rPr>
          <w:b/>
        </w:rPr>
        <w:t xml:space="preserve">signed writing</w:t>
      </w:r>
      <w:r>
        <w:t xml:space="preserve"> that by its terms </w:t>
      </w:r>
      <w:r>
        <w:rPr>
          <w:b/>
        </w:rPr>
        <w:t xml:space="preserve">gives assurance it will be held open</w:t>
      </w:r>
      <w:r>
        <w:t xml:space="preserve">, is irrevocable </w:t>
      </w:r>
      <w:r>
        <w:rPr>
          <w:b/>
        </w:rPr>
        <w:t xml:space="preserve">without consideration</w:t>
      </w:r>
      <w:r>
        <w:t xml:space="preserve"> for the time stated (or a reasonable time if none is stated). The period </w:t>
      </w:r>
      <w:r>
        <w:rPr>
          <w:b/>
        </w:rPr>
        <w:t xml:space="preserve">may not exceed three months</w:t>
      </w:r>
      <w:r>
        <w:t xml:space="preserve">. If the assurance is on a form </w:t>
      </w:r>
      <w:r>
        <w:rPr>
          <w:b/>
        </w:rPr>
        <w:t xml:space="preserve">supplied by the offeree</w:t>
      </w:r>
      <w:r>
        <w:t xml:space="preserve">, the offeror must </w:t>
      </w:r>
      <w:r>
        <w:rPr>
          <w:b/>
        </w:rPr>
        <w:t xml:space="preserve">separately sign</w:t>
      </w:r>
      <w:r>
        <w:t xml:space="preserve"> it.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 xml:space="preserve">A firm offer that runs past three months does not die. It becomes an ordinary </w:t>
            </w:r>
            <w:r>
              <w:rPr>
                <w:b/>
              </w:rPr>
              <w:t xml:space="preserve">revocable</w:t>
            </w:r>
            <w:r>
              <w:t xml:space="preserve"> offer, unless consideration was actually paid, in which case it is a common-law option for the full stated period. A non-merchant's written promise to hold an offer open is revocable unless § 87(1) applies.</w:t>
            </w:r>
          </w:p>
        </w:tc>
      </w:tr>
    </w:tbl>
    <w:p>
      <w:pPr>
        <w:spacing w:after="0" w:line="120" w:lineRule="exact"/>
      </w:pPr>
    </w:p>
    <w:p>
      <w:pPr>
        <w:keepNext/>
        <w:pBdr>
          <w:left w:val="single" w:sz="18" w:space="6" w:color="DC2626"/>
        </w:pBdr>
        <w:spacing w:before="100" w:after="20"/>
        <w:ind w:left="173"/>
      </w:pPr>
      <w:r>
        <w:rPr>
          <w:b/>
          <w:color w:val="B91C1C"/>
          <w:sz w:val="21"/>
        </w:rPr>
        <w:t xml:space="preserve">Board of Control of Eastern Michigan University v. Burgess, 45 Mich. App. 183 (1973)</w:t>
      </w:r>
      <w:r>
        <w:rPr>
          <w:color w:val="B91C1C"/>
          <w:sz w:val="15"/>
        </w:rPr>
        <w:t xml:space="preserve">  </w:t>
      </w:r>
      <w:r>
        <w:rPr>
          <w:b/>
          <w:color w:val="FFFFFF"/>
          <w:sz w:val="15"/>
          <w:shd w:val="clear" w:color="auto" w:fill="DC2626"/>
        </w:rPr>
        <w:t xml:space="preserve"> MAIN CASE · WEEK 3 </w:t>
      </w:r>
    </w:p>
    <w:p>
      <w:pPr>
        <w:keepNext/>
        <w:pBdr>
          <w:left w:val="single" w:sz="18" w:space="6" w:color="DC2626"/>
        </w:pBdr>
        <w:shd w:val="clear" w:color="auto" w:fill="EAF2FF"/>
        <w:spacing w:after="30"/>
        <w:ind w:left="173"/>
      </w:pPr>
      <w:r>
        <w:rPr>
          <w:b/>
          <w:color w:val="1D4ED8"/>
        </w:rPr>
        <w:t xml:space="preserve">Facts:  </w:t>
      </w:r>
      <w:r>
        <w:t xml:space="preserve">Burgess signed a document giving the university a 60-day option to buy her house, reciting receipt of "$1.00 and other valuable consideration." The dollar was </w:t>
      </w:r>
      <w:r>
        <w:rPr>
          <w:b/>
        </w:rPr>
        <w:t xml:space="preserve">never paid or tendered</w:t>
      </w:r>
      <w:r>
        <w:t xml:space="preserve">. Within the 60 days the university gave written notice exercising the option. Burgess refused, arguing there was no consideration and that she had already revoked.</w:t>
      </w:r>
    </w:p>
    <w:p>
      <w:pPr>
        <w:keepNext/>
        <w:pBdr>
          <w:left w:val="single" w:sz="18" w:space="6" w:color="DC2626"/>
        </w:pBdr>
        <w:shd w:val="clear" w:color="auto" w:fill="E7F8EE"/>
        <w:spacing w:after="30"/>
        <w:ind w:left="173"/>
      </w:pPr>
      <w:r>
        <w:rPr>
          <w:b/>
          <w:color w:val="15803D"/>
        </w:rPr>
        <w:t xml:space="preserve">Held:  </w:t>
      </w:r>
      <w:r>
        <w:rPr>
          <w:b/>
        </w:rPr>
        <w:t xml:space="preserve">No binding option.</w:t>
      </w:r>
      <w:r>
        <w:t xml:space="preserve"> Where the recited nominal consideration is neither paid nor tendered, the "option" is only a </w:t>
      </w:r>
      <w:r>
        <w:rPr>
          <w:b/>
        </w:rPr>
        <w:t xml:space="preserve">revocable offer</w:t>
      </w:r>
      <w:r>
        <w:t xml:space="preserve">. The court remanded on the factual question of whether Burgess revoked before the university's notice of exercise.</w:t>
      </w:r>
    </w:p>
    <w:p>
      <w:pPr>
        <w:pBdr>
          <w:left w:val="single" w:sz="18" w:space="6" w:color="DC2626"/>
        </w:pBdr>
        <w:shd w:val="clear" w:color="auto" w:fill="FEF6C2"/>
        <w:spacing w:after="80"/>
        <w:ind w:left="173"/>
      </w:pPr>
      <w:r>
        <w:rPr>
          <w:b/>
          <w:color w:val="8A6100"/>
        </w:rPr>
        <w:t xml:space="preserve">Why it matters:  </w:t>
      </w:r>
      <w:r>
        <w:t xml:space="preserve">This is the minority, substance-over-form view. Contrast </w:t>
      </w:r>
      <w:r>
        <w:rPr>
          <w:b/>
        </w:rPr>
        <w:t xml:space="preserve">R2d § 87(1)(a)</w:t>
      </w:r>
      <w:r>
        <w:t xml:space="preserve">, under which a signed writing reciting consideration on fair terms is binding even if the dollar was never paid. Argue both on an exam.</w:t>
      </w:r>
    </w:p>
    <w:p>
      <w:pPr>
        <w:keepNext/>
        <w:pBdr>
          <w:left w:val="single" w:sz="18" w:space="6" w:color="DC2626"/>
        </w:pBdr>
        <w:spacing w:before="100" w:after="20"/>
        <w:ind w:left="173"/>
      </w:pPr>
      <w:r>
        <w:rPr>
          <w:b/>
          <w:color w:val="B91C1C"/>
          <w:sz w:val="21"/>
        </w:rPr>
        <w:t xml:space="preserve">Marchiondo v. Scheck, 78 N.M. 440, 432 P.2d 405 (1967)</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Scheck offered to sell real estate on stated terms and promised a commission to broker Marchiondo if a sale was made within six days. Before the six days ran, Scheck revoked. The trial court treated the offer as freely revocable until the broker produced a buyer.</w:t>
      </w:r>
    </w:p>
    <w:p>
      <w:pPr>
        <w:keepNext/>
        <w:pBdr>
          <w:left w:val="single" w:sz="18" w:space="6" w:color="DC2626"/>
        </w:pBdr>
        <w:shd w:val="clear" w:color="auto" w:fill="E7F8EE"/>
        <w:spacing w:after="30"/>
        <w:ind w:left="173"/>
      </w:pPr>
      <w:r>
        <w:rPr>
          <w:b/>
          <w:color w:val="15803D"/>
        </w:rPr>
        <w:t xml:space="preserve">Held:  </w:t>
      </w:r>
      <w:r>
        <w:rPr>
          <w:b/>
        </w:rPr>
        <w:t xml:space="preserve">Reversed and remanded.</w:t>
      </w:r>
      <w:r>
        <w:t xml:space="preserve"> Where an offer invites acceptance by performance, the offeree's </w:t>
      </w:r>
      <w:r>
        <w:rPr>
          <w:b/>
        </w:rPr>
        <w:t xml:space="preserve">part performance</w:t>
      </w:r>
      <w:r>
        <w:t xml:space="preserve"> (beginning efforts to produce a buyer) creates an </w:t>
      </w:r>
      <w:r>
        <w:rPr>
          <w:b/>
        </w:rPr>
        <w:t xml:space="preserve">option contract</w:t>
      </w:r>
      <w:r>
        <w:t xml:space="preserve"> making the offer irrevocable for the stated period (R2d § 45). The trial court had to determine whether the broker had begun performance before the revocation.</w:t>
      </w:r>
    </w:p>
    <w:p>
      <w:pPr>
        <w:pBdr>
          <w:left w:val="single" w:sz="18" w:space="6" w:color="DC2626"/>
        </w:pBdr>
        <w:shd w:val="clear" w:color="auto" w:fill="FEF6C2"/>
        <w:spacing w:after="80"/>
        <w:ind w:left="173"/>
      </w:pPr>
      <w:r>
        <w:rPr>
          <w:b/>
          <w:color w:val="8A6100"/>
        </w:rPr>
        <w:t xml:space="preserve">Why it matters:  </w:t>
      </w:r>
      <w:r>
        <w:t xml:space="preserve">This is § 45 applied. The offeree's beginning of performance, not the offer's exclusivity, makes the offer irrevocable, and the offeror's duty is still conditioned on full performance.</w:t>
      </w:r>
    </w:p>
    <w:p>
      <w:pPr>
        <w:pStyle w:val="Heading2"/>
        <w:pBdr>
          <w:bottom w:val="single" w:sz="8" w:space="2" w:color="C55A11"/>
        </w:pBdr>
      </w:pPr>
      <w:r>
        <w:rPr>
          <w:b w:val="0"/>
        </w:rPr>
        <w:t xml:space="preserve">6. Acceptance: Manner, Timing, and Silence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 xml:space="preserve">Acceptance</w:t>
            </w:r>
            <w:r>
              <w:t xml:space="preserve"> is a manifestation of assent to the terms of the offer, made by the offeree </w:t>
            </w:r>
            <w:r>
              <w:rPr>
                <w:b/>
              </w:rPr>
              <w:t xml:space="preserve">in a manner invited or required by the offer</w:t>
            </w:r>
            <w:r>
              <w:t xml:space="preserve"> (R2d § 50(1)). The </w:t>
            </w:r>
            <w:r>
              <w:rPr>
                <w:b/>
              </w:rPr>
              <w:t xml:space="preserve">offeror is master of the offer</w:t>
            </w:r>
            <w:r>
              <w:t xml:space="preserve">. The offer may invite or require acceptance by promise, by performance, or by a particular act. Unless otherwise indicated, it invites acceptance </w:t>
            </w:r>
            <w:r>
              <w:rPr>
                <w:b/>
              </w:rPr>
              <w:t xml:space="preserve">in any manner and by any medium reasonable</w:t>
            </w:r>
            <w:r>
              <w:t xml:space="preserve"> in the circumstances (§ 30; UCC § 2-206(1)(a)). </w:t>
            </w:r>
            <w:r>
              <w:rPr>
                <w:b/>
              </w:rPr>
              <w:t xml:space="preserve">In case of doubt</w:t>
            </w:r>
            <w:r>
              <w:t xml:space="preserve">, the offeree may accept </w:t>
            </w:r>
            <w:r>
              <w:rPr>
                <w:b/>
              </w:rPr>
              <w:t xml:space="preserve">by promise or by performance</w:t>
            </w:r>
            <w:r>
              <w:t xml:space="preserve"> (§ 32).</w:t>
            </w:r>
          </w:p>
        </w:tc>
      </w:tr>
    </w:tbl>
    <w:p>
      <w:pPr>
        <w:spacing w:after="0" w:line="120" w:lineRule="exact"/>
      </w:pPr>
    </w:p>
    <w:p>
      <w:pPr>
        <w:pStyle w:val="Heading3"/>
      </w:pPr>
      <w:r>
        <w:rPr>
          <w:b w:val="0"/>
        </w:rPr>
        <w:t xml:space="preserve">Acceptance by performance vs. by promise</w:t>
      </w:r>
    </w:p>
    <w:p>
      <w:pPr>
        <w:pStyle w:val="ListBullet"/>
      </w:pPr>
      <w:r>
        <w:rPr>
          <w:b/>
        </w:rPr>
        <w:t xml:space="preserve">Performance:</w:t>
      </w:r>
      <w:r>
        <w:t xml:space="preserve"> no notice is needed unless the offer requests it (§ 54(1)). But if the offeree has reason to know the offeror will not learn of the performance with reasonable promptness, the offeror's duty is </w:t>
      </w:r>
      <w:r>
        <w:rPr>
          <w:b/>
        </w:rPr>
        <w:t xml:space="preserve">discharged</w:t>
      </w:r>
      <w:r>
        <w:t xml:space="preserve"> unless </w:t>
      </w:r>
      <w:r>
        <w:rPr>
          <w:color w:val="B91C1C"/>
          <w:shd w:val="clear" w:color="auto" w:fill="FDE2E2"/>
        </w:rPr>
        <w:t xml:space="preserve">(a) the offeree uses reasonable diligence to notify</w:t>
      </w:r>
      <w:r>
        <w:t xml:space="preserve">, </w:t>
      </w:r>
      <w:r>
        <w:rPr>
          <w:color w:val="C2410C"/>
          <w:shd w:val="clear" w:color="auto" w:fill="FFE7D1"/>
        </w:rPr>
        <w:t xml:space="preserve">(b) the offeror learns of it within a reasonable time</w:t>
      </w:r>
      <w:r>
        <w:t xml:space="preserve">, or </w:t>
      </w:r>
      <w:r>
        <w:rPr>
          <w:color w:val="854D0E"/>
          <w:shd w:val="clear" w:color="auto" w:fill="FDF1A8"/>
        </w:rPr>
        <w:t xml:space="preserve">(c) the offer dispenses with notice</w:t>
      </w:r>
      <w:r>
        <w:t xml:space="preserve"> (§ 54(2)).</w:t>
      </w:r>
    </w:p>
    <w:p>
      <w:pPr>
        <w:pStyle w:val="ListBullet"/>
      </w:pPr>
      <w:r>
        <w:rPr>
          <w:b/>
        </w:rPr>
        <w:t xml:space="preserve">Promise:</w:t>
      </w:r>
      <w:r>
        <w:t xml:space="preserve"> the offeree must use </w:t>
      </w:r>
      <w:r>
        <w:rPr>
          <w:b/>
        </w:rPr>
        <w:t xml:space="preserve">reasonable diligence to notify</w:t>
      </w:r>
      <w:r>
        <w:t xml:space="preserve"> the offeror, or the offeror must receive the acceptance seasonably (§ 56).</w:t>
      </w:r>
    </w:p>
    <w:p>
      <w:pPr>
        <w:pStyle w:val="ListBullet"/>
      </w:pPr>
      <w:r>
        <w:rPr>
          <w:b/>
        </w:rPr>
        <w:t xml:space="preserve">UCC § 2-206(1)(b):</w:t>
      </w:r>
      <w:r>
        <w:t xml:space="preserve"> an order for prompt or current shipment invites acceptance either by a </w:t>
      </w:r>
      <w:r>
        <w:rPr>
          <w:b/>
        </w:rPr>
        <w:t xml:space="preserve">prompt promise to ship</w:t>
      </w:r>
      <w:r>
        <w:t xml:space="preserve"> or by </w:t>
      </w:r>
      <w:r>
        <w:rPr>
          <w:b/>
        </w:rPr>
        <w:t xml:space="preserve">prompt shipment</w:t>
      </w:r>
      <w:r>
        <w:t xml:space="preserve"> of conforming or non-conforming goods. Shipping </w:t>
      </w:r>
      <w:r>
        <w:rPr>
          <w:b/>
        </w:rPr>
        <w:t xml:space="preserve">non-conforming</w:t>
      </w:r>
      <w:r>
        <w:t xml:space="preserve"> goods is </w:t>
      </w:r>
      <w:r>
        <w:rPr>
          <w:b/>
        </w:rPr>
        <w:t xml:space="preserve">both an acceptance and a breach</w:t>
      </w:r>
      <w:r>
        <w:t xml:space="preserve">, unless the seller </w:t>
      </w:r>
      <w:r>
        <w:rPr>
          <w:b/>
        </w:rPr>
        <w:t xml:space="preserve">seasonably notifies</w:t>
      </w:r>
      <w:r>
        <w:t xml:space="preserve"> the buyer that the shipment is only an </w:t>
      </w:r>
      <w:r>
        <w:rPr>
          <w:b/>
        </w:rPr>
        <w:t xml:space="preserve">accommodation</w:t>
      </w:r>
      <w:r>
        <w:t xml:space="preserve">.</w:t>
      </w:r>
    </w:p>
    <w:p>
      <w:pPr>
        <w:pStyle w:val="ListBullet"/>
      </w:pPr>
      <w:r>
        <w:rPr>
          <w:b/>
        </w:rPr>
        <w:t xml:space="preserve">UCC § 2-206(2):</w:t>
      </w:r>
      <w:r>
        <w:t xml:space="preserve"> where beginning performance is a reasonable mode of acceptance, an offeror who is </w:t>
      </w:r>
      <w:r>
        <w:rPr>
          <w:b/>
        </w:rPr>
        <w:t xml:space="preserve">not notified</w:t>
      </w:r>
      <w:r>
        <w:t xml:space="preserve"> within a reasonable time may treat the offer as </w:t>
      </w:r>
      <w:r>
        <w:rPr>
          <w:b/>
        </w:rPr>
        <w:t xml:space="preserve">lapsed</w:t>
      </w:r>
      <w:r>
        <w:t xml:space="preserve">.</w:t>
      </w:r>
    </w:p>
    <w:p>
      <w:pPr>
        <w:pStyle w:val="ListBullet"/>
      </w:pPr>
      <w:r>
        <w:rPr>
          <w:b/>
        </w:rPr>
        <w:t xml:space="preserve">UCC § 2-204(1):</w:t>
      </w:r>
      <w:r>
        <w:t xml:space="preserve"> a contract for goods may be made </w:t>
      </w:r>
      <w:r>
        <w:rPr>
          <w:b/>
        </w:rPr>
        <w:t xml:space="preserve">in any manner sufficient to show agreement</w:t>
      </w:r>
      <w:r>
        <w:t xml:space="preserve">, including </w:t>
      </w:r>
      <w:r>
        <w:rPr>
          <w:b/>
        </w:rPr>
        <w:t xml:space="preserve">conduct by both parties</w:t>
      </w:r>
      <w:r>
        <w:t xml:space="preserve"> recognizing a contract.</w:t>
      </w:r>
    </w:p>
    <w:p>
      <w:pPr>
        <w:pStyle w:val="Heading3"/>
      </w:pPr>
      <w:r>
        <w:rPr>
          <w:b w:val="0"/>
        </w:rPr>
        <w:t xml:space="preserve">Timing: the mailbox (dispatch) rule</w:t>
      </w:r>
    </w:p>
    <w:p>
      <w:pPr>
        <w:pStyle w:val="ListBullet"/>
      </w:pPr>
      <w:r>
        <w:rPr>
          <w:b/>
        </w:rPr>
        <w:t xml:space="preserve">Dispatch rule (§ 63(a)):</w:t>
      </w:r>
      <w:r>
        <w:t xml:space="preserve"> an acceptance made in the manner and medium invited is effective </w:t>
      </w:r>
      <w:r>
        <w:rPr>
          <w:b/>
        </w:rPr>
        <w:t xml:space="preserve">when dispatched</w:t>
      </w:r>
      <w:r>
        <w:t xml:space="preserve"> (put out of the offeree's possession), </w:t>
      </w:r>
      <w:r>
        <w:rPr>
          <w:b/>
        </w:rPr>
        <w:t xml:space="preserve">even if it never arrives</w:t>
      </w:r>
      <w:r>
        <w:t xml:space="preserve">.</w:t>
      </w:r>
    </w:p>
    <w:p>
      <w:pPr>
        <w:pStyle w:val="ListBullet"/>
      </w:pPr>
      <w:r>
        <w:rPr>
          <w:b/>
        </w:rPr>
        <w:t xml:space="preserve">Exceptions:</w:t>
      </w:r>
    </w:p>
    <w:p>
      <w:pPr>
        <w:pStyle w:val="ListBullet2"/>
      </w:pPr>
      <w:r>
        <w:rPr>
          <w:color w:val="B91C1C"/>
          <w:shd w:val="clear" w:color="auto" w:fill="FDE2E2"/>
        </w:rPr>
        <w:t xml:space="preserve">The offer itself requires </w:t>
      </w:r>
      <w:r>
        <w:rPr>
          <w:b/>
          <w:color w:val="B91C1C"/>
          <w:shd w:val="clear" w:color="auto" w:fill="FDE2E2"/>
        </w:rPr>
        <w:t xml:space="preserve">receipt</w:t>
      </w:r>
      <w:r>
        <w:rPr>
          <w:color w:val="B91C1C"/>
          <w:shd w:val="clear" w:color="auto" w:fill="FDE2E2"/>
        </w:rPr>
        <w:t xml:space="preserve">.</w:t>
      </w:r>
    </w:p>
    <w:p>
      <w:pPr>
        <w:pStyle w:val="ListBullet2"/>
      </w:pPr>
      <w:r>
        <w:rPr>
          <w:b/>
          <w:color w:val="C2410C"/>
          <w:shd w:val="clear" w:color="auto" w:fill="FFE7D1"/>
        </w:rPr>
        <w:t xml:space="preserve">Option contracts</w:t>
      </w:r>
      <w:r>
        <w:rPr>
          <w:color w:val="C2410C"/>
          <w:shd w:val="clear" w:color="auto" w:fill="FFE7D1"/>
        </w:rPr>
        <w:t xml:space="preserve"> — an acceptance is effective only </w:t>
      </w:r>
      <w:r>
        <w:rPr>
          <w:b/>
          <w:color w:val="C2410C"/>
          <w:shd w:val="clear" w:color="auto" w:fill="FFE7D1"/>
        </w:rPr>
        <w:t xml:space="preserve">on receipt</w:t>
      </w:r>
      <w:r>
        <w:rPr>
          <w:color w:val="C2410C"/>
          <w:shd w:val="clear" w:color="auto" w:fill="FFE7D1"/>
        </w:rPr>
        <w:t xml:space="preserve"> (§ 63(b)).</w:t>
      </w:r>
    </w:p>
    <w:p>
      <w:pPr>
        <w:pStyle w:val="ListBullet2"/>
      </w:pPr>
      <w:r>
        <w:rPr>
          <w:b/>
          <w:color w:val="854D0E"/>
          <w:shd w:val="clear" w:color="auto" w:fill="FDF1A8"/>
        </w:rPr>
        <w:t xml:space="preserve">Instantaneous communication</w:t>
      </w:r>
      <w:r>
        <w:rPr>
          <w:color w:val="854D0E"/>
          <w:shd w:val="clear" w:color="auto" w:fill="FDF1A8"/>
        </w:rPr>
        <w:t xml:space="preserve"> (phone, face to face) is treated as if the parties were in each other's presence (§ 64).</w:t>
      </w:r>
    </w:p>
    <w:p>
      <w:pPr>
        <w:pStyle w:val="ListBullet"/>
      </w:pPr>
      <w:r>
        <w:rPr>
          <w:b/>
        </w:rPr>
        <w:t xml:space="preserve">Revocations, rejections, and counter-offers</w:t>
      </w:r>
      <w:r>
        <w:t xml:space="preserve"> are effective only </w:t>
      </w:r>
      <w:r>
        <w:rPr>
          <w:b/>
        </w:rPr>
        <w:t xml:space="preserve">on receipt</w:t>
      </w:r>
      <w:r>
        <w:t xml:space="preserve"> (§§ 40, 42).</w:t>
      </w:r>
    </w:p>
    <w:p>
      <w:pPr>
        <w:pStyle w:val="ListBullet"/>
      </w:pPr>
      <w:r>
        <w:rPr>
          <w:b/>
        </w:rPr>
        <w:t xml:space="preserve">Acceptance mailed first, rejection arriving first:</w:t>
      </w:r>
      <w:r>
        <w:t xml:space="preserve"> a contract was formed on dispatch. But if the offeror </w:t>
      </w:r>
      <w:r>
        <w:rPr>
          <w:b/>
        </w:rPr>
        <w:t xml:space="preserve">relies</w:t>
      </w:r>
      <w:r>
        <w:t xml:space="preserve"> on the rejection, the offeree is estopped from enforcing (§ 63 cmt. c).</w:t>
      </w:r>
    </w:p>
    <w:p>
      <w:pPr>
        <w:pStyle w:val="Heading3"/>
      </w:pPr>
      <w:r>
        <w:rPr>
          <w:b w:val="0"/>
        </w:rPr>
        <w:t xml:space="preserve">Silence as acceptance (R2d § 69)</w:t>
      </w:r>
    </w:p>
    <w:p>
      <w:pPr>
        <w:pStyle w:val="ListBullet"/>
      </w:pPr>
      <w:r>
        <w:rPr>
          <w:b/>
        </w:rPr>
        <w:t xml:space="preserve">General rule:</w:t>
      </w:r>
      <w:r>
        <w:t xml:space="preserve"> silence and inaction are </w:t>
      </w:r>
      <w:r>
        <w:rPr>
          <w:b/>
        </w:rPr>
        <w:t xml:space="preserve">not</w:t>
      </w:r>
      <w:r>
        <w:t xml:space="preserve"> acceptance.</w:t>
      </w:r>
    </w:p>
    <w:p>
      <w:pPr>
        <w:pStyle w:val="ListBullet"/>
      </w:pPr>
      <w:r>
        <w:rPr>
          <w:b/>
        </w:rPr>
        <w:t xml:space="preserve">Exceptions (§ 69(1)):</w:t>
      </w:r>
    </w:p>
    <w:p>
      <w:pPr>
        <w:pStyle w:val="ListBullet2"/>
      </w:pPr>
      <w:r>
        <w:rPr>
          <w:color w:val="B91C1C"/>
          <w:shd w:val="clear" w:color="auto" w:fill="FDE2E2"/>
        </w:rPr>
        <w:t xml:space="preserve">(a)</w:t>
      </w:r>
      <w:r>
        <w:rPr>
          <w:color w:val="B91C1C"/>
          <w:shd w:val="clear" w:color="auto" w:fill="FDE2E2"/>
        </w:rPr>
        <w:t xml:space="preserve"> The offeree </w:t>
      </w:r>
      <w:r>
        <w:rPr>
          <w:b/>
          <w:color w:val="B91C1C"/>
          <w:shd w:val="clear" w:color="auto" w:fill="FDE2E2"/>
        </w:rPr>
        <w:t xml:space="preserve">takes the benefit of offered services</w:t>
      </w:r>
      <w:r>
        <w:rPr>
          <w:color w:val="B91C1C"/>
          <w:shd w:val="clear" w:color="auto" w:fill="FDE2E2"/>
        </w:rPr>
        <w:t xml:space="preserve"> with a reasonable opportunity to reject them and reason to know they were offered with the expectation of payment.</w:t>
      </w:r>
    </w:p>
    <w:p>
      <w:pPr>
        <w:pStyle w:val="ListBullet2"/>
      </w:pPr>
      <w:r>
        <w:rPr>
          <w:color w:val="C2410C"/>
          <w:shd w:val="clear" w:color="auto" w:fill="FFE7D1"/>
        </w:rPr>
        <w:t xml:space="preserve">(b)</w:t>
      </w:r>
      <w:r>
        <w:rPr>
          <w:color w:val="C2410C"/>
          <w:shd w:val="clear" w:color="auto" w:fill="FFE7D1"/>
        </w:rPr>
        <w:t xml:space="preserve"> The offeror has stated or given reason to understand that assent may be shown by silence, </w:t>
      </w:r>
      <w:r>
        <w:rPr>
          <w:b/>
          <w:color w:val="C2410C"/>
          <w:shd w:val="clear" w:color="auto" w:fill="FFE7D1"/>
        </w:rPr>
        <w:t xml:space="preserve">and</w:t>
      </w:r>
      <w:r>
        <w:rPr>
          <w:color w:val="C2410C"/>
          <w:shd w:val="clear" w:color="auto" w:fill="FFE7D1"/>
        </w:rPr>
        <w:t xml:space="preserve"> the offeree, in remaining silent, </w:t>
      </w:r>
      <w:r>
        <w:rPr>
          <w:b/>
          <w:color w:val="C2410C"/>
          <w:shd w:val="clear" w:color="auto" w:fill="FFE7D1"/>
        </w:rPr>
        <w:t xml:space="preserve">intends to accept</w:t>
      </w:r>
      <w:r>
        <w:rPr>
          <w:color w:val="C2410C"/>
          <w:shd w:val="clear" w:color="auto" w:fill="FFE7D1"/>
        </w:rPr>
        <w:t xml:space="preserve">.</w:t>
      </w:r>
    </w:p>
    <w:p>
      <w:pPr>
        <w:pStyle w:val="ListBullet2"/>
      </w:pPr>
      <w:r>
        <w:rPr>
          <w:color w:val="854D0E"/>
          <w:shd w:val="clear" w:color="auto" w:fill="FDF1A8"/>
        </w:rPr>
        <w:t xml:space="preserve">(c)</w:t>
      </w:r>
      <w:r>
        <w:rPr>
          <w:color w:val="854D0E"/>
          <w:shd w:val="clear" w:color="auto" w:fill="FDF1A8"/>
        </w:rPr>
        <w:t xml:space="preserve"> </w:t>
      </w:r>
      <w:r>
        <w:rPr>
          <w:b/>
          <w:color w:val="854D0E"/>
          <w:shd w:val="clear" w:color="auto" w:fill="FDF1A8"/>
        </w:rPr>
        <w:t xml:space="preserve">Previous dealings</w:t>
      </w:r>
      <w:r>
        <w:rPr>
          <w:color w:val="854D0E"/>
          <w:shd w:val="clear" w:color="auto" w:fill="FDF1A8"/>
        </w:rPr>
        <w:t xml:space="preserve"> or other circumstances make it reasonable for the offeree to notify the offeror if he does not intend to accept.</w:t>
      </w:r>
    </w:p>
    <w:p>
      <w:pPr>
        <w:pStyle w:val="ListBullet"/>
      </w:pPr>
      <w:r>
        <w:rPr>
          <w:b/>
        </w:rPr>
        <w:t xml:space="preserve">Dominion (§ 69(2)):</w:t>
      </w:r>
      <w:r>
        <w:t xml:space="preserve"> an offeree who exercises </w:t>
      </w:r>
      <w:r>
        <w:rPr>
          <w:b/>
        </w:rPr>
        <w:t xml:space="preserve">dominion</w:t>
      </w:r>
      <w:r>
        <w:t xml:space="preserve"> over offered property is bound by the offered terms unless they are manifestly unreasonable. </w:t>
      </w:r>
      <w:r>
        <w:rPr/>
        <w:t xml:space="preserve">Statutes may override this: under unfair-trade-practice laws, a consumer who receives unordered merchandise may treat it as a gift (class slides).</w:t>
      </w:r>
    </w:p>
    <w:p>
      <w:pPr>
        <w:pStyle w:val="Heading3"/>
      </w:pPr>
      <w:r>
        <w:rPr>
          <w:b w:val="0"/>
        </w:rPr>
        <w:t xml:space="preserve">Cases</w:t>
      </w:r>
    </w:p>
    <w:p>
      <w:pPr>
        <w:keepNext/>
        <w:pBdr>
          <w:left w:val="single" w:sz="18" w:space="6" w:color="16A34A"/>
        </w:pBdr>
        <w:spacing w:before="100" w:after="20"/>
        <w:ind w:left="173"/>
      </w:pPr>
      <w:r>
        <w:rPr>
          <w:b/>
          <w:color w:val="15803D"/>
          <w:sz w:val="21"/>
        </w:rPr>
        <w:t xml:space="preserve">Carlill v. Carbolic Smoke Ball Co., [1893] 1 Q.B. 256 (C.A.)</w:t>
      </w:r>
      <w:r>
        <w:rPr>
          <w:color w:val="15803D"/>
          <w:sz w:val="15"/>
        </w:rPr>
        <w:t xml:space="preserve">  </w:t>
      </w:r>
      <w:r>
        <w:rPr>
          <w:b/>
          <w:color w:val="FFFFFF"/>
          <w:sz w:val="15"/>
          <w:shd w:val="clear" w:color="auto" w:fill="16A34A"/>
        </w:rPr>
        <w:t xml:space="preserve"> SLIDE REFERENCE · CLASSES 11–12 </w:t>
      </w:r>
    </w:p>
    <w:p>
      <w:pPr>
        <w:keepNext/>
        <w:pBdr>
          <w:left w:val="single" w:sz="18" w:space="6" w:color="16A34A"/>
        </w:pBdr>
        <w:shd w:val="clear" w:color="auto" w:fill="EAF2FF"/>
        <w:spacing w:after="30"/>
        <w:ind w:left="173"/>
      </w:pPr>
      <w:r>
        <w:rPr>
          <w:b/>
          <w:color w:val="1D4ED8"/>
        </w:rPr>
        <w:t xml:space="preserve">Facts:  </w:t>
      </w:r>
      <w:r>
        <w:t xml:space="preserve">The company advertised that it would pay £100 to anyone who caught influenza after using its smoke ball three times a day for two weeks as directed, and said it had deposited £1,000 with its bank to show its sincerity. Mrs. Carlill bought one, used it as directed, and caught the flu. The company refused to pay, arguing the ad was mere puffery, that she never notified it of her acceptance, and that there was no consideration.</w:t>
      </w:r>
    </w:p>
    <w:p>
      <w:pPr>
        <w:keepNext/>
        <w:pBdr>
          <w:left w:val="single" w:sz="18" w:space="6" w:color="16A34A"/>
        </w:pBdr>
        <w:shd w:val="clear" w:color="auto" w:fill="E7F8EE"/>
        <w:spacing w:after="30"/>
        <w:ind w:left="173"/>
      </w:pPr>
      <w:r>
        <w:rPr>
          <w:b/>
          <w:color w:val="15803D"/>
        </w:rPr>
        <w:t xml:space="preserve">Held:  </w:t>
      </w:r>
      <w:r>
        <w:t xml:space="preserve">She recovered the £100. The ad was an offer of a unilateral contract to anyone who performed the conditions, and the £1,000 deposit showed it was meant seriously. By the nature of the offer, notice of acceptance was dispensed with: performing the conditions was the acceptance. Using the ball as directed, at the company’s request, was consideration.</w:t>
      </w:r>
    </w:p>
    <w:p>
      <w:pPr>
        <w:pBdr>
          <w:left w:val="single" w:sz="18" w:space="6" w:color="16A34A"/>
        </w:pBdr>
        <w:shd w:val="clear" w:color="auto" w:fill="FEF6C2"/>
        <w:spacing w:after="80"/>
        <w:ind w:left="173"/>
      </w:pPr>
      <w:r>
        <w:rPr>
          <w:b/>
          <w:color w:val="8A6100"/>
        </w:rPr>
        <w:t xml:space="preserve">Why it matters:  </w:t>
      </w:r>
      <w:r>
        <w:t xml:space="preserve">An advertisement can be an offer when it is specific and seeks a performance rather than a promise. In a unilateral contract the offeror bargains for the act, not words, so notice of acceptance is not required unless the offer asks for it (R2d § 54).</w:t>
      </w:r>
    </w:p>
    <w:p>
      <w:pPr>
        <w:keepNext/>
        <w:pBdr>
          <w:left w:val="single" w:sz="18" w:space="6" w:color="DC2626"/>
        </w:pBdr>
        <w:spacing w:before="100" w:after="20"/>
        <w:ind w:left="173"/>
      </w:pPr>
      <w:r>
        <w:rPr>
          <w:b/>
          <w:color w:val="B91C1C"/>
          <w:sz w:val="21"/>
        </w:rPr>
        <w:t xml:space="preserve">Ever-Tite Roofing Corp. v. Green, 83 So. 2d 449 (La. App. 1955)</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The Greens signed Ever-Tite's form for re-roofing their house. It said it would become binding "upon written acceptance hereof … </w:t>
      </w:r>
      <w:r>
        <w:rPr>
          <w:b/>
        </w:rPr>
        <w:t xml:space="preserve">or upon commencing performance of the work</w:t>
      </w:r>
      <w:r>
        <w:t xml:space="preserve">." Credit checks took several days. Ever-Tite then </w:t>
      </w:r>
      <w:r>
        <w:rPr>
          <w:b/>
        </w:rPr>
        <w:t xml:space="preserve">loaded trucks with materials and drove crews to the house</w:t>
      </w:r>
      <w:r>
        <w:t xml:space="preserve">, only to find another roofer already working. The Greens had hired the other roofer two days earlier but never told Ever-Tite.</w:t>
      </w:r>
    </w:p>
    <w:p>
      <w:pPr>
        <w:keepNext/>
        <w:pBdr>
          <w:left w:val="single" w:sz="18" w:space="6" w:color="DC2626"/>
        </w:pBdr>
        <w:shd w:val="clear" w:color="auto" w:fill="E7F8EE"/>
        <w:spacing w:after="30"/>
        <w:ind w:left="173"/>
      </w:pPr>
      <w:r>
        <w:rPr>
          <w:b/>
          <w:color w:val="15803D"/>
        </w:rPr>
        <w:t xml:space="preserve">Held:  </w:t>
      </w:r>
      <w:r>
        <w:t xml:space="preserve">A </w:t>
      </w:r>
      <w:r>
        <w:rPr>
          <w:b/>
        </w:rPr>
        <w:t xml:space="preserve">contract was formed</w:t>
      </w:r>
      <w:r>
        <w:t xml:space="preserve">. Ever-Tite accepted by </w:t>
      </w:r>
      <w:r>
        <w:rPr>
          <w:b/>
        </w:rPr>
        <w:t xml:space="preserve">commencing performance</w:t>
      </w:r>
      <w:r>
        <w:t xml:space="preserve"> (loading the trucks and traveling to the site) within a reasonable time, before any revocation reached it. The Greens' later refusal was a </w:t>
      </w:r>
      <w:r>
        <w:rPr>
          <w:b/>
        </w:rPr>
        <w:t xml:space="preserve">breach</w:t>
      </w:r>
      <w:r>
        <w:t xml:space="preserve">, not a revocation. The trial court's judgment for the Greens was reversed.</w:t>
      </w:r>
    </w:p>
    <w:p>
      <w:pPr>
        <w:pBdr>
          <w:left w:val="single" w:sz="18" w:space="6" w:color="DC2626"/>
        </w:pBdr>
        <w:shd w:val="clear" w:color="auto" w:fill="FEF6C2"/>
        <w:spacing w:after="80"/>
        <w:ind w:left="173"/>
      </w:pPr>
      <w:r>
        <w:rPr>
          <w:b/>
          <w:color w:val="8A6100"/>
        </w:rPr>
        <w:t xml:space="preserve">Why it matters:  </w:t>
      </w:r>
      <w:r>
        <w:t xml:space="preserve">The offer specified acceptance by beginning performance, and the offeree did so before receiving notice of revocation. Compare </w:t>
      </w:r>
      <w:r>
        <w:rPr>
          <w:i/>
        </w:rPr>
        <w:t xml:space="preserve">Loeb</w:t>
      </w:r>
      <w:r>
        <w:t xml:space="preserve">.</w:t>
      </w:r>
    </w:p>
    <w:p>
      <w:pPr>
        <w:keepNext/>
        <w:pBdr>
          <w:left w:val="single" w:sz="18" w:space="6" w:color="DC2626"/>
        </w:pBdr>
        <w:spacing w:before="100" w:after="20"/>
        <w:ind w:left="173"/>
      </w:pPr>
      <w:r>
        <w:rPr>
          <w:b/>
          <w:color w:val="B91C1C"/>
          <w:sz w:val="21"/>
        </w:rPr>
        <w:t xml:space="preserve">Loeb v. Johnson, 142 So. 2d 518 (La. App. 1962)</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Homeowners signed a roofing contractor's printed form ordering siding and roofing. The form said: "This contract is binding, subject only to </w:t>
      </w:r>
      <w:r>
        <w:rPr>
          <w:b/>
        </w:rPr>
        <w:t xml:space="preserve">acceptance by an executive</w:t>
      </w:r>
      <w:r>
        <w:t xml:space="preserve"> of the [company], who </w:t>
      </w:r>
      <w:r>
        <w:rPr>
          <w:b/>
        </w:rPr>
        <w:t xml:space="preserve">reserves the right to reject it</w:t>
      </w:r>
      <w:r>
        <w:t xml:space="preserve"> without liability." Two days later, </w:t>
      </w:r>
      <w:r>
        <w:rPr>
          <w:b/>
        </w:rPr>
        <w:t xml:space="preserve">before any acceptance</w:t>
      </w:r>
      <w:r>
        <w:t xml:space="preserve">, the homeowners phoned Loeb himself to cancel. Loeb then mailed a letter claiming the contract was "recorded and processed" and recorded it in the mortgage records. No work began.</w:t>
      </w:r>
    </w:p>
    <w:p>
      <w:pPr>
        <w:keepNext/>
        <w:pBdr>
          <w:left w:val="single" w:sz="18" w:space="6" w:color="DC2626"/>
        </w:pBdr>
        <w:shd w:val="clear" w:color="auto" w:fill="E7F8EE"/>
        <w:spacing w:after="30"/>
        <w:ind w:left="173"/>
      </w:pPr>
      <w:r>
        <w:rPr>
          <w:b/>
          <w:color w:val="15803D"/>
        </w:rPr>
        <w:t xml:space="preserve">Held:  </w:t>
      </w:r>
      <w:r>
        <w:rPr>
          <w:b/>
        </w:rPr>
        <w:t xml:space="preserve">No contract</w:t>
      </w:r>
      <w:r>
        <w:t xml:space="preserve">, and judgment for the homeowners was affirmed. The signed form was </w:t>
      </w:r>
      <w:r>
        <w:rPr>
          <w:b/>
        </w:rPr>
        <w:t xml:space="preserve">only an offer, revocable until accepted</w:t>
      </w:r>
      <w:r>
        <w:t xml:space="preserve">, and it was effectively revoked before acceptance. The contractor's argument for an implied reasonable time to accept (to arrange financing) failed. Because the contractor reserved the right to reject </w:t>
      </w:r>
      <w:r>
        <w:rPr>
          <w:b/>
        </w:rPr>
        <w:t xml:space="preserve">for any reason</w:t>
      </w:r>
      <w:r>
        <w:t xml:space="preserve">, fairness let the offerors </w:t>
      </w:r>
      <w:r>
        <w:rPr>
          <w:b/>
        </w:rPr>
        <w:t xml:space="preserve">withdraw</w:t>
      </w:r>
      <w:r>
        <w:t xml:space="preserve"> before acceptance. </w:t>
      </w:r>
      <w:r>
        <w:rPr>
          <w:i/>
        </w:rPr>
        <w:t xml:space="preserve">Ever-Tite</w:t>
      </w:r>
      <w:r>
        <w:t xml:space="preserve"> was distinguished: there, the form allowed acceptance by commencing work, and work had begun before notice of revocation.</w:t>
      </w:r>
    </w:p>
    <w:p>
      <w:pPr>
        <w:pBdr>
          <w:left w:val="single" w:sz="18" w:space="6" w:color="DC2626"/>
        </w:pBdr>
        <w:shd w:val="clear" w:color="auto" w:fill="FEF6C2"/>
        <w:spacing w:after="80"/>
        <w:ind w:left="173"/>
      </w:pPr>
      <w:r>
        <w:rPr>
          <w:b/>
          <w:color w:val="8A6100"/>
        </w:rPr>
        <w:t xml:space="preserve">Why it matters:  </w:t>
      </w:r>
      <w:r>
        <w:t xml:space="preserve">The offeror's power to revoke lasts until acceptance. A form that reserves the right to reject for any reason does not hold the customer's offer open. The key is identifying the </w:t>
      </w:r>
      <w:r>
        <w:rPr>
          <w:b/>
        </w:rPr>
        <w:t xml:space="preserve">moment and mode of acceptance</w:t>
      </w:r>
      <w:r>
        <w:t xml:space="preserve"> the form requires.</w:t>
      </w:r>
    </w:p>
    <w:p>
      <w:pPr>
        <w:keepNext/>
        <w:pBdr>
          <w:left w:val="single" w:sz="18" w:space="6" w:color="DC2626"/>
        </w:pBdr>
        <w:spacing w:before="100" w:after="20"/>
        <w:ind w:left="173"/>
      </w:pPr>
      <w:r>
        <w:rPr>
          <w:b/>
          <w:color w:val="B91C1C"/>
          <w:sz w:val="21"/>
        </w:rPr>
        <w:t xml:space="preserve">Davis v. Jacoby, 1 Cal. 2d 370, 34 P.2d 1026 (1934)</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Rupert Whitehead, whose wife was gravely ill and whose affairs were failing, wrote to his wife's niece Caro and her husband Frank asking them to come to California. He promised that if Frank would help with his business and care for his wife, Caro would </w:t>
      </w:r>
      <w:r>
        <w:rPr>
          <w:b/>
        </w:rPr>
        <w:t xml:space="preserve">inherit everything</w:t>
      </w:r>
      <w:r>
        <w:t xml:space="preserve">. They </w:t>
      </w:r>
      <w:r>
        <w:rPr>
          <w:b/>
        </w:rPr>
        <w:t xml:space="preserve">replied by letter promising to come</w:t>
      </w:r>
      <w:r>
        <w:t xml:space="preserve">. Before they arrived, Whitehead committed suicide, and his will did not include Caro.</w:t>
      </w:r>
    </w:p>
    <w:p>
      <w:pPr>
        <w:keepNext/>
        <w:pBdr>
          <w:left w:val="single" w:sz="18" w:space="6" w:color="DC2626"/>
        </w:pBdr>
        <w:shd w:val="clear" w:color="auto" w:fill="E7F8EE"/>
        <w:spacing w:after="30"/>
        <w:ind w:left="173"/>
      </w:pPr>
      <w:r>
        <w:rPr>
          <w:b/>
          <w:color w:val="15803D"/>
        </w:rPr>
        <w:t xml:space="preserve">Held:  </w:t>
      </w:r>
      <w:r>
        <w:rPr>
          <w:b/>
        </w:rPr>
        <w:t xml:space="preserve">Reversed — a bilateral contract was formed.</w:t>
      </w:r>
      <w:r>
        <w:t xml:space="preserve"> In case of doubt, an offer is presumed to invite a </w:t>
      </w:r>
      <w:r>
        <w:rPr>
          <w:b/>
        </w:rPr>
        <w:t xml:space="preserve">bilateral</w:t>
      </w:r>
      <w:r>
        <w:t xml:space="preserve"> contract, so the Davises accepted </w:t>
      </w:r>
      <w:r>
        <w:rPr>
          <w:b/>
        </w:rPr>
        <w:t xml:space="preserve">by their promissory letter</w:t>
      </w:r>
      <w:r>
        <w:t xml:space="preserve">. The offer was not terminated by Whitehead's death because it had already been accepted. They came to California and cared for Mrs. Whitehead until her death, and were entitled to specific performance.</w:t>
      </w:r>
    </w:p>
    <w:p>
      <w:pPr>
        <w:pBdr>
          <w:left w:val="single" w:sz="18" w:space="6" w:color="DC2626"/>
        </w:pBdr>
        <w:shd w:val="clear" w:color="auto" w:fill="FEF6C2"/>
        <w:spacing w:after="80"/>
        <w:ind w:left="173"/>
      </w:pPr>
      <w:r>
        <w:rPr>
          <w:b/>
          <w:color w:val="8A6100"/>
        </w:rPr>
        <w:t xml:space="preserve">Why it matters:  </w:t>
      </w:r>
      <w:r>
        <w:t xml:space="preserve">This is the § 32 presumption. When it is unclear whether an offer seeks a promise or a performance, the offeree may accept by promise. That protects the offeree from revocation, or death, mid-performance.</w:t>
      </w:r>
    </w:p>
    <w:p>
      <w:pPr>
        <w:keepNext/>
        <w:pBdr>
          <w:left w:val="single" w:sz="18" w:space="6" w:color="DC2626"/>
        </w:pBdr>
        <w:spacing w:before="100" w:after="20"/>
        <w:ind w:left="173"/>
      </w:pPr>
      <w:r>
        <w:rPr>
          <w:b/>
          <w:color w:val="B91C1C"/>
          <w:sz w:val="21"/>
        </w:rPr>
        <w:t xml:space="preserve">Laredo National Bank v. Gordon, 61 F.2d 906 (5th Cir. 1932)</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During settlement talks in a suit Gordon was handling for the bank, the bank wired that it "must know immediately" his fee if it accepted a settlement. He wired back "$12,500." The bank said nothing, settled the case, and through its local attorney told Gordon to dismiss the suit. Only after he did so did the bank call the fee unreasonable.</w:t>
      </w:r>
    </w:p>
    <w:p>
      <w:pPr>
        <w:keepNext/>
        <w:pBdr>
          <w:left w:val="single" w:sz="18" w:space="6" w:color="DC2626"/>
        </w:pBdr>
        <w:shd w:val="clear" w:color="auto" w:fill="E7F8EE"/>
        <w:spacing w:after="30"/>
        <w:ind w:left="173"/>
      </w:pPr>
      <w:r>
        <w:rPr>
          <w:b/>
          <w:color w:val="15803D"/>
        </w:rPr>
        <w:t xml:space="preserve">Held:  </w:t>
      </w:r>
      <w:r>
        <w:t xml:space="preserve">The bank was </w:t>
      </w:r>
      <w:r>
        <w:rPr>
          <w:b/>
        </w:rPr>
        <w:t xml:space="preserve">bound to pay $12,500</w:t>
      </w:r>
      <w:r>
        <w:t xml:space="preserve">. Having asked for the figure, received it, stayed </w:t>
      </w:r>
      <w:r>
        <w:rPr>
          <w:b/>
        </w:rPr>
        <w:t xml:space="preserve">silent</w:t>
      </w:r>
      <w:r>
        <w:t xml:space="preserve">, and then directed Gordon to proceed, the bank accepted through silence plus conduct. "One who keeps silent, knowing that his silence will be misinterpreted, should not be allowed to deny the natural interpretation of his conduct."</w:t>
      </w:r>
    </w:p>
    <w:p>
      <w:pPr>
        <w:pBdr>
          <w:left w:val="single" w:sz="18" w:space="6" w:color="DC2626"/>
        </w:pBdr>
        <w:shd w:val="clear" w:color="auto" w:fill="FEF6C2"/>
        <w:spacing w:after="80"/>
        <w:ind w:left="173"/>
      </w:pPr>
      <w:r>
        <w:rPr>
          <w:b/>
          <w:color w:val="8A6100"/>
        </w:rPr>
        <w:t xml:space="preserve">Why it matters:  </w:t>
      </w:r>
      <w:r>
        <w:t xml:space="preserve">Silence plus circumstances creating a </w:t>
      </w:r>
      <w:r>
        <w:rPr>
          <w:b/>
        </w:rPr>
        <w:t xml:space="preserve">duty to speak</w:t>
      </w:r>
      <w:r>
        <w:t xml:space="preserve"> (§ 69(1)(c)), together with taking the benefit of services, can be acceptance.</w:t>
      </w:r>
    </w:p>
    <w:p>
      <w:pPr>
        <w:pStyle w:val="Heading2"/>
        <w:pBdr>
          <w:bottom w:val="single" w:sz="8" w:space="2" w:color="C55A11"/>
        </w:pBdr>
      </w:pPr>
      <w:r>
        <w:rPr>
          <w:b w:val="0"/>
        </w:rPr>
        <w:t xml:space="preserve">7. The Mirror-Image Rule and UCC § 2-207 (Battle of the Forms)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 xml:space="preserve">Common law:</w:t>
            </w:r>
            <w:r>
              <w:t xml:space="preserve"> an acceptance must comply with the requirements of the offer (R2d § 58). A reply that purports to accept but is </w:t>
            </w:r>
            <w:r>
              <w:rPr>
                <w:b/>
              </w:rPr>
              <w:t xml:space="preserve">conditional on the offeror's assent to additional or different terms</w:t>
            </w:r>
            <w:r>
              <w:t xml:space="preserve"> is a </w:t>
            </w:r>
            <w:r>
              <w:rPr>
                <w:b/>
              </w:rPr>
              <w:t xml:space="preserve">counter-offer</w:t>
            </w:r>
            <w:r>
              <w:t xml:space="preserve">, not an acceptance (§ 59). An acceptance is not invalidated by a </w:t>
            </w:r>
            <w:r>
              <w:rPr>
                <w:b/>
              </w:rPr>
              <w:t xml:space="preserve">request</w:t>
            </w:r>
            <w:r>
              <w:t xml:space="preserve"> for a change that does not condition the acceptance (§ 61). </w:t>
            </w:r>
            <w:r>
              <w:rPr>
                <w:i/>
                <w:color w:val="64748B"/>
              </w:rPr>
              <w:t xml:space="preserve">◆ Under the "last-shot" doctrine, when the parties then perform, the last counter-offer is accepted by performance.</w:t>
            </w:r>
          </w:p>
        </w:tc>
      </w:tr>
    </w:tbl>
    <w:p>
      <w:pPr>
        <w:spacing w:after="0" w:line="120" w:lineRule="exact"/>
      </w:pPr>
    </w:p>
    <w:p>
      <w:pPr>
        <w:pStyle w:val="Heading3"/>
      </w:pPr>
      <w:r>
        <w:rPr>
          <w:b w:val="0"/>
        </w:rPr>
        <w:t xml:space="preserve">UCC § 2-207 — three steps</w:t>
      </w:r>
    </w:p>
    <w:p>
      <w:pPr>
        <w:pStyle w:val="ListBullet"/>
      </w:pPr>
      <w:r>
        <w:rPr>
          <w:b/>
          <w:color w:val="B91C1C"/>
          <w:shd w:val="clear" w:color="auto" w:fill="FDE2E2"/>
        </w:rPr>
        <w:t xml:space="preserve">Step 1:</w:t>
      </w:r>
      <w:r>
        <w:rPr>
          <w:b/>
        </w:rPr>
        <w:t xml:space="preserve"> Is there a contract by the writings? (§ 2-207(1))</w:t>
      </w:r>
      <w:r>
        <w:t xml:space="preserve"> A </w:t>
      </w:r>
      <w:r>
        <w:rPr>
          <w:b/>
        </w:rPr>
        <w:t xml:space="preserve">definite and seasonable expression of acceptance</w:t>
      </w:r>
      <w:r>
        <w:t xml:space="preserve"> or a written confirmation </w:t>
      </w:r>
      <w:r>
        <w:rPr>
          <w:b/>
        </w:rPr>
        <w:t xml:space="preserve">operates as an acceptance even though it states additional or different terms</w:t>
      </w:r>
      <w:r>
        <w:t xml:space="preserve">, </w:t>
      </w:r>
      <w:r>
        <w:rPr>
          <w:i/>
        </w:rPr>
        <w:t xml:space="preserve">unless</w:t>
      </w:r>
      <w:r>
        <w:t xml:space="preserve"> acceptance is </w:t>
      </w:r>
      <w:r>
        <w:rPr>
          <w:b/>
        </w:rPr>
        <w:t xml:space="preserve">expressly made conditional on assent</w:t>
      </w:r>
      <w:r>
        <w:t xml:space="preserve"> to those terms (the </w:t>
      </w:r>
      <w:r>
        <w:rPr>
          <w:b/>
        </w:rPr>
        <w:t xml:space="preserve">proviso</w:t>
      </w:r>
      <w:r>
        <w:t xml:space="preserve">). The proviso requires </w:t>
      </w:r>
      <w:r>
        <w:rPr>
          <w:b/>
        </w:rPr>
        <w:t xml:space="preserve">clear language</w:t>
      </w:r>
      <w:r>
        <w:t xml:space="preserve"> showing that the offeree is </w:t>
      </w:r>
      <w:r>
        <w:rPr>
          <w:b/>
        </w:rPr>
        <w:t xml:space="preserve">unwilling to proceed</w:t>
      </w:r>
      <w:r>
        <w:t xml:space="preserve"> without the offeror's assent. A response that diverges on a dickered term (price, quantity, item) is not an expression of acceptance at all.</w:t>
      </w:r>
    </w:p>
    <w:p>
      <w:pPr>
        <w:pStyle w:val="ListBullet"/>
      </w:pPr>
      <w:r>
        <w:rPr>
          <w:b/>
          <w:color w:val="C2410C"/>
          <w:shd w:val="clear" w:color="auto" w:fill="FFE7D1"/>
        </w:rPr>
        <w:t xml:space="preserve">Step 2:</w:t>
      </w:r>
      <w:r>
        <w:rPr>
          <w:b/>
        </w:rPr>
        <w:t xml:space="preserve"> If a contract was formed under (1), which terms control? (§ 2-207(2))</w:t>
      </w:r>
      <w:r>
        <w:t xml:space="preserve"> Additional terms are </w:t>
      </w:r>
      <w:r>
        <w:rPr>
          <w:b/>
        </w:rPr>
        <w:t xml:space="preserve">proposals</w:t>
      </w:r>
      <w:r>
        <w:t xml:space="preserve"> for addition to the contract. </w:t>
      </w:r>
      <w:r>
        <w:rPr>
          <w:b/>
        </w:rPr>
        <w:t xml:space="preserve">Between merchants</w:t>
      </w:r>
      <w:r>
        <w:t xml:space="preserve"> they </w:t>
      </w:r>
      <w:r>
        <w:rPr>
          <w:b/>
        </w:rPr>
        <w:t xml:space="preserve">become part of the contract unless:</w:t>
      </w:r>
      <w:r>
        <w:t xml:space="preserve"> </w:t>
      </w:r>
      <w:r>
        <w:rPr>
          <w:color w:val="B91C1C"/>
          <w:shd w:val="clear" w:color="auto" w:fill="FDE2E2"/>
        </w:rPr>
        <w:t xml:space="preserve">(a) the offer expressly limits acceptance to its terms;</w:t>
      </w:r>
      <w:r>
        <w:t xml:space="preserve"> </w:t>
      </w:r>
      <w:r>
        <w:rPr>
          <w:color w:val="C2410C"/>
          <w:shd w:val="clear" w:color="auto" w:fill="FFE7D1"/>
        </w:rPr>
        <w:t xml:space="preserve">(b) they materially alter the contract;</w:t>
      </w:r>
      <w:r>
        <w:t xml:space="preserve"> or </w:t>
      </w:r>
      <w:r>
        <w:rPr>
          <w:color w:val="854D0E"/>
          <w:shd w:val="clear" w:color="auto" w:fill="FDF1A8"/>
        </w:rPr>
        <w:t xml:space="preserve">(c) the offeror has objected or objects within a reasonable time.</w:t>
      </w:r>
      <w:r>
        <w:t xml:space="preserve"> If </w:t>
      </w:r>
      <w:r>
        <w:rPr>
          <w:b/>
        </w:rPr>
        <w:t xml:space="preserve">either party is not a merchant</w:t>
      </w:r>
      <w:r>
        <w:t xml:space="preserve">, additional terms are mere proposals and need </w:t>
      </w:r>
      <w:r>
        <w:rPr>
          <w:b/>
        </w:rPr>
        <w:t xml:space="preserve">express assent</w:t>
      </w:r>
      <w:r>
        <w:t xml:space="preserve">.</w:t>
      </w:r>
    </w:p>
    <w:p>
      <w:pPr>
        <w:pStyle w:val="ListBullet"/>
      </w:pPr>
      <w:r>
        <w:rPr>
          <w:b/>
        </w:rPr>
        <w:t xml:space="preserve">Different (conflicting) terms:</w:t>
      </w:r>
      <w:r>
        <w:t xml:space="preserve"> </w:t>
      </w:r>
      <w:r>
        <w:rPr>
          <w:i/>
          <w:color w:val="64748B"/>
        </w:rPr>
        <w:t xml:space="preserve">◆ the majority "knock-out" rule cancels both conflicting terms and supplies UCC gap-fillers.</w:t>
      </w:r>
    </w:p>
    <w:p>
      <w:pPr>
        <w:pStyle w:val="ListBullet"/>
      </w:pPr>
      <w:r>
        <w:rPr>
          <w:b/>
          <w:color w:val="854D0E"/>
          <w:shd w:val="clear" w:color="auto" w:fill="FDF1A8"/>
        </w:rPr>
        <w:t xml:space="preserve">Step 3:</w:t>
      </w:r>
      <w:r>
        <w:rPr>
          <w:b/>
        </w:rPr>
        <w:t xml:space="preserve"> No contract by the writings but the parties performed (§ 2-207(3))?</w:t>
      </w:r>
      <w:r>
        <w:t xml:space="preserve"> Conduct by both parties recognizing a contract establishes one. Its terms are the terms on which </w:t>
      </w:r>
      <w:r>
        <w:rPr>
          <w:b/>
        </w:rPr>
        <w:t xml:space="preserve">the writings agree</w:t>
      </w:r>
      <w:r>
        <w:t xml:space="preserve">, plus </w:t>
      </w:r>
      <w:r>
        <w:rPr>
          <w:b/>
        </w:rPr>
        <w:t xml:space="preserve">UCC supplementary terms</w:t>
      </w:r>
      <w:r>
        <w:t xml:space="preserve"> (gap-fillers). Neither side's boilerplate wins.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 xml:space="preserve">Run the analysis in order: (1) Is it goods? (2) Who is the </w:t>
            </w:r>
            <w:r>
              <w:rPr>
                <w:b/>
              </w:rPr>
              <w:t xml:space="preserve">offeror</w:t>
            </w:r>
            <w:r>
              <w:t xml:space="preserve">? (3) Was the acceptance </w:t>
            </w:r>
            <w:r>
              <w:rPr>
                <w:b/>
              </w:rPr>
              <w:t xml:space="preserve">expressly conditional</w:t>
            </w:r>
            <w:r>
              <w:t xml:space="preserve">? (4) Are </w:t>
            </w:r>
            <w:r>
              <w:rPr>
                <w:b/>
              </w:rPr>
              <w:t xml:space="preserve">both</w:t>
            </w:r>
            <w:r>
              <w:t xml:space="preserve"> parties merchants? (5) Additional or different terms? Silence and continued performance are </w:t>
            </w:r>
            <w:r>
              <w:rPr>
                <w:b/>
              </w:rPr>
              <w:t xml:space="preserve">not</w:t>
            </w:r>
            <w:r>
              <w:t xml:space="preserve"> "express assent" to the other side's terms.</w:t>
            </w:r>
          </w:p>
        </w:tc>
      </w:tr>
    </w:tbl>
    <w:p>
      <w:pPr>
        <w:spacing w:after="0" w:line="120" w:lineRule="exact"/>
      </w:pP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SFEG-Corp. v. Blendtec, Inc., 2017 WL 395041 (M.D. Tenn. 2017)</w:t>
      </w:r>
      <w:r>
        <w:rPr>
          <w:color w:val="B91C1C"/>
          <w:sz w:val="15"/>
        </w:rPr>
        <w:t xml:space="preserve">  </w:t>
      </w:r>
      <w:r>
        <w:rPr>
          <w:b/>
          <w:color w:val="FFFFFF"/>
          <w:sz w:val="15"/>
          <w:shd w:val="clear" w:color="auto" w:fill="DC2626"/>
        </w:rPr>
        <w:t xml:space="preserve"> MAIN CASE · WEEK 5 </w:t>
      </w:r>
    </w:p>
    <w:p>
      <w:pPr>
        <w:keepNext/>
        <w:pBdr>
          <w:left w:val="single" w:sz="18" w:space="6" w:color="DC2626"/>
        </w:pBdr>
        <w:shd w:val="clear" w:color="auto" w:fill="EAF2FF"/>
        <w:spacing w:after="30"/>
        <w:ind w:left="173"/>
      </w:pPr>
      <w:r>
        <w:rPr>
          <w:b/>
          <w:color w:val="1D4ED8"/>
        </w:rPr>
        <w:t xml:space="preserve">Facts:  </w:t>
      </w:r>
      <w:r>
        <w:t xml:space="preserve">Blendtec issued about 32 purchase orders for motor parts and brushes over several years. SFEG's acknowledgments sometimes </w:t>
      </w:r>
      <w:r>
        <w:t xml:space="preserve">attached Terms &amp; Conditions (T&amp;Cs)</w:t>
      </w:r>
      <w:r>
        <w:t xml:space="preserve"> stating that acceptance was "</w:t>
      </w:r>
      <w:r>
        <w:rPr>
          <w:b/>
        </w:rPr>
        <w:t xml:space="preserve">expressly subject</w:t>
      </w:r>
      <w:r>
        <w:t xml:space="preserve">" to the buyer's assent, plus a warranty disclaimer, a damages limitation, and a finance charge. Blendtec never objected or agreed. It just kept ordering and accepting shipments.</w:t>
      </w:r>
    </w:p>
    <w:p>
      <w:pPr>
        <w:keepNext/>
        <w:pBdr>
          <w:left w:val="single" w:sz="18" w:space="6" w:color="DC2626"/>
        </w:pBdr>
        <w:shd w:val="clear" w:color="auto" w:fill="E7F8EE"/>
        <w:spacing w:after="30"/>
        <w:ind w:left="173"/>
      </w:pPr>
      <w:r>
        <w:rPr>
          <w:b/>
          <w:color w:val="15803D"/>
        </w:rPr>
        <w:t xml:space="preserve">Held:  </w:t>
      </w:r>
      <w:r>
        <w:t xml:space="preserve">The T&amp;Cs' "expressly subject" language triggered the </w:t>
      </w:r>
      <w:r>
        <w:rPr>
          <w:b/>
        </w:rPr>
        <w:t xml:space="preserve">§ 2-207(1) proviso</w:t>
      </w:r>
      <w:r>
        <w:t xml:space="preserve">, and Blendtec's </w:t>
      </w:r>
      <w:r>
        <w:rPr>
          <w:b/>
        </w:rPr>
        <w:t xml:space="preserve">silence and continued ordering were not assent</w:t>
      </w:r>
      <w:r>
        <w:t xml:space="preserve">. So </w:t>
      </w:r>
      <w:r>
        <w:rPr>
          <w:b/>
        </w:rPr>
        <w:t xml:space="preserve">no contract formed by the writings</w:t>
      </w:r>
      <w:r>
        <w:t xml:space="preserve">. A contract arose </w:t>
      </w:r>
      <w:r>
        <w:rPr>
          <w:b/>
        </w:rPr>
        <w:t xml:space="preserve">by conduct under § 2-207(3)</w:t>
      </w:r>
      <w:r>
        <w:t xml:space="preserve">: the agreed terms plus UCC gap-fillers. Repeatedly receiving the T&amp;Cs did not make them part of the deal through course of dealing. SFEG's disclaimer and damages limits were </w:t>
      </w:r>
      <w:r>
        <w:rPr>
          <w:b/>
        </w:rPr>
        <w:t xml:space="preserve">not</w:t>
      </w:r>
      <w:r>
        <w:t xml:space="preserve"> in the contract.</w:t>
      </w:r>
    </w:p>
    <w:p>
      <w:pPr>
        <w:pBdr>
          <w:left w:val="single" w:sz="18" w:space="6" w:color="DC2626"/>
        </w:pBdr>
        <w:shd w:val="clear" w:color="auto" w:fill="FEF6C2"/>
        <w:spacing w:after="80"/>
        <w:ind w:left="173"/>
      </w:pPr>
      <w:r>
        <w:rPr>
          <w:b/>
          <w:color w:val="8A6100"/>
        </w:rPr>
        <w:t xml:space="preserve">Why it matters:  </w:t>
      </w:r>
      <w:r>
        <w:t xml:space="preserve">An expressly conditional acceptance leads to § 2-207(3), and the drafter of the conditional form </w:t>
      </w:r>
      <w:r>
        <w:rPr>
          <w:b/>
        </w:rPr>
        <w:t xml:space="preserve">loses</w:t>
      </w:r>
      <w:r>
        <w:t xml:space="preserve"> its boilerplate.</w:t>
      </w:r>
    </w:p>
    <w:p>
      <w:pPr>
        <w:keepNext/>
        <w:pBdr>
          <w:left w:val="single" w:sz="18" w:space="6" w:color="DC2626"/>
        </w:pBdr>
        <w:spacing w:before="100" w:after="20"/>
        <w:ind w:left="173"/>
      </w:pPr>
      <w:r>
        <w:rPr>
          <w:b/>
          <w:color w:val="B91C1C"/>
          <w:sz w:val="21"/>
        </w:rPr>
        <w:t xml:space="preserve">Klocek v. Gateway, Inc., 104 F. Supp. 2d 1332 (D. Kan. 2000)</w:t>
      </w:r>
      <w:r>
        <w:rPr>
          <w:color w:val="B91C1C"/>
          <w:sz w:val="15"/>
        </w:rPr>
        <w:t xml:space="preserve">  </w:t>
      </w:r>
      <w:r>
        <w:rPr>
          <w:b/>
          <w:color w:val="FFFFFF"/>
          <w:sz w:val="15"/>
          <w:shd w:val="clear" w:color="auto" w:fill="DC2626"/>
        </w:rPr>
        <w:t xml:space="preserve"> MAIN CASE · WEEK 5 </w:t>
      </w:r>
    </w:p>
    <w:p>
      <w:pPr>
        <w:keepNext/>
        <w:pBdr>
          <w:left w:val="single" w:sz="18" w:space="6" w:color="DC2626"/>
        </w:pBdr>
        <w:shd w:val="clear" w:color="auto" w:fill="EAF2FF"/>
        <w:spacing w:after="30"/>
        <w:ind w:left="173"/>
      </w:pPr>
      <w:r>
        <w:rPr>
          <w:b/>
          <w:color w:val="1D4ED8"/>
        </w:rPr>
        <w:t xml:space="preserve">Facts:  </w:t>
      </w:r>
      <w:r>
        <w:t xml:space="preserve">Klocek bought a Gateway computer. Inside the box, Gateway's "Standard Terms" (including </w:t>
      </w:r>
      <w:r>
        <w:rPr>
          <w:b/>
        </w:rPr>
        <w:t xml:space="preserve">arbitration</w:t>
      </w:r>
      <w:r>
        <w:t xml:space="preserve">) said that keeping the computer </w:t>
      </w:r>
      <w:r>
        <w:rPr>
          <w:b/>
        </w:rPr>
        <w:t xml:space="preserve">beyond five days</w:t>
      </w:r>
      <w:r>
        <w:t xml:space="preserve"> meant acceptance. Klocek sued and Gateway moved to compel arbitration.</w:t>
      </w:r>
    </w:p>
    <w:p>
      <w:pPr>
        <w:keepNext/>
        <w:pBdr>
          <w:left w:val="single" w:sz="18" w:space="6" w:color="DC2626"/>
        </w:pBdr>
        <w:shd w:val="clear" w:color="auto" w:fill="E7F8EE"/>
        <w:spacing w:after="30"/>
        <w:ind w:left="173"/>
      </w:pPr>
      <w:r>
        <w:rPr>
          <w:b/>
          <w:color w:val="15803D"/>
        </w:rPr>
        <w:t xml:space="preserve">Held:  </w:t>
      </w:r>
      <w:r>
        <w:t xml:space="preserve">The arbitration clause was </w:t>
      </w:r>
      <w:r>
        <w:rPr>
          <w:b/>
        </w:rPr>
        <w:t xml:space="preserve">not shown to be part of the contract</w:t>
      </w:r>
      <w:r>
        <w:t xml:space="preserve">, and the motion was denied. </w:t>
      </w:r>
      <w:r>
        <w:rPr>
          <w:b/>
        </w:rPr>
        <w:t xml:space="preserve">§ 2-207 applies even when only one party uses a form.</w:t>
      </w:r>
      <w:r>
        <w:t xml:space="preserve"> The </w:t>
      </w:r>
      <w:r>
        <w:rPr>
          <w:b/>
        </w:rPr>
        <w:t xml:space="preserve">buyer was the offeror</w:t>
      </w:r>
      <w:r>
        <w:t xml:space="preserve">, and Gateway </w:t>
      </w:r>
      <w:r>
        <w:rPr>
          <w:b/>
        </w:rPr>
        <w:t xml:space="preserve">accepted</w:t>
      </w:r>
      <w:r>
        <w:t xml:space="preserve"> by agreeing to ship or by shipping. The in-box terms were </w:t>
      </w:r>
      <w:r>
        <w:rPr>
          <w:b/>
        </w:rPr>
        <w:t xml:space="preserve">proposals</w:t>
      </w:r>
      <w:r>
        <w:t xml:space="preserve"> under § 2-207(2). Klocek was </w:t>
      </w:r>
      <w:r>
        <w:rPr>
          <w:b/>
        </w:rPr>
        <w:t xml:space="preserve">not a merchant</w:t>
      </w:r>
      <w:r>
        <w:t xml:space="preserve">, and keeping the computer was </w:t>
      </w:r>
      <w:r>
        <w:rPr>
          <w:b/>
        </w:rPr>
        <w:t xml:space="preserve">not express assent</w:t>
      </w:r>
      <w:r>
        <w:t xml:space="preserve">. Gateway had not made acceptance expressly conditional on his agreement.</w:t>
      </w:r>
    </w:p>
    <w:p>
      <w:pPr>
        <w:pBdr>
          <w:left w:val="single" w:sz="18" w:space="6" w:color="DC2626"/>
        </w:pBdr>
        <w:shd w:val="clear" w:color="auto" w:fill="FEF6C2"/>
        <w:spacing w:after="80"/>
        <w:ind w:left="173"/>
      </w:pPr>
      <w:r>
        <w:rPr>
          <w:b/>
          <w:color w:val="8A6100"/>
        </w:rPr>
        <w:t xml:space="preserve">Why it matters:  </w:t>
      </w:r>
      <w:r>
        <w:t xml:space="preserve">This rejects </w:t>
      </w:r>
      <w:r>
        <w:rPr>
          <w:i/>
          <w:color w:val="64748B"/>
        </w:rPr>
        <w:t xml:space="preserve">◆ Hill v. Gateway and ProCD v. Zeidenberg (7th Cir.), which treat the vendor as master of the offer and the buyer's retention as acceptance ("money now, terms later").</w:t>
      </w:r>
      <w:r>
        <w:t xml:space="preserve"> On an exam, identifying the offeror decides the case.</w:t>
      </w:r>
    </w:p>
    <w:p>
      <w:pPr>
        <w:pStyle w:val="Heading2"/>
        <w:pBdr>
          <w:bottom w:val="single" w:sz="8" w:space="2" w:color="C55A11"/>
        </w:pBdr>
      </w:pPr>
      <w:r>
        <w:rPr>
          <w:b w:val="0"/>
        </w:rPr>
        <w:t xml:space="preserve">8. Misunderstanding — No Meeting of the Minds (R2d § 20)</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There is </w:t>
            </w:r>
            <w:r>
              <w:rPr>
                <w:b/>
              </w:rPr>
              <w:t xml:space="preserve">no manifestation of mutual assent</w:t>
            </w:r>
            <w:r>
              <w:t xml:space="preserve"> if the parties attach </w:t>
            </w:r>
            <w:r>
              <w:rPr>
                <w:b/>
              </w:rPr>
              <w:t xml:space="preserve">materially different meanings</w:t>
            </w:r>
            <w:r>
              <w:t xml:space="preserve"> to their manifestations and </w:t>
            </w:r>
            <w:r>
              <w:rPr>
                <w:color w:val="B91C1C"/>
                <w:shd w:val="clear" w:color="auto" w:fill="FDE2E2"/>
              </w:rPr>
              <w:t xml:space="preserve">(a) neither party knows or has reason to know the meaning attached by the other,</w:t>
            </w:r>
            <w:r>
              <w:t xml:space="preserve"> or </w:t>
            </w:r>
            <w:r>
              <w:rPr>
                <w:color w:val="C2410C"/>
                <w:shd w:val="clear" w:color="auto" w:fill="FFE7D1"/>
              </w:rPr>
              <w:t xml:space="preserve">(b) each party knows or has reason to know the meaning attached by the other</w:t>
            </w:r>
            <w:r>
              <w:t xml:space="preserve"> (§ 20(1)). If </w:t>
            </w:r>
            <w:r>
              <w:rPr>
                <w:b/>
              </w:rPr>
              <w:t xml:space="preserve">one</w:t>
            </w:r>
            <w:r>
              <w:t xml:space="preserve"> party knows or has reason to know the other's meaning and the other does not, the contract is formed on the </w:t>
            </w:r>
            <w:r>
              <w:rPr>
                <w:b/>
              </w:rPr>
              <w:t xml:space="preserve">innocent party's meaning</w:t>
            </w:r>
            <w:r>
              <w:t xml:space="preserve"> (§ 20(2)).</w:t>
            </w:r>
          </w:p>
        </w:tc>
      </w:tr>
    </w:tbl>
    <w:p>
      <w:pPr>
        <w:spacing w:after="0" w:line="120" w:lineRule="exact"/>
      </w:pPr>
    </w:p>
    <w:p>
      <w:pPr>
        <w:keepNext/>
        <w:pBdr>
          <w:left w:val="single" w:sz="18" w:space="6" w:color="DC2626"/>
        </w:pBdr>
        <w:spacing w:before="100" w:after="20"/>
        <w:ind w:left="173"/>
      </w:pPr>
      <w:r>
        <w:rPr>
          <w:b/>
          <w:color w:val="B91C1C"/>
          <w:sz w:val="21"/>
        </w:rPr>
        <w:t xml:space="preserve">Raffles v. Wichelhaus, 2 H. &amp; C. 906, 159 Eng. Rep. 375 (Exch. 1864)</w:t>
      </w:r>
      <w:r>
        <w:rPr>
          <w:color w:val="B91C1C"/>
          <w:sz w:val="15"/>
        </w:rPr>
        <w:t xml:space="preserve">  </w:t>
      </w:r>
      <w:r>
        <w:rPr>
          <w:b/>
          <w:color w:val="FFFFFF"/>
          <w:sz w:val="15"/>
          <w:shd w:val="clear" w:color="auto" w:fill="DC2626"/>
        </w:rPr>
        <w:t xml:space="preserve"> MAIN CASE · WEEK 5 </w:t>
      </w:r>
    </w:p>
    <w:p>
      <w:pPr>
        <w:keepNext/>
        <w:pBdr>
          <w:left w:val="single" w:sz="18" w:space="6" w:color="DC2626"/>
        </w:pBdr>
        <w:shd w:val="clear" w:color="auto" w:fill="EAF2FF"/>
        <w:spacing w:after="30"/>
        <w:ind w:left="173"/>
      </w:pPr>
      <w:r>
        <w:rPr>
          <w:b/>
          <w:color w:val="1D4ED8"/>
        </w:rPr>
        <w:t xml:space="preserve">Facts:  </w:t>
      </w:r>
      <w:r>
        <w:t xml:space="preserve">The contract was for Surat cotton "to arrive ex </w:t>
      </w:r>
      <w:r>
        <w:rPr>
          <w:i/>
        </w:rPr>
        <w:t xml:space="preserve">Peerless</w:t>
      </w:r>
      <w:r>
        <w:t xml:space="preserve"> from Bombay." </w:t>
      </w:r>
      <w:r>
        <w:rPr>
          <w:b/>
        </w:rPr>
        <w:t xml:space="preserve">Two ships named </w:t>
      </w:r>
      <w:r>
        <w:rPr>
          <w:b/>
          <w:i/>
        </w:rPr>
        <w:t xml:space="preserve">Peerless</w:t>
      </w:r>
      <w:r>
        <w:t xml:space="preserve"> sailed from Bombay, one in October and one in December. The buyer meant the October ship. The seller shipped on the December ship, and the buyer refused the cotton.</w:t>
      </w:r>
    </w:p>
    <w:p>
      <w:pPr>
        <w:keepNext/>
        <w:pBdr>
          <w:left w:val="single" w:sz="18" w:space="6" w:color="DC2626"/>
        </w:pBdr>
        <w:shd w:val="clear" w:color="auto" w:fill="E7F8EE"/>
        <w:spacing w:after="30"/>
        <w:ind w:left="173"/>
      </w:pPr>
      <w:r>
        <w:rPr>
          <w:b/>
          <w:color w:val="15803D"/>
        </w:rPr>
        <w:t xml:space="preserve">Held:  </w:t>
      </w:r>
      <w:r>
        <w:t xml:space="preserve">Judgment for the buyer. Parol evidence may show the </w:t>
      </w:r>
      <w:r>
        <w:rPr>
          <w:b/>
        </w:rPr>
        <w:t xml:space="preserve">latent ambiguity</w:t>
      </w:r>
      <w:r>
        <w:t xml:space="preserve">, and because each party meant a different ship there was </w:t>
      </w:r>
      <w:r>
        <w:rPr>
          <w:b/>
        </w:rPr>
        <w:t xml:space="preserve">no consensus</w:t>
      </w:r>
      <w:r>
        <w:t xml:space="preserve"> — </w:t>
      </w:r>
      <w:r>
        <w:rPr>
          <w:b/>
        </w:rPr>
        <w:t xml:space="preserve">no contract</w:t>
      </w:r>
      <w:r>
        <w:t xml:space="preserve">.</w:t>
      </w:r>
    </w:p>
    <w:p>
      <w:pPr>
        <w:pBdr>
          <w:left w:val="single" w:sz="18" w:space="6" w:color="DC2626"/>
        </w:pBdr>
        <w:shd w:val="clear" w:color="auto" w:fill="FEF6C2"/>
        <w:spacing w:after="80"/>
        <w:ind w:left="173"/>
      </w:pPr>
      <w:r>
        <w:rPr>
          <w:b/>
          <w:color w:val="8A6100"/>
        </w:rPr>
        <w:t xml:space="preserve">Why it matters:  </w:t>
      </w:r>
      <w:r>
        <w:t xml:space="preserve">When the same words carry different meanings and neither side is more at fault, there is no contract. This is a formation failure (§ 20). Do not confuse it with </w:t>
      </w:r>
      <w:r>
        <w:rPr>
          <w:b/>
        </w:rPr>
        <w:t xml:space="preserve">mistake</w:t>
      </w:r>
      <w:r>
        <w:t xml:space="preserve"> about an existing fact.</w:t>
      </w:r>
    </w:p>
    <w:p>
      <w:pPr>
        <w:pStyle w:val="Heading2"/>
        <w:pBdr>
          <w:bottom w:val="single" w:sz="8" w:space="2" w:color="C55A11"/>
        </w:pBdr>
      </w:pPr>
      <w:r>
        <w:rPr>
          <w:b w:val="0"/>
        </w:rPr>
        <w:t xml:space="preserve">9. Indefiniteness, Missing Terms, and Letters of Intent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An offer cannot be accepted to form a contract unless the terms are </w:t>
            </w:r>
            <w:r>
              <w:rPr>
                <w:b/>
              </w:rPr>
              <w:t xml:space="preserve">reasonably certain</w:t>
            </w:r>
            <w:r>
              <w:t xml:space="preserve"> (R2d § 33(1)). Terms are reasonably certain if they provide a basis for </w:t>
            </w:r>
            <w:r>
              <w:rPr>
                <w:color w:val="B91C1C"/>
                <w:shd w:val="clear" w:color="auto" w:fill="FDE2E2"/>
              </w:rPr>
              <w:t xml:space="preserve">(1) determining the existence of a breach</w:t>
            </w:r>
            <w:r>
              <w:t xml:space="preserve"> and </w:t>
            </w:r>
            <w:r>
              <w:rPr>
                <w:color w:val="C2410C"/>
                <w:shd w:val="clear" w:color="auto" w:fill="FFE7D1"/>
              </w:rPr>
              <w:t xml:space="preserve">(2) giving an appropriate remedy</w:t>
            </w:r>
            <w:r>
              <w:t xml:space="preserve"> (§ 33(2)). Open or uncertain terms may show that the parties </w:t>
            </w:r>
            <w:r>
              <w:rPr>
                <w:b/>
              </w:rPr>
              <w:t xml:space="preserve">did not intend</w:t>
            </w:r>
            <w:r>
              <w:t xml:space="preserve"> to be bound (§ 33(3)). </w:t>
            </w:r>
            <w:r>
              <w:rPr>
                <w:b/>
              </w:rPr>
              <w:t xml:space="preserve">UCC § 2-204(3):</w:t>
            </w:r>
            <w:r>
              <w:t xml:space="preserve"> even with open terms, a contract for sale does not fail for indefiniteness if the parties </w:t>
            </w:r>
            <w:r>
              <w:rPr>
                <w:b/>
              </w:rPr>
              <w:t xml:space="preserve">intended to make a contract</w:t>
            </w:r>
            <w:r>
              <w:t xml:space="preserve"> and there is a </w:t>
            </w:r>
            <w:r>
              <w:rPr>
                <w:b/>
              </w:rPr>
              <w:t xml:space="preserve">reasonably certain basis for an appropriate remedy</w:t>
            </w:r>
            <w:r>
              <w:t xml:space="preserve">.</w:t>
            </w:r>
          </w:p>
        </w:tc>
      </w:tr>
    </w:tbl>
    <w:p>
      <w:pPr>
        <w:spacing w:after="0" w:line="120" w:lineRule="exact"/>
      </w:pPr>
    </w:p>
    <w:p>
      <w:pPr>
        <w:pStyle w:val="Heading3"/>
      </w:pPr>
      <w:r>
        <w:rPr>
          <w:b w:val="0"/>
        </w:rPr>
        <w:t xml:space="preserve">Gap-fillers and agreements to agree</w:t>
      </w:r>
    </w:p>
    <w:p>
      <w:pPr>
        <w:pStyle w:val="ListBullet"/>
      </w:pPr>
      <w:r>
        <w:rPr>
          <w:b/>
        </w:rPr>
        <w:t xml:space="preserve">Open price (UCC § 2-305):</w:t>
      </w:r>
      <w:r>
        <w:t xml:space="preserve"> if the parties intend to contract, the price is a </w:t>
      </w:r>
      <w:r>
        <w:rPr>
          <w:b/>
        </w:rPr>
        <w:t xml:space="preserve">reasonable price at the time for delivery</w:t>
      </w:r>
      <w:r>
        <w:t xml:space="preserve"> when (a) nothing is said about price; (b) price is left to be agreed and the parties fail to agree; or (c) price is to be fixed by a market or third party and is not so fixed. A price to be fixed by </w:t>
      </w:r>
      <w:r>
        <w:rPr>
          <w:b/>
        </w:rPr>
        <w:t xml:space="preserve">one party</w:t>
      </w:r>
      <w:r>
        <w:t xml:space="preserve"> must be fixed in </w:t>
      </w:r>
      <w:r>
        <w:rPr>
          <w:b/>
        </w:rPr>
        <w:t xml:space="preserve">good faith</w:t>
      </w:r>
      <w:r>
        <w:t xml:space="preserve">. If the parties intended </w:t>
      </w:r>
      <w:r>
        <w:rPr>
          <w:b/>
        </w:rPr>
        <w:t xml:space="preserve">not</w:t>
      </w:r>
      <w:r>
        <w:t xml:space="preserve"> to be bound unless the price was fixed or agreed, and it is not, there is </w:t>
      </w:r>
      <w:r>
        <w:rPr>
          <w:b/>
        </w:rPr>
        <w:t xml:space="preserve">no contract</w:t>
      </w:r>
      <w:r>
        <w:t xml:space="preserve">.</w:t>
      </w:r>
    </w:p>
    <w:p>
      <w:pPr>
        <w:pStyle w:val="ListBullet"/>
      </w:pPr>
      <w:r>
        <w:rPr>
          <w:b/>
        </w:rPr>
        <w:t xml:space="preserve">Quantity:</w:t>
      </w:r>
      <w:r>
        <w:t xml:space="preserve"> there is no gap-filler for quantity. </w:t>
      </w:r>
      <w:r>
        <w:rPr>
          <w:i/>
          <w:color w:val="64748B"/>
        </w:rPr>
        <w:t xml:space="preserve">◆ Output and requirements contracts measure quantity by actual good-faith output or requirements (§ 2-306).</w:t>
      </w:r>
    </w:p>
    <w:p>
      <w:pPr>
        <w:pStyle w:val="ListBullet"/>
      </w:pPr>
      <w:r>
        <w:rPr>
          <w:b/>
        </w:rPr>
        <w:t xml:space="preserve">Agreements to agree (common law):</w:t>
      </w:r>
      <w:r>
        <w:t xml:space="preserve"> the traditional rule is that an agreement to agree on a material term is </w:t>
      </w:r>
      <w:r>
        <w:rPr>
          <w:b/>
        </w:rPr>
        <w:t xml:space="preserve">unenforceable</w:t>
      </w:r>
      <w:r>
        <w:t xml:space="preserve"> (</w:t>
      </w:r>
      <w:r>
        <w:rPr>
          <w:i/>
        </w:rPr>
        <w:t xml:space="preserve">Walker</w:t>
      </w:r>
      <w:r>
        <w:t xml:space="preserve">). The modern trend reads in a </w:t>
      </w:r>
      <w:r>
        <w:rPr>
          <w:b/>
        </w:rPr>
        <w:t xml:space="preserve">reasonable</w:t>
      </w:r>
      <w:r>
        <w:t xml:space="preserve"> term where the parties clearly intended to be bound and an objective standard exists (</w:t>
      </w:r>
      <w:r>
        <w:rPr>
          <w:i/>
        </w:rPr>
        <w:t xml:space="preserve">Moolenaar</w:t>
      </w:r>
      <w:r>
        <w:t xml:space="preserve">).</w:t>
      </w:r>
    </w:p>
    <w:p>
      <w:pPr>
        <w:pStyle w:val="Heading3"/>
      </w:pPr>
      <w:r>
        <w:rPr>
          <w:b w:val="0"/>
        </w:rPr>
        <w:t xml:space="preserve">Letters of intent</w:t>
      </w:r>
    </w:p>
    <w:p>
      <w:pPr>
        <w:pStyle w:val="ListBullet"/>
      </w:pPr>
      <w:r>
        <w:t xml:space="preserve">Letters of intent bind only if the parties </w:t>
      </w:r>
      <w:r>
        <w:rPr>
          <w:b/>
        </w:rPr>
        <w:t xml:space="preserve">objectively intended</w:t>
      </w:r>
      <w:r>
        <w:t xml:space="preserve"> to be bound. Courts look at the document's language ("non-binding," "subject to a definitive agreement," "prepared to"), </w:t>
      </w:r>
      <w:r>
        <w:rPr>
          <w:b/>
        </w:rPr>
        <w:t xml:space="preserve">missing terms</w:t>
      </w:r>
      <w:r>
        <w:t xml:space="preserve"> usually found in such deals, and the parties' </w:t>
      </w:r>
      <w:r>
        <w:rPr>
          <w:b/>
        </w:rPr>
        <w:t xml:space="preserve">conduct</w:t>
      </w:r>
      <w:r>
        <w:t xml:space="preserve"> before and after.</w:t>
      </w:r>
    </w:p>
    <w:p>
      <w:pPr>
        <w:pStyle w:val="ListBullet"/>
      </w:pPr>
      <w:r>
        <w:t xml:space="preserve">A letter that is not a binding contract for the deal </w:t>
      </w:r>
      <w:r>
        <w:rPr>
          <w:b/>
        </w:rPr>
        <w:t xml:space="preserve">may still create a binding duty to negotiate exclusively and in good faith</w:t>
      </w:r>
      <w:r>
        <w:t xml:space="preserve"> for the period it specifies (</w:t>
      </w:r>
      <w:r>
        <w:rPr>
          <w:i/>
        </w:rPr>
        <w:t xml:space="preserve">Weigel</w:t>
      </w:r>
      <w:r>
        <w:t xml:space="preserve">).</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Walker v. Keith, 382 S.W.2d 198 (Ky. 1964)</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A 10-year ground lease at $100 a month gave the lessee an option to renew for another 10 years. The rent was "to be agreed upon" and fixed "on the comparative basis of rental values" as reflected by "comparative business conditions" of the two periods. The parties could not agree, and the trial court set a rent.</w:t>
      </w:r>
    </w:p>
    <w:p>
      <w:pPr>
        <w:keepNext/>
        <w:pBdr>
          <w:left w:val="single" w:sz="18" w:space="6" w:color="DC2626"/>
        </w:pBdr>
        <w:shd w:val="clear" w:color="auto" w:fill="E7F8EE"/>
        <w:spacing w:after="30"/>
        <w:ind w:left="173"/>
      </w:pPr>
      <w:r>
        <w:rPr>
          <w:b/>
          <w:color w:val="15803D"/>
        </w:rPr>
        <w:t xml:space="preserve">Held:  </w:t>
      </w:r>
      <w:r>
        <w:rPr>
          <w:b/>
        </w:rPr>
        <w:t xml:space="preserve">Reversed.</w:t>
      </w:r>
      <w:r>
        <w:t xml:space="preserve"> The renewal-rent provision was </w:t>
      </w:r>
      <w:r>
        <w:rPr>
          <w:b/>
        </w:rPr>
        <w:t xml:space="preserve">too indefinite to enforce</w:t>
      </w:r>
      <w:r>
        <w:t xml:space="preserve">. It supplied no formula or objective standard, and a court will not </w:t>
      </w:r>
      <w:r>
        <w:rPr>
          <w:b/>
        </w:rPr>
        <w:t xml:space="preserve">make a contract</w:t>
      </w:r>
      <w:r>
        <w:t xml:space="preserve"> for the parties on an essential term like rent.</w:t>
      </w:r>
    </w:p>
    <w:p>
      <w:pPr>
        <w:pBdr>
          <w:left w:val="single" w:sz="18" w:space="6" w:color="DC2626"/>
        </w:pBdr>
        <w:shd w:val="clear" w:color="auto" w:fill="FEF6C2"/>
        <w:spacing w:after="80"/>
        <w:ind w:left="173"/>
      </w:pPr>
      <w:r>
        <w:rPr>
          <w:b/>
          <w:color w:val="8A6100"/>
        </w:rPr>
        <w:t xml:space="preserve">Why it matters:  </w:t>
      </w:r>
      <w:r>
        <w:t xml:space="preserve">This is the traditional rule that an agreement to agree is unenforceable. Contrast </w:t>
      </w:r>
      <w:r>
        <w:rPr>
          <w:i/>
        </w:rPr>
        <w:t xml:space="preserve">Moolenaar</w:t>
      </w:r>
      <w:r>
        <w:t xml:space="preserve"> and UCC § 2-305.</w:t>
      </w:r>
    </w:p>
    <w:p>
      <w:pPr>
        <w:keepNext/>
        <w:pBdr>
          <w:left w:val="single" w:sz="18" w:space="6" w:color="DC2626"/>
        </w:pBdr>
        <w:spacing w:before="100" w:after="20"/>
        <w:ind w:left="173"/>
      </w:pPr>
      <w:r>
        <w:rPr>
          <w:b/>
          <w:color w:val="B91C1C"/>
          <w:sz w:val="21"/>
        </w:rPr>
        <w:t xml:space="preserve">Moolenaar v. Co-Build Companies, Inc., 354 F. Supp. 980 (D.V.I. 1973)</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Moolenaar, a </w:t>
      </w:r>
      <w:r>
        <w:rPr>
          <w:b/>
        </w:rPr>
        <w:t xml:space="preserve">sheep and goat farmer</w:t>
      </w:r>
      <w:r>
        <w:t xml:space="preserve">, leased 150 acres at $375 a month for five years with an option to renew for five more, the renewal rent to "be renegotiated." The land was sold, and </w:t>
      </w:r>
      <w:r>
        <w:rPr>
          <w:b/>
        </w:rPr>
        <w:t xml:space="preserve">Co-Build</w:t>
      </w:r>
      <w:r>
        <w:t xml:space="preserve"> (a developer that knew of the lease) became the landlord. When Moolenaar exercised the option, Co-Build demanded </w:t>
      </w:r>
      <w:r>
        <w:rPr>
          <w:b/>
        </w:rPr>
        <w:t xml:space="preserve">$17,000 a month</w:t>
      </w:r>
      <w:r>
        <w:t xml:space="preserve">, citing the land's value for industrial use.</w:t>
      </w:r>
    </w:p>
    <w:p>
      <w:pPr>
        <w:keepNext/>
        <w:pBdr>
          <w:left w:val="single" w:sz="18" w:space="6" w:color="DC2626"/>
        </w:pBdr>
        <w:shd w:val="clear" w:color="auto" w:fill="E7F8EE"/>
        <w:spacing w:after="30"/>
        <w:ind w:left="173"/>
      </w:pPr>
      <w:r>
        <w:rPr>
          <w:b/>
          <w:color w:val="15803D"/>
        </w:rPr>
        <w:t xml:space="preserve">Held:  </w:t>
      </w:r>
      <w:r>
        <w:t xml:space="preserve">The renewal clause was </w:t>
      </w:r>
      <w:r>
        <w:rPr>
          <w:b/>
        </w:rPr>
        <w:t xml:space="preserve">valid and enforceable</w:t>
      </w:r>
      <w:r>
        <w:t xml:space="preserve">. It contains an </w:t>
      </w:r>
      <w:r>
        <w:rPr>
          <w:b/>
        </w:rPr>
        <w:t xml:space="preserve">implicit term of a reasonable (fair market) rent</w:t>
      </w:r>
      <w:r>
        <w:t xml:space="preserve">, a standard the market makes ascertainable. The court relied on the Restatement and on </w:t>
      </w:r>
      <w:r>
        <w:rPr>
          <w:b/>
        </w:rPr>
        <w:t xml:space="preserve">UCC § 2-305 by analogy</w:t>
      </w:r>
      <w:r>
        <w:t xml:space="preserve">, which rejects the "agreement to agree" formula. Because the original parties </w:t>
      </w:r>
      <w:r>
        <w:rPr>
          <w:b/>
        </w:rPr>
        <w:t xml:space="preserve">contemplated agricultural use</w:t>
      </w:r>
      <w:r>
        <w:t xml:space="preserve">, the rent was set at fair value </w:t>
      </w:r>
      <w:r>
        <w:rPr>
          <w:b/>
        </w:rPr>
        <w:t xml:space="preserve">for agricultural use</w:t>
      </w:r>
      <w:r>
        <w:t xml:space="preserve">, which the court fixed at </w:t>
      </w:r>
      <w:r>
        <w:rPr>
          <w:b/>
        </w:rPr>
        <w:t xml:space="preserve">$400 a month</w:t>
      </w:r>
      <w:r>
        <w:t xml:space="preserve">, not the land's highest and best use.</w:t>
      </w:r>
    </w:p>
    <w:p>
      <w:pPr>
        <w:pBdr>
          <w:left w:val="single" w:sz="18" w:space="6" w:color="DC2626"/>
        </w:pBdr>
        <w:shd w:val="clear" w:color="auto" w:fill="FEF6C2"/>
        <w:spacing w:after="80"/>
        <w:ind w:left="173"/>
      </w:pPr>
      <w:r>
        <w:rPr>
          <w:b/>
          <w:color w:val="8A6100"/>
        </w:rPr>
        <w:t xml:space="preserve">Why it matters:  </w:t>
      </w:r>
      <w:r>
        <w:t xml:space="preserve">This is the modern, gap-filling view, and the court candidly called it the "minority" but growing rule. Renewal options get favored treatment because the tenant often paid for them in the original rent.</w:t>
      </w:r>
    </w:p>
    <w:p>
      <w:pPr>
        <w:keepNext/>
        <w:pBdr>
          <w:left w:val="single" w:sz="18" w:space="6" w:color="DC2626"/>
        </w:pBdr>
        <w:spacing w:before="100" w:after="20"/>
        <w:ind w:left="173"/>
      </w:pPr>
      <w:r>
        <w:rPr>
          <w:b/>
          <w:color w:val="B91C1C"/>
          <w:sz w:val="21"/>
        </w:rPr>
        <w:t xml:space="preserve">Weigel Broadcasting Co. v. TV-49, Inc., 466 F. Supp. 2d 1011 (N.D. Ill. 2006)</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The owner of a Racine, Wisconsin TV station signed a "</w:t>
      </w:r>
      <w:r>
        <w:rPr>
          <w:b/>
        </w:rPr>
        <w:t xml:space="preserve">non-binding Letter of Intent</w:t>
      </w:r>
      <w:r>
        <w:t xml:space="preserve">" setting out the terms on which he was "</w:t>
      </w:r>
      <w:r>
        <w:rPr>
          <w:b/>
        </w:rPr>
        <w:t xml:space="preserve">prepared to</w:t>
      </w:r>
      <w:r>
        <w:t xml:space="preserve">" sell the station's stock to Weigel for $7 million. It called for a definitive stock purchase agreement within 40 days. The letter also stated that, if Weigel signed, the seller would "</w:t>
      </w:r>
      <w:r>
        <w:rPr>
          <w:b/>
        </w:rPr>
        <w:t xml:space="preserve">cease all negotiations</w:t>
      </w:r>
      <w:r>
        <w:t xml:space="preserve">" with others pending a definitive agreement. The 40 days passed with no agreement. The seller later signed a letter of intent with another buyer.</w:t>
      </w:r>
    </w:p>
    <w:p>
      <w:pPr>
        <w:keepNext/>
        <w:pBdr>
          <w:left w:val="single" w:sz="18" w:space="6" w:color="DC2626"/>
        </w:pBdr>
        <w:shd w:val="clear" w:color="auto" w:fill="E7F8EE"/>
        <w:spacing w:after="30"/>
        <w:ind w:left="173"/>
      </w:pPr>
      <w:r>
        <w:rPr>
          <w:b/>
          <w:color w:val="15803D"/>
        </w:rPr>
        <w:t xml:space="preserve">Held:  </w:t>
      </w:r>
      <w:r>
        <w:t xml:space="preserve">(1) The letter was </w:t>
      </w:r>
      <w:r>
        <w:rPr>
          <w:b/>
        </w:rPr>
        <w:t xml:space="preserve">not a binding contract to sell</w:t>
      </w:r>
      <w:r>
        <w:t xml:space="preserve"> the station. It was labeled non-binding, used future-intent language ("prepared to"), lacked terms typical of a multi-million-dollar deal, and the parties' own escrow documents called it "non-binding." Specific performance and injunction claims failed. (2) The letter </w:t>
      </w:r>
      <w:r>
        <w:rPr>
          <w:b/>
        </w:rPr>
        <w:t xml:space="preserve">did</w:t>
      </w:r>
      <w:r>
        <w:t xml:space="preserve"> bind the parties to </w:t>
      </w:r>
      <w:r>
        <w:rPr>
          <w:b/>
        </w:rPr>
        <w:t xml:space="preserve">negotiate exclusively and in good faith</w:t>
      </w:r>
      <w:r>
        <w:t xml:space="preserve"> during the </w:t>
      </w:r>
      <w:r>
        <w:rPr>
          <w:b/>
        </w:rPr>
        <w:t xml:space="preserve">40-day window</w:t>
      </w:r>
      <w:r>
        <w:t xml:space="preserve">. The "non-binding" label modified only the deal terms, not the exclusivity clause. Whether the seller negotiated in good faith in that window was a </w:t>
      </w:r>
      <w:r>
        <w:rPr>
          <w:b/>
        </w:rPr>
        <w:t xml:space="preserve">fact question</w:t>
      </w:r>
      <w:r>
        <w:t xml:space="preserve">, so summary judgment was denied on those claims.</w:t>
      </w:r>
    </w:p>
    <w:p>
      <w:pPr>
        <w:pBdr>
          <w:left w:val="single" w:sz="18" w:space="6" w:color="DC2626"/>
        </w:pBdr>
        <w:shd w:val="clear" w:color="auto" w:fill="FEF6C2"/>
        <w:spacing w:after="80"/>
        <w:ind w:left="173"/>
      </w:pPr>
      <w:r>
        <w:rPr>
          <w:b/>
          <w:color w:val="8A6100"/>
        </w:rPr>
        <w:t xml:space="preserve">Why it matters:  </w:t>
      </w:r>
      <w:r>
        <w:t xml:space="preserve">A letter of intent can be non-binding as to the deal yet binding as to a </w:t>
      </w:r>
      <w:r>
        <w:rPr>
          <w:b/>
        </w:rPr>
        <w:t xml:space="preserve">process</w:t>
      </w:r>
      <w:r>
        <w:t xml:space="preserve"> obligation (exclusivity or good-faith negotiation), limited to the time the letter sets.</w:t>
      </w:r>
    </w:p>
    <w:p>
      <w:pPr>
        <w:pStyle w:val="Heading1"/>
        <w:shd w:val="clear" w:color="auto" w:fill="1F3864"/>
      </w:pPr>
      <w:r>
        <w:rPr>
          <w:b w:val="0"/>
        </w:rPr>
        <w:t xml:space="preserve">PART II — BASES FOR ENFORCEMENT</w:t>
      </w:r>
    </w:p>
    <w:p>
      <w:pPr>
        <w:pStyle w:val="Heading2"/>
        <w:pBdr>
          <w:bottom w:val="single" w:sz="8" w:space="2" w:color="C55A11"/>
        </w:pBdr>
      </w:pPr>
      <w:r>
        <w:rPr>
          <w:b w:val="0"/>
        </w:rPr>
        <w:t xml:space="preserve">10. Consideration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To constitute consideration, a performance or a return promise must be </w:t>
            </w:r>
            <w:r>
              <w:rPr>
                <w:b/>
              </w:rPr>
              <w:t xml:space="preserve">bargained for</w:t>
            </w:r>
            <w:r>
              <w:t xml:space="preserve"> (R2d § 71(1)). It is bargained for if it is </w:t>
            </w:r>
            <w:r>
              <w:rPr>
                <w:color w:val="B91C1C"/>
                <w:shd w:val="clear" w:color="auto" w:fill="FDE2E2"/>
              </w:rPr>
              <w:t xml:space="preserve">(1) sought by the promisor in exchange for his promise</w:t>
            </w:r>
            <w:r>
              <w:t xml:space="preserve"> and </w:t>
            </w:r>
            <w:r>
              <w:rPr>
                <w:color w:val="C2410C"/>
                <w:shd w:val="clear" w:color="auto" w:fill="FFE7D1"/>
              </w:rPr>
              <w:t xml:space="preserve">(2) given by the promisee in exchange for that promise</w:t>
            </w:r>
            <w:r>
              <w:t xml:space="preserve"> (§ 71(2)). The performance may be </w:t>
            </w:r>
            <w:r>
              <w:rPr>
                <w:color w:val="854D0E"/>
                <w:shd w:val="clear" w:color="auto" w:fill="FDF1A8"/>
              </w:rPr>
              <w:t xml:space="preserve">an act other than a promise, a forbearance, or the creation, modification, or destruction of a legal relation</w:t>
            </w:r>
            <w:r>
              <w:t xml:space="preserve"> (§ 71(3)). It may be given to or by a third person (§ 71(4)).</w:t>
            </w:r>
          </w:p>
        </w:tc>
      </w:tr>
    </w:tbl>
    <w:p>
      <w:pPr>
        <w:spacing w:after="0" w:line="120" w:lineRule="exact"/>
      </w:pPr>
    </w:p>
    <w:p>
      <w:pPr>
        <w:pStyle w:val="Heading3"/>
      </w:pPr>
      <w:r>
        <w:rPr>
          <w:b w:val="0"/>
        </w:rPr>
        <w:t xml:space="preserve">Key principles</w:t>
      </w:r>
    </w:p>
    <w:p>
      <w:pPr>
        <w:pStyle w:val="ListBullet"/>
      </w:pPr>
      <w:r>
        <w:rPr>
          <w:b/>
        </w:rPr>
        <w:t xml:space="preserve">Adequacy (§ 79):</w:t>
      </w:r>
      <w:r>
        <w:t xml:space="preserve"> if the bargain requirement is met, there is </w:t>
      </w:r>
      <w:r>
        <w:rPr>
          <w:b/>
        </w:rPr>
        <w:t xml:space="preserve">no additional requirement</w:t>
      </w:r>
      <w:r>
        <w:t xml:space="preserve"> of (a) a gain or benefit to the promisor or a loss or detriment to the promisee; (b) </w:t>
      </w:r>
      <w:r>
        <w:rPr>
          <w:b/>
        </w:rPr>
        <w:t xml:space="preserve">equivalence in the values</w:t>
      </w:r>
      <w:r>
        <w:t xml:space="preserve"> exchanged; or (c) mutuality of obligation. </w:t>
      </w:r>
      <w:r>
        <w:rPr>
          <w:i/>
          <w:color w:val="64748B"/>
        </w:rPr>
        <w:t xml:space="preserve">◆ This is the "peppercorn" principle.</w:t>
      </w:r>
    </w:p>
    <w:p>
      <w:pPr>
        <w:pStyle w:val="ListBullet"/>
      </w:pPr>
      <w:r>
        <w:rPr>
          <w:b/>
        </w:rPr>
        <w:t xml:space="preserve">Motive (§ 81):</w:t>
      </w:r>
      <w:r>
        <w:t xml:space="preserve"> what is bargained for need not be the promisor's </w:t>
      </w:r>
      <w:r>
        <w:rPr>
          <w:b/>
        </w:rPr>
        <w:t xml:space="preserve">sole or even main</w:t>
      </w:r>
      <w:r>
        <w:t xml:space="preserve"> motive. Mutual inducement is enough.</w:t>
      </w:r>
    </w:p>
    <w:p>
      <w:pPr>
        <w:pStyle w:val="ListBullet"/>
      </w:pPr>
      <w:r>
        <w:rPr>
          <w:b/>
        </w:rPr>
        <w:t xml:space="preserve">Benefit/detriment (older formulation):</w:t>
      </w:r>
      <w:r>
        <w:t xml:space="preserve"> consideration is a benefit to the promisor or a detriment to the promisee. </w:t>
      </w:r>
      <w:r>
        <w:rPr>
          <w:b/>
        </w:rPr>
        <w:t xml:space="preserve">Giving up a legal right</w:t>
      </w:r>
      <w:r>
        <w:t xml:space="preserve"> (forbearance) is a detriment (</w:t>
      </w:r>
      <w:r>
        <w:rPr>
          <w:i/>
        </w:rPr>
        <w:t xml:space="preserve">Hamer</w:t>
      </w:r>
      <w:r>
        <w:t xml:space="preserve">; </w:t>
      </w:r>
      <w:r>
        <w:rPr>
          <w:i/>
        </w:rPr>
        <w:t xml:space="preserve">Reed</w:t>
      </w:r>
      <w:r>
        <w:t xml:space="preserve">).</w:t>
      </w:r>
    </w:p>
    <w:p>
      <w:pPr>
        <w:pStyle w:val="ListBullet"/>
      </w:pPr>
      <w:r>
        <w:rPr>
          <w:b/>
        </w:rPr>
        <w:t xml:space="preserve">Forbearance on claims (§ 74):</w:t>
      </w:r>
      <w:r>
        <w:t xml:space="preserve"> giving up an </w:t>
      </w:r>
      <w:r>
        <w:rPr>
          <w:b/>
        </w:rPr>
        <w:t xml:space="preserve">invalid</w:t>
      </w:r>
      <w:r>
        <w:t xml:space="preserve"> claim or defense is not consideration </w:t>
      </w:r>
      <w:r>
        <w:rPr>
          <w:b/>
        </w:rPr>
        <w:t xml:space="preserve">unless</w:t>
      </w:r>
      <w:r>
        <w:t xml:space="preserve"> </w:t>
      </w:r>
      <w:r>
        <w:rPr>
          <w:color w:val="B91C1C"/>
          <w:shd w:val="clear" w:color="auto" w:fill="FDE2E2"/>
        </w:rPr>
        <w:t xml:space="preserve">(a) it is in fact </w:t>
      </w:r>
      <w:r>
        <w:rPr>
          <w:b/>
          <w:color w:val="B91C1C"/>
          <w:shd w:val="clear" w:color="auto" w:fill="FDE2E2"/>
        </w:rPr>
        <w:t xml:space="preserve">doubtful</w:t>
      </w:r>
      <w:r>
        <w:rPr>
          <w:color w:val="B91C1C"/>
          <w:shd w:val="clear" w:color="auto" w:fill="FDE2E2"/>
        </w:rPr>
        <w:t xml:space="preserve"> because of uncertainty of fact or law</w:t>
      </w:r>
      <w:r>
        <w:t xml:space="preserve">, or </w:t>
      </w:r>
      <w:r>
        <w:rPr>
          <w:color w:val="C2410C"/>
          <w:shd w:val="clear" w:color="auto" w:fill="FFE7D1"/>
        </w:rPr>
        <w:t xml:space="preserve">(b) the forbearing party </w:t>
      </w:r>
      <w:r>
        <w:rPr>
          <w:b/>
          <w:color w:val="C2410C"/>
          <w:shd w:val="clear" w:color="auto" w:fill="FFE7D1"/>
        </w:rPr>
        <w:t xml:space="preserve">believes in good faith</w:t>
      </w:r>
      <w:r>
        <w:rPr>
          <w:color w:val="C2410C"/>
          <w:shd w:val="clear" w:color="auto" w:fill="FFE7D1"/>
        </w:rPr>
        <w:t xml:space="preserve"> it may fairly be determined to be valid</w:t>
      </w:r>
      <w:r>
        <w:t xml:space="preserve">. Executing a </w:t>
      </w:r>
      <w:r>
        <w:rPr>
          <w:b/>
        </w:rPr>
        <w:t xml:space="preserve">bargained-for written release</w:t>
      </w:r>
      <w:r>
        <w:t xml:space="preserve"> is consideration even if the releasing party believes no valid claim exists (§ 74(2)).</w:t>
      </w:r>
    </w:p>
    <w:p>
      <w:pPr>
        <w:pStyle w:val="ListBullet"/>
      </w:pPr>
      <w:r>
        <w:rPr>
          <w:b/>
        </w:rPr>
        <w:t xml:space="preserve">Gift vs. bargain:</w:t>
      </w:r>
      <w:r>
        <w:t xml:space="preserve"> a promise to make a gift is unenforceable. When a promise is conditioned on the promisee doing something, ask whether the act was </w:t>
      </w:r>
      <w:r>
        <w:rPr>
          <w:b/>
          <w:color w:val="B91C1C"/>
          <w:shd w:val="clear" w:color="auto" w:fill="FDE2E2"/>
        </w:rPr>
        <w:t xml:space="preserve">sought as the price</w:t>
      </w:r>
      <w:r>
        <w:rPr>
          <w:color w:val="B91C1C"/>
          <w:shd w:val="clear" w:color="auto" w:fill="FDE2E2"/>
        </w:rPr>
        <w:t xml:space="preserve"> (bargain) or is merely a</w:t>
      </w:r>
      <w:r>
        <w:t xml:space="preserve"> </w:t>
      </w:r>
      <w:r>
        <w:rPr>
          <w:b/>
          <w:color w:val="C2410C"/>
          <w:shd w:val="clear" w:color="auto" w:fill="FFE7D1"/>
        </w:rPr>
        <w:t xml:space="preserve">condition of receiving a gift</w:t>
      </w:r>
      <w:r>
        <w:t xml:space="preserve">. </w:t>
      </w:r>
      <w:r>
        <w:rPr>
          <w:i/>
          <w:color w:val="64748B"/>
        </w:rPr>
        <w:t xml:space="preserve">◆ One helpful test, from Williston: would the act benefit the promisor?</w:t>
      </w:r>
    </w:p>
    <w:p>
      <w:pPr>
        <w:pStyle w:val="ListBullet"/>
      </w:pPr>
      <w:r>
        <w:rPr>
          <w:b/>
        </w:rPr>
        <w:t xml:space="preserve">Pretense:</w:t>
      </w:r>
      <w:r>
        <w:t xml:space="preserve"> a mere </w:t>
      </w:r>
      <w:r>
        <w:rPr>
          <w:b/>
        </w:rPr>
        <w:t xml:space="preserve">pretense</w:t>
      </w:r>
      <w:r>
        <w:t xml:space="preserve"> of bargain, such as a sham or nominal recital, is not consideration (§ 71 cmt. b). See </w:t>
      </w:r>
      <w:r>
        <w:rPr>
          <w:i/>
        </w:rPr>
        <w:t xml:space="preserve">Burgess</w:t>
      </w:r>
      <w:r>
        <w:t xml:space="preserve"> (an unpaid $1 option recital).</w:t>
      </w:r>
    </w:p>
    <w:p>
      <w:pPr>
        <w:pStyle w:val="ListBullet"/>
      </w:pPr>
      <w:r>
        <w:rPr>
          <w:b/>
        </w:rPr>
        <w:t xml:space="preserve">Illusory promises (§ 77):</w:t>
      </w:r>
      <w:r>
        <w:t xml:space="preserve"> a promise is not consideration if, by its terms, the promisor </w:t>
      </w:r>
      <w:r>
        <w:rPr>
          <w:b/>
        </w:rPr>
        <w:t xml:space="preserve">reserves a choice of alternative performances</w:t>
      </w:r>
      <w:r>
        <w:t xml:space="preserve"> unless </w:t>
      </w:r>
      <w:r>
        <w:rPr>
          <w:color w:val="B91C1C"/>
          <w:shd w:val="clear" w:color="auto" w:fill="FDE2E2"/>
        </w:rPr>
        <w:t xml:space="preserve">(a) each alternative would have been consideration on its own</w:t>
      </w:r>
      <w:r>
        <w:t xml:space="preserve">, or </w:t>
      </w:r>
      <w:r>
        <w:rPr>
          <w:color w:val="C2410C"/>
          <w:shd w:val="clear" w:color="auto" w:fill="FFE7D1"/>
        </w:rPr>
        <w:t xml:space="preserve">(b) one would have been, and there is a substantial possibility that events will eliminate the alternatives that would not have been</w:t>
      </w:r>
      <w:r>
        <w:t xml:space="preserve">. An </w:t>
      </w:r>
      <w:r>
        <w:rPr>
          <w:b/>
        </w:rPr>
        <w:t xml:space="preserve">unfettered right not to perform</w:t>
      </w:r>
      <w:r>
        <w:t xml:space="preserve"> means no consideration. </w:t>
      </w:r>
      <w:r>
        <w:rPr>
          <w:b/>
        </w:rPr>
        <w:t xml:space="preserve">Saving devices:</w:t>
      </w:r>
    </w:p>
    <w:p>
      <w:pPr>
        <w:pStyle w:val="ListBullet2"/>
      </w:pPr>
      <w:r>
        <w:rPr>
          <w:color w:val="B91C1C"/>
          <w:shd w:val="clear" w:color="auto" w:fill="FDE2E2"/>
        </w:rPr>
        <w:t xml:space="preserve">an </w:t>
      </w:r>
      <w:r>
        <w:rPr>
          <w:b/>
          <w:color w:val="B91C1C"/>
          <w:shd w:val="clear" w:color="auto" w:fill="FDE2E2"/>
        </w:rPr>
        <w:t xml:space="preserve">implied duty of good faith</w:t>
      </w:r>
      <w:r>
        <w:rPr>
          <w:color w:val="B91C1C"/>
          <w:shd w:val="clear" w:color="auto" w:fill="FDE2E2"/>
        </w:rPr>
        <w:t xml:space="preserve"> or reasonable efforts;</w:t>
      </w:r>
    </w:p>
    <w:p>
      <w:pPr>
        <w:pStyle w:val="ListBullet2"/>
      </w:pPr>
      <w:r>
        <w:rPr>
          <w:color w:val="C2410C"/>
          <w:shd w:val="clear" w:color="auto" w:fill="FFE7D1"/>
        </w:rPr>
        <w:t xml:space="preserve">a </w:t>
      </w:r>
      <w:r>
        <w:rPr>
          <w:b/>
          <w:color w:val="C2410C"/>
          <w:shd w:val="clear" w:color="auto" w:fill="FFE7D1"/>
        </w:rPr>
        <w:t xml:space="preserve">notice</w:t>
      </w:r>
      <w:r>
        <w:rPr>
          <w:color w:val="C2410C"/>
          <w:shd w:val="clear" w:color="auto" w:fill="FFE7D1"/>
        </w:rPr>
        <w:t xml:space="preserve"> requirement before termination or modification;</w:t>
      </w:r>
    </w:p>
    <w:p>
      <w:pPr>
        <w:pStyle w:val="ListBullet2"/>
      </w:pPr>
      <w:r>
        <w:rPr>
          <w:color w:val="854D0E"/>
          <w:shd w:val="clear" w:color="auto" w:fill="FDF1A8"/>
        </w:rPr>
        <w:t xml:space="preserve">a modification right that operates </w:t>
      </w:r>
      <w:r>
        <w:rPr>
          <w:b/>
          <w:color w:val="854D0E"/>
          <w:shd w:val="clear" w:color="auto" w:fill="FDF1A8"/>
        </w:rPr>
        <w:t xml:space="preserve">prospectively only</w:t>
      </w:r>
      <w:r>
        <w:rPr>
          <w:color w:val="854D0E"/>
          <w:shd w:val="clear" w:color="auto" w:fill="FDF1A8"/>
        </w:rPr>
        <w:t xml:space="preserve">.</w:t>
      </w:r>
    </w:p>
    <w:p>
      <w:pPr>
        <w:pStyle w:val="ListBullet"/>
      </w:pPr>
      <w:r>
        <w:rPr>
          <w:b/>
        </w:rPr>
        <w:t xml:space="preserve">Unilateral contracts:</w:t>
      </w:r>
      <w:r>
        <w:t xml:space="preserve"> a promise that starts out illusory (for example, an at-will employer's promise of a bonus if the employee stays) becomes </w:t>
      </w:r>
      <w:r>
        <w:rPr>
          <w:b/>
        </w:rPr>
        <w:t xml:space="preserve">enforceable once the promisee performs</w:t>
      </w:r>
      <w:r>
        <w:t xml:space="preserve">. The performance is the consideration (</w:t>
      </w:r>
      <w:r>
        <w:rPr>
          <w:i/>
        </w:rPr>
        <w:t xml:space="preserve">Ranger Steel</w:t>
      </w:r>
      <w:r>
        <w:t xml:space="preserve">).</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Hamer v. Sidway, 124 N.Y. 538 (1891)</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William E. Story promised his nephew </w:t>
      </w:r>
      <w:r>
        <w:rPr>
          <w:b/>
        </w:rPr>
        <w:t xml:space="preserve">$5,000</w:t>
      </w:r>
      <w:r>
        <w:t xml:space="preserve"> if the nephew refrained from drinking liquor, using tobacco, swearing, and playing cards or billiards for money until he turned 21. The nephew complied. The uncle acknowledged the debt, but died before paying, and his executor refused.</w:t>
      </w:r>
    </w:p>
    <w:p>
      <w:pPr>
        <w:keepNext/>
        <w:pBdr>
          <w:left w:val="single" w:sz="18" w:space="6" w:color="DC2626"/>
        </w:pBdr>
        <w:shd w:val="clear" w:color="auto" w:fill="E7F8EE"/>
        <w:spacing w:after="30"/>
        <w:ind w:left="173"/>
      </w:pPr>
      <w:r>
        <w:rPr>
          <w:b/>
          <w:color w:val="15803D"/>
        </w:rPr>
        <w:t xml:space="preserve">Held:  </w:t>
      </w:r>
      <w:r>
        <w:t xml:space="preserve">The promise was </w:t>
      </w:r>
      <w:r>
        <w:rPr>
          <w:b/>
        </w:rPr>
        <w:t xml:space="preserve">enforceable</w:t>
      </w:r>
      <w:r>
        <w:t xml:space="preserve">. The nephew gave up a </w:t>
      </w:r>
      <w:r>
        <w:rPr>
          <w:b/>
        </w:rPr>
        <w:t xml:space="preserve">legal right</w:t>
      </w:r>
      <w:r>
        <w:t xml:space="preserve"> to do those things, and that forbearance was </w:t>
      </w:r>
      <w:r>
        <w:rPr>
          <w:b/>
        </w:rPr>
        <w:t xml:space="preserve">bargained for</w:t>
      </w:r>
      <w:r>
        <w:t xml:space="preserve">. It does not matter that the forbearance may have benefited the nephew or that the uncle gained nothing tangible.</w:t>
      </w:r>
    </w:p>
    <w:p>
      <w:pPr>
        <w:pBdr>
          <w:left w:val="single" w:sz="18" w:space="6" w:color="DC2626"/>
        </w:pBdr>
        <w:shd w:val="clear" w:color="auto" w:fill="FEF6C2"/>
        <w:spacing w:after="80"/>
        <w:ind w:left="173"/>
      </w:pPr>
      <w:r>
        <w:rPr>
          <w:b/>
          <w:color w:val="8A6100"/>
        </w:rPr>
        <w:t xml:space="preserve">Why it matters:  </w:t>
      </w:r>
      <w:r>
        <w:t xml:space="preserve">This is the classic statement that a legal detriment bargained for is consideration (now §§ 71, 79). It contrasts with a gratuitous promise conditioned on an act.</w:t>
      </w:r>
    </w:p>
    <w:p>
      <w:pPr>
        <w:keepNext/>
        <w:pBdr>
          <w:left w:val="single" w:sz="18" w:space="6" w:color="DC2626"/>
        </w:pBdr>
        <w:spacing w:before="100" w:after="20"/>
        <w:ind w:left="173"/>
      </w:pPr>
      <w:r>
        <w:rPr>
          <w:b/>
          <w:color w:val="B91C1C"/>
          <w:sz w:val="21"/>
        </w:rPr>
        <w:t xml:space="preserve">Kirksey v. Kirksey, 8 Ala. 131 (1845)</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Isaac Kirksey wrote to his widowed sister-in-law: "If you will come down and see me, I will let you have a place to raise your family." She gave up her home and moved about 60 miles. He housed her for about two years, then put her out.</w:t>
      </w:r>
    </w:p>
    <w:p>
      <w:pPr>
        <w:keepNext/>
        <w:pBdr>
          <w:left w:val="single" w:sz="18" w:space="6" w:color="DC2626"/>
        </w:pBdr>
        <w:shd w:val="clear" w:color="auto" w:fill="E7F8EE"/>
        <w:spacing w:after="30"/>
        <w:ind w:left="173"/>
      </w:pPr>
      <w:r>
        <w:rPr>
          <w:b/>
          <w:color w:val="15803D"/>
        </w:rPr>
        <w:t xml:space="preserve">Held:  </w:t>
      </w:r>
      <w:r>
        <w:rPr>
          <w:b/>
        </w:rPr>
        <w:t xml:space="preserve">No enforceable contract.</w:t>
      </w:r>
      <w:r>
        <w:t xml:space="preserve"> The promise was a </w:t>
      </w:r>
      <w:r>
        <w:rPr>
          <w:b/>
        </w:rPr>
        <w:t xml:space="preserve">gratuitous promise</w:t>
      </w:r>
      <w:r>
        <w:t xml:space="preserve">, and her moving was merely a </w:t>
      </w:r>
      <w:r>
        <w:rPr>
          <w:b/>
        </w:rPr>
        <w:t xml:space="preserve">condition</w:t>
      </w:r>
      <w:r>
        <w:t xml:space="preserve"> of receiving the gift, not a price bargained for.</w:t>
      </w:r>
    </w:p>
    <w:p>
      <w:pPr>
        <w:pBdr>
          <w:left w:val="single" w:sz="18" w:space="6" w:color="DC2626"/>
        </w:pBdr>
        <w:shd w:val="clear" w:color="auto" w:fill="FEF6C2"/>
        <w:spacing w:after="80"/>
        <w:ind w:left="173"/>
      </w:pPr>
      <w:r>
        <w:rPr>
          <w:b/>
          <w:color w:val="8A6100"/>
        </w:rPr>
        <w:t xml:space="preserve">Why it matters:  </w:t>
      </w:r>
      <w:r>
        <w:t xml:space="preserve">The gift-versus-bargain line. Today she would argue </w:t>
      </w:r>
      <w:r>
        <w:rPr>
          <w:b/>
        </w:rPr>
        <w:t xml:space="preserve">promissory estoppel (§ 90)</w:t>
      </w:r>
      <w:r>
        <w:t xml:space="preserve">, since her reliance was foreseeable and substantial.</w:t>
      </w:r>
    </w:p>
    <w:p>
      <w:pPr>
        <w:keepNext/>
        <w:pBdr>
          <w:left w:val="single" w:sz="18" w:space="6" w:color="DC2626"/>
        </w:pBdr>
        <w:spacing w:before="100" w:after="20"/>
        <w:ind w:left="173"/>
      </w:pPr>
      <w:r>
        <w:rPr>
          <w:b/>
          <w:color w:val="B91C1C"/>
          <w:sz w:val="21"/>
        </w:rPr>
        <w:t xml:space="preserve">Whitmore v. Watkins (Canvas)</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Not yet briefed. The opinion is posted on Canvas and is not in your course folder, and it could not be found in public case-law sources under this caption. Pull it from Canvas before the exam.</w:t>
      </w:r>
    </w:p>
    <w:p>
      <w:pPr>
        <w:keepNext/>
        <w:pBdr>
          <w:left w:val="single" w:sz="18" w:space="6" w:color="DC2626"/>
        </w:pBdr>
        <w:shd w:val="clear" w:color="auto" w:fill="E7F8EE"/>
        <w:spacing w:after="30"/>
        <w:ind w:left="173"/>
      </w:pPr>
      <w:r>
        <w:rPr>
          <w:b/>
          <w:color w:val="15803D"/>
        </w:rPr>
        <w:t xml:space="preserve">Held:  </w:t>
      </w:r>
      <w:r>
        <w:t xml:space="preserve">To complete from the Canvas opinion.</w:t>
      </w:r>
    </w:p>
    <w:p>
      <w:pPr>
        <w:pBdr>
          <w:left w:val="single" w:sz="18" w:space="6" w:color="DC2626"/>
        </w:pBdr>
        <w:shd w:val="clear" w:color="auto" w:fill="FEF6C2"/>
        <w:spacing w:after="80"/>
        <w:ind w:left="173"/>
      </w:pPr>
      <w:r>
        <w:rPr>
          <w:b/>
          <w:color w:val="8A6100"/>
        </w:rPr>
        <w:t xml:space="preserve">Why it matters:  </w:t>
      </w:r>
      <w:r>
        <w:t xml:space="preserve">The syllabus assigns it between Kirksey and Reed/§ 81, so read it for the gift-versus-bargain line: was the promisee’s act sought as the price of the promise (§ 71), or merely a condition of receiving a gift (Kirksey)? If it was a gift, does reliance rescue it under § 90?</w:t>
      </w:r>
    </w:p>
    <w:p>
      <w:pPr>
        <w:keepNext/>
        <w:pBdr>
          <w:left w:val="single" w:sz="18" w:space="6" w:color="DC2626"/>
        </w:pBdr>
        <w:spacing w:before="100" w:after="20"/>
        <w:ind w:left="173"/>
      </w:pPr>
      <w:r>
        <w:rPr>
          <w:b/>
          <w:color w:val="B91C1C"/>
          <w:sz w:val="21"/>
        </w:rPr>
        <w:t xml:space="preserve">Reed v. University of North Dakota, 589 N.W.2d 880 (N.D. 1999)</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A University of North Dakota (UND) hockey player</w:t>
      </w:r>
      <w:r>
        <w:t xml:space="preserve"> ran in a 10K race as part of mandatory preseason conditioning. He signed a registration form releasing the race sponsor from liability. He suffered severe dehydration requiring organ transplants and sued the sponsor for negligence.</w:t>
      </w:r>
    </w:p>
    <w:p>
      <w:pPr>
        <w:keepNext/>
        <w:pBdr>
          <w:left w:val="single" w:sz="18" w:space="6" w:color="DC2626"/>
        </w:pBdr>
        <w:shd w:val="clear" w:color="auto" w:fill="E7F8EE"/>
        <w:spacing w:after="30"/>
        <w:ind w:left="173"/>
      </w:pPr>
      <w:r>
        <w:rPr>
          <w:b/>
          <w:color w:val="15803D"/>
        </w:rPr>
        <w:t xml:space="preserve">Held:  </w:t>
      </w:r>
      <w:r>
        <w:t xml:space="preserve">The release was </w:t>
      </w:r>
      <w:r>
        <w:rPr>
          <w:b/>
        </w:rPr>
        <w:t xml:space="preserve">supported by consideration and enforceable</w:t>
      </w:r>
      <w:r>
        <w:t xml:space="preserve">. Reed gave up his </w:t>
      </w:r>
      <w:r>
        <w:rPr>
          <w:b/>
        </w:rPr>
        <w:t xml:space="preserve">right to sue</w:t>
      </w:r>
      <w:r>
        <w:t xml:space="preserve"> (a legal detriment) in exchange for </w:t>
      </w:r>
      <w:r>
        <w:rPr>
          <w:b/>
        </w:rPr>
        <w:t xml:space="preserve">permission to participate</w:t>
      </w:r>
      <w:r>
        <w:t xml:space="preserve"> in the race.</w:t>
      </w:r>
    </w:p>
    <w:p>
      <w:pPr>
        <w:pBdr>
          <w:left w:val="single" w:sz="18" w:space="6" w:color="DC2626"/>
        </w:pBdr>
        <w:shd w:val="clear" w:color="auto" w:fill="FEF6C2"/>
        <w:spacing w:after="80"/>
        <w:ind w:left="173"/>
      </w:pPr>
      <w:r>
        <w:rPr>
          <w:b/>
          <w:color w:val="8A6100"/>
        </w:rPr>
        <w:t xml:space="preserve">Why it matters:  </w:t>
      </w:r>
      <w:r>
        <w:t xml:space="preserve">Forbearance from asserting a legal right is consideration. Ordinary releases are bargained-for exchanges.</w:t>
      </w:r>
    </w:p>
    <w:p>
      <w:pPr>
        <w:keepNext/>
        <w:pBdr>
          <w:left w:val="single" w:sz="18" w:space="6" w:color="DC2626"/>
        </w:pBdr>
        <w:spacing w:before="100" w:after="20"/>
        <w:ind w:left="173"/>
      </w:pPr>
      <w:r>
        <w:rPr>
          <w:b/>
          <w:color w:val="B91C1C"/>
          <w:sz w:val="21"/>
        </w:rPr>
        <w:t xml:space="preserve">Service Corp. International v. Ruiz, 2018 WL 549196 (Tex. App. 2018)</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Ruiz signed an interment agreement and a funeral agreement </w:t>
      </w:r>
      <w:r>
        <w:t xml:space="preserve">with Service Corp. International (SCI) for</w:t>
      </w:r>
      <w:r>
        <w:t xml:space="preserve"> her brother's burial. </w:t>
      </w:r>
      <w:r>
        <w:t xml:space="preserve">Both contained American Arbitration Association (AAA) arbitration</w:t>
      </w:r>
      <w:r>
        <w:t xml:space="preserve"> clauses. She later sued for fraud over the handling of the remains and argued the arbitration clauses were illusory and unsupported by consideration.</w:t>
      </w:r>
    </w:p>
    <w:p>
      <w:pPr>
        <w:keepNext/>
        <w:pBdr>
          <w:left w:val="single" w:sz="18" w:space="6" w:color="DC2626"/>
        </w:pBdr>
        <w:shd w:val="clear" w:color="auto" w:fill="E7F8EE"/>
        <w:spacing w:after="30"/>
        <w:ind w:left="173"/>
      </w:pPr>
      <w:r>
        <w:rPr>
          <w:b/>
          <w:color w:val="15803D"/>
        </w:rPr>
        <w:t xml:space="preserve">Held:  </w:t>
      </w:r>
      <w:r>
        <w:t xml:space="preserve">The arbitration clauses were </w:t>
      </w:r>
      <w:r>
        <w:rPr>
          <w:b/>
        </w:rPr>
        <w:t xml:space="preserve">supported by consideration and not illusory</w:t>
      </w:r>
      <w:r>
        <w:t xml:space="preserve">. They were part of larger bargained-for contracts with </w:t>
      </w:r>
      <w:r>
        <w:rPr>
          <w:b/>
        </w:rPr>
        <w:t xml:space="preserve">binding reciprocal promises</w:t>
      </w:r>
      <w:r>
        <w:t xml:space="preserve"> (payment for interment rights, perpetual care, and funeral goods and services), and SCI had </w:t>
      </w:r>
      <w:r>
        <w:rPr>
          <w:b/>
        </w:rPr>
        <w:t xml:space="preserve">no unilateral right to escape</w:t>
      </w:r>
      <w:r>
        <w:t xml:space="preserve"> its obligations. Her claims fell within the clauses' scope.</w:t>
      </w:r>
    </w:p>
    <w:p>
      <w:pPr>
        <w:pBdr>
          <w:left w:val="single" w:sz="18" w:space="6" w:color="DC2626"/>
        </w:pBdr>
        <w:shd w:val="clear" w:color="auto" w:fill="FEF6C2"/>
        <w:spacing w:after="80"/>
        <w:ind w:left="173"/>
      </w:pPr>
      <w:r>
        <w:rPr>
          <w:b/>
          <w:color w:val="8A6100"/>
        </w:rPr>
        <w:t xml:space="preserve">Why it matters:  </w:t>
      </w:r>
      <w:r>
        <w:t xml:space="preserve">An arbitration clause embedded in a contract with mutual binding obligations draws consideration from the whole contract. The question is whether either side kept an </w:t>
      </w:r>
      <w:r>
        <w:rPr>
          <w:b/>
        </w:rPr>
        <w:t xml:space="preserve">unchecked escape</w:t>
      </w:r>
      <w:r>
        <w:t xml:space="preserve">.</w:t>
      </w:r>
    </w:p>
    <w:p>
      <w:pPr>
        <w:keepNext/>
        <w:pBdr>
          <w:left w:val="single" w:sz="18" w:space="6" w:color="DC2626"/>
        </w:pBdr>
        <w:spacing w:before="100" w:after="20"/>
        <w:ind w:left="173"/>
      </w:pPr>
      <w:r>
        <w:rPr>
          <w:b/>
          <w:color w:val="B91C1C"/>
          <w:sz w:val="21"/>
        </w:rPr>
        <w:t xml:space="preserve">Coleman v. Impact Public Schools, No. 84421-1-I (Wash. Ct. App. Feb. 12, 2024) (unpublished)</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A two-page offer letter emailed to an experienced educator stated that employment was </w:t>
      </w:r>
      <w:r>
        <w:rPr>
          <w:b/>
        </w:rPr>
        <w:t xml:space="preserve">at will</w:t>
      </w:r>
      <w:r>
        <w:t xml:space="preserve"> and that its terms "may be altered at any time, at the discretion of" the school. It also stated that any employment dispute "shall be settled by binding arbitration" under AAA rules, expressly including discrimination claims. She read it the same day and signed "I accept." Years later she sued for discrimination and argued the arbitration clause was ambiguous, </w:t>
      </w:r>
      <w:r>
        <w:rPr>
          <w:b/>
        </w:rPr>
        <w:t xml:space="preserve">illusory</w:t>
      </w:r>
      <w:r>
        <w:t xml:space="preserve">, and unconscionable.</w:t>
      </w:r>
    </w:p>
    <w:p>
      <w:pPr>
        <w:keepNext/>
        <w:pBdr>
          <w:left w:val="single" w:sz="18" w:space="6" w:color="DC2626"/>
        </w:pBdr>
        <w:shd w:val="clear" w:color="auto" w:fill="E7F8EE"/>
        <w:spacing w:after="30"/>
        <w:ind w:left="173"/>
      </w:pPr>
      <w:r>
        <w:rPr>
          <w:b/>
          <w:color w:val="15803D"/>
        </w:rPr>
        <w:t xml:space="preserve">Held:  </w:t>
      </w:r>
      <w:r>
        <w:rPr>
          <w:b/>
        </w:rPr>
        <w:t xml:space="preserve">Reversed.</w:t>
      </w:r>
      <w:r>
        <w:t xml:space="preserve"> The arbitration clause was </w:t>
      </w:r>
      <w:r>
        <w:rPr>
          <w:b/>
        </w:rPr>
        <w:t xml:space="preserve">valid and enforceable</w:t>
      </w:r>
      <w:r>
        <w:t xml:space="preserve">.</w:t>
      </w:r>
    </w:p>
    <w:p>
      <w:pPr>
        <w:keepNext/>
        <w:pBdr>
          <w:left w:val="single" w:sz="18" w:space="6" w:color="DC2626"/>
        </w:pBdr>
        <w:shd w:val="clear" w:color="auto" w:fill="E7F8EE"/>
        <w:spacing w:after="30"/>
        <w:ind w:left="173"/>
      </w:pPr>
      <w:r>
        <w:t xml:space="preserve">•  </w:t>
      </w:r>
      <w:r>
        <w:rPr>
          <w:b/>
        </w:rPr>
        <w:t xml:space="preserve">Mutual assent:</w:t>
      </w:r>
      <w:r>
        <w:t xml:space="preserve"> she signed a short letter with a clear clause, unlike an arbitration clause buried in a handbook she never received. "Settled by binding arbitration" is not ambiguous.</w:t>
      </w:r>
    </w:p>
    <w:p>
      <w:pPr>
        <w:keepNext/>
        <w:pBdr>
          <w:left w:val="single" w:sz="18" w:space="6" w:color="DC2626"/>
        </w:pBdr>
        <w:shd w:val="clear" w:color="auto" w:fill="E7F8EE"/>
        <w:spacing w:after="30"/>
        <w:ind w:left="173"/>
      </w:pPr>
      <w:r>
        <w:t xml:space="preserve">•  </w:t>
      </w:r>
      <w:r>
        <w:rPr>
          <w:b/>
        </w:rPr>
        <w:t xml:space="preserve">Consideration:</w:t>
      </w:r>
      <w:r>
        <w:t xml:space="preserve"> an at-will employer may change terms only </w:t>
      </w:r>
      <w:r>
        <w:rPr>
          <w:b/>
        </w:rPr>
        <w:t xml:space="preserve">prospectively with reasonable notice</w:t>
      </w:r>
      <w:r>
        <w:t xml:space="preserve">, and the employee then decides whether to continue. Because the notice requirement is a legal detriment, the employer had </w:t>
      </w:r>
      <w:r>
        <w:rPr>
          <w:b/>
        </w:rPr>
        <w:t xml:space="preserve">no absolute right to refuse arbitration</w:t>
      </w:r>
      <w:r>
        <w:t xml:space="preserve">, so the promise was </w:t>
      </w:r>
      <w:r>
        <w:rPr>
          <w:b/>
        </w:rPr>
        <w:t xml:space="preserve">not illusory</w:t>
      </w:r>
      <w:r>
        <w:t xml:space="preserve">.</w:t>
      </w:r>
    </w:p>
    <w:p>
      <w:pPr>
        <w:keepNext/>
        <w:pBdr>
          <w:left w:val="single" w:sz="18" w:space="6" w:color="DC2626"/>
        </w:pBdr>
        <w:shd w:val="clear" w:color="auto" w:fill="E7F8EE"/>
        <w:spacing w:after="30"/>
        <w:ind w:left="173"/>
      </w:pPr>
      <w:r>
        <w:t xml:space="preserve">•  </w:t>
      </w:r>
      <w:r>
        <w:rPr>
          <w:b/>
        </w:rPr>
        <w:t xml:space="preserve">Unconscionability:</w:t>
      </w:r>
      <w:r>
        <w:t xml:space="preserve"> the clause was neither procedurally nor substantively unconscionable.</w:t>
      </w:r>
    </w:p>
    <w:p>
      <w:pPr>
        <w:pBdr>
          <w:left w:val="single" w:sz="18" w:space="6" w:color="DC2626"/>
        </w:pBdr>
        <w:shd w:val="clear" w:color="auto" w:fill="FEF6C2"/>
        <w:spacing w:after="80"/>
        <w:ind w:left="173"/>
      </w:pPr>
      <w:r>
        <w:rPr>
          <w:b/>
          <w:color w:val="8A6100"/>
        </w:rPr>
        <w:t xml:space="preserve">Why it matters:  </w:t>
      </w:r>
      <w:r>
        <w:t xml:space="preserve">An at-will "we may change terms" clause does not make a promise illusory when modification requires </w:t>
      </w:r>
      <w:r>
        <w:rPr>
          <w:b/>
        </w:rPr>
        <w:t xml:space="preserve">notice and operates prospectively</w:t>
      </w:r>
      <w:r>
        <w:t xml:space="preserve">. That is the § 77 saving device.</w:t>
      </w:r>
    </w:p>
    <w:p>
      <w:pPr>
        <w:keepNext/>
        <w:pBdr>
          <w:left w:val="single" w:sz="18" w:space="6" w:color="DC2626"/>
        </w:pBdr>
        <w:spacing w:before="100" w:after="20"/>
        <w:ind w:left="173"/>
      </w:pPr>
      <w:r>
        <w:rPr>
          <w:b/>
          <w:color w:val="B91C1C"/>
          <w:sz w:val="21"/>
        </w:rPr>
        <w:t xml:space="preserve">Ranger Steel Services, LP v. McPherson, No. 14-24-00374-CV (Tex. App.—Houston [14th Dist.] Mar. 26, 2026)</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Before major cancer surgery, the steel distributor's sole owner signed a notarized consent providing that, upon his death, longtime president </w:t>
      </w:r>
      <w:r>
        <w:rPr>
          <w:b/>
        </w:rPr>
        <w:t xml:space="preserve">McPherson</w:t>
      </w:r>
      <w:r>
        <w:t xml:space="preserve"> would "receive 60% of [the company's] NET PROFIT for each business calendar year." He handed it to McPherson, saying, "I have a plan … it should do the trick," and told employees McPherson would "continue to be the President." The owner died. McPherson, an </w:t>
      </w:r>
      <w:r>
        <w:rPr>
          <w:b/>
        </w:rPr>
        <w:t xml:space="preserve">at-will</w:t>
      </w:r>
      <w:r>
        <w:t xml:space="preserve"> employee, kept running the company profitably and was paid 60% for two quarters. The new owners then revoked the consent and fired him. A jury awarded $4.1 million.</w:t>
      </w:r>
    </w:p>
    <w:p>
      <w:pPr>
        <w:keepNext/>
        <w:pBdr>
          <w:left w:val="single" w:sz="18" w:space="6" w:color="DC2626"/>
        </w:pBdr>
        <w:shd w:val="clear" w:color="auto" w:fill="E7F8EE"/>
        <w:spacing w:after="30"/>
        <w:ind w:left="173"/>
      </w:pPr>
      <w:r>
        <w:rPr>
          <w:b/>
          <w:color w:val="15803D"/>
        </w:rPr>
        <w:t xml:space="preserve">Held:  </w:t>
      </w:r>
      <w:r>
        <w:rPr>
          <w:b/>
        </w:rPr>
        <w:t xml:space="preserve">Affirmed.</w:t>
      </w:r>
      <w:r>
        <w:t xml:space="preserve"> The evidence supported a </w:t>
      </w:r>
      <w:r>
        <w:rPr>
          <w:b/>
        </w:rPr>
        <w:t xml:space="preserve">unilateral contract</w:t>
      </w:r>
      <w:r>
        <w:t xml:space="preserve">. The profit-share promise was the offer, and McPherson </w:t>
      </w:r>
      <w:r>
        <w:rPr>
          <w:b/>
        </w:rPr>
        <w:t xml:space="preserve">accepted by continuing to work</w:t>
      </w:r>
      <w:r>
        <w:t xml:space="preserve"> as president. </w:t>
      </w:r>
      <w:r>
        <w:rPr>
          <w:b/>
        </w:rPr>
        <w:t xml:space="preserve">Continued employment was implied consideration</w:t>
      </w:r>
      <w:r>
        <w:t xml:space="preserve"> even though the document never stated what he had to do. The promise was illusory when made (an at-will employer could fire him), but it </w:t>
      </w:r>
      <w:r>
        <w:rPr>
          <w:b/>
        </w:rPr>
        <w:t xml:space="preserve">became enforceable once he performed</w:t>
      </w:r>
      <w:r>
        <w:t xml:space="preserve">. The circumstances showed a bargain, not a gift.</w:t>
      </w:r>
    </w:p>
    <w:p>
      <w:pPr>
        <w:pBdr>
          <w:left w:val="single" w:sz="18" w:space="6" w:color="DC2626"/>
        </w:pBdr>
        <w:shd w:val="clear" w:color="auto" w:fill="FEF6C2"/>
        <w:spacing w:after="80"/>
        <w:ind w:left="173"/>
      </w:pPr>
      <w:r>
        <w:rPr>
          <w:b/>
          <w:color w:val="8A6100"/>
        </w:rPr>
        <w:t xml:space="preserve">Why it matters:  </w:t>
      </w:r>
      <w:r>
        <w:t xml:space="preserve">Consideration can be </w:t>
      </w:r>
      <w:r>
        <w:rPr>
          <w:b/>
        </w:rPr>
        <w:t xml:space="preserve">implied from circumstances</w:t>
      </w:r>
      <w:r>
        <w:t xml:space="preserve">. An employer cannot avoid a performance-based promise because it lacks "magic words." Compare </w:t>
      </w:r>
      <w:r>
        <w:rPr>
          <w:i/>
        </w:rPr>
        <w:t xml:space="preserve">Kirksey</w:t>
      </w:r>
      <w:r>
        <w:t xml:space="preserve"> (a gift condition) and </w:t>
      </w:r>
      <w:r>
        <w:rPr>
          <w:i/>
        </w:rPr>
        <w:t xml:space="preserve">Hamer</w:t>
      </w:r>
      <w:r>
        <w:t xml:space="preserve"> (a bargained-for forbearance).</w:t>
      </w:r>
    </w:p>
    <w:p>
      <w:pPr>
        <w:pStyle w:val="Heading2"/>
        <w:pBdr>
          <w:bottom w:val="single" w:sz="8" w:space="2" w:color="C55A11"/>
        </w:pBdr>
      </w:pPr>
      <w:r>
        <w:rPr>
          <w:b w:val="0"/>
        </w:rPr>
        <w:t xml:space="preserve">11. Modification and the Pre-Existing Duty Rule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 xml:space="preserve">Common law:</w:t>
            </w:r>
            <w:r>
              <w:t xml:space="preserve"> performing, or promising to perform, a </w:t>
            </w:r>
            <w:r>
              <w:rPr>
                <w:b/>
              </w:rPr>
              <w:t xml:space="preserve">legal duty already owed</w:t>
            </w:r>
            <w:r>
              <w:t xml:space="preserve"> to the promisor is </w:t>
            </w:r>
            <w:r>
              <w:rPr>
                <w:b/>
              </w:rPr>
              <w:t xml:space="preserve">not consideration</w:t>
            </w:r>
            <w:r>
              <w:t xml:space="preserve"> (R2d § 73), unless it differs from what was required in a way that reflects more than a pretense of bargain. </w:t>
            </w:r>
            <w:r>
              <w:rPr>
                <w:b/>
              </w:rPr>
              <w:t xml:space="preserve">Modern exception (R2d § 89):</w:t>
            </w:r>
            <w:r>
              <w:t xml:space="preserve"> a promise modifying a duty under a contract </w:t>
            </w:r>
            <w:r>
              <w:rPr>
                <w:b/>
              </w:rPr>
              <w:t xml:space="preserve">not fully performed on either side</w:t>
            </w:r>
            <w:r>
              <w:t xml:space="preserve"> is binding without new consideration </w:t>
            </w:r>
            <w:r>
              <w:rPr>
                <w:color w:val="B91C1C"/>
                <w:shd w:val="clear" w:color="auto" w:fill="FDE2E2"/>
              </w:rPr>
              <w:t xml:space="preserve">(a) if the modification is fair and equitable in view of circumstances not anticipated by the parties when the contract was made;</w:t>
            </w:r>
            <w:r>
              <w:t xml:space="preserve"> </w:t>
            </w:r>
            <w:r>
              <w:rPr>
                <w:color w:val="C2410C"/>
                <w:shd w:val="clear" w:color="auto" w:fill="FFE7D1"/>
              </w:rPr>
              <w:t xml:space="preserve">(b) to the extent provided by statute;</w:t>
            </w:r>
            <w:r>
              <w:t xml:space="preserve"> or </w:t>
            </w:r>
            <w:r>
              <w:rPr>
                <w:color w:val="854D0E"/>
                <w:shd w:val="clear" w:color="auto" w:fill="FDF1A8"/>
              </w:rPr>
              <w:t xml:space="preserve">(c) to the extent justice requires because of a material change of position in reliance on the promise.</w:t>
            </w:r>
          </w:p>
        </w:tc>
      </w:tr>
    </w:tbl>
    <w:p>
      <w:pPr>
        <w:spacing w:after="0" w:line="120" w:lineRule="exact"/>
      </w:pPr>
    </w:p>
    <w:p>
      <w:pPr>
        <w:pStyle w:val="Heading3"/>
      </w:pPr>
      <w:r>
        <w:rPr>
          <w:b w:val="0"/>
        </w:rPr>
        <w:t xml:space="preserve">UCC § 2-209 (goods)</w:t>
      </w:r>
    </w:p>
    <w:p>
      <w:pPr>
        <w:pStyle w:val="ListBullet"/>
      </w:pPr>
      <w:r>
        <w:rPr>
          <w:b/>
          <w:color w:val="B91C1C"/>
          <w:shd w:val="clear" w:color="auto" w:fill="FDE2E2"/>
        </w:rPr>
        <w:t xml:space="preserve">(1)</w:t>
      </w:r>
      <w:r>
        <w:t xml:space="preserve"> A modification </w:t>
      </w:r>
      <w:r>
        <w:rPr>
          <w:b/>
        </w:rPr>
        <w:t xml:space="preserve">needs no consideration</w:t>
      </w:r>
      <w:r>
        <w:t xml:space="preserve"> to be binding. Under cmt. 2 it must meet the </w:t>
      </w:r>
      <w:r>
        <w:rPr>
          <w:b/>
        </w:rPr>
        <w:t xml:space="preserve">good-faith</w:t>
      </w:r>
      <w:r>
        <w:t xml:space="preserve"> test: an extortion of a modification without a legitimate commercial reason is unenforceable.</w:t>
      </w:r>
    </w:p>
    <w:p>
      <w:pPr>
        <w:pStyle w:val="ListBullet"/>
      </w:pPr>
      <w:r>
        <w:rPr>
          <w:b/>
          <w:color w:val="C2410C"/>
          <w:shd w:val="clear" w:color="auto" w:fill="FFE7D1"/>
        </w:rPr>
        <w:t xml:space="preserve">(2)</w:t>
      </w:r>
      <w:r>
        <w:t xml:space="preserve"> A signed agreement excluding modification except by a signed writing (</w:t>
      </w:r>
      <w:r>
        <w:rPr>
          <w:b/>
        </w:rPr>
        <w:t xml:space="preserve">no-oral-modification clause</w:t>
      </w:r>
      <w:r>
        <w:t xml:space="preserve">) cannot otherwise be modified. Between a merchant and a non-merchant, such a term on the merchant's form must be </w:t>
      </w:r>
      <w:r>
        <w:rPr>
          <w:b/>
        </w:rPr>
        <w:t xml:space="preserve">separately signed</w:t>
      </w:r>
      <w:r>
        <w:t xml:space="preserve"> by the non-merchant.</w:t>
      </w:r>
    </w:p>
    <w:p>
      <w:pPr>
        <w:pStyle w:val="ListBullet"/>
      </w:pPr>
      <w:r>
        <w:rPr>
          <w:b/>
          <w:color w:val="854D0E"/>
          <w:shd w:val="clear" w:color="auto" w:fill="FDF1A8"/>
        </w:rPr>
        <w:t xml:space="preserve">(3)</w:t>
      </w:r>
      <w:r>
        <w:t xml:space="preserve"> The </w:t>
      </w:r>
      <w:r>
        <w:rPr>
          <w:b/>
        </w:rPr>
        <w:t xml:space="preserve">Statute of Frauds</w:t>
      </w:r>
      <w:r>
        <w:t xml:space="preserve"> (§ 2-201) must be satisfied if the contract </w:t>
      </w:r>
      <w:r>
        <w:rPr>
          <w:b/>
        </w:rPr>
        <w:t xml:space="preserve">as modified</w:t>
      </w:r>
      <w:r>
        <w:t xml:space="preserve"> is within it.</w:t>
      </w:r>
    </w:p>
    <w:p>
      <w:pPr>
        <w:pStyle w:val="ListBullet"/>
      </w:pPr>
      <w:r>
        <w:rPr>
          <w:b/>
          <w:color w:val="15803D"/>
          <w:shd w:val="clear" w:color="auto" w:fill="D7F5E1"/>
        </w:rPr>
        <w:t xml:space="preserve">(4)</w:t>
      </w:r>
      <w:r>
        <w:t xml:space="preserve"> An attempted modification that fails under (2) or (3) </w:t>
      </w:r>
      <w:r>
        <w:rPr>
          <w:b/>
        </w:rPr>
        <w:t xml:space="preserve">can operate as a waiver</w:t>
      </w:r>
      <w:r>
        <w:t xml:space="preserve">.</w:t>
      </w:r>
    </w:p>
    <w:p>
      <w:pPr>
        <w:pStyle w:val="ListBullet"/>
      </w:pPr>
      <w:r>
        <w:rPr>
          <w:b/>
          <w:color w:val="1D4ED8"/>
          <w:shd w:val="clear" w:color="auto" w:fill="DCE8FE"/>
        </w:rPr>
        <w:t xml:space="preserve">(5)</w:t>
      </w:r>
      <w:r>
        <w:t xml:space="preserve"> A party who waived an </w:t>
      </w:r>
      <w:r>
        <w:rPr>
          <w:b/>
        </w:rPr>
        <w:t xml:space="preserve">executory</w:t>
      </w:r>
      <w:r>
        <w:t xml:space="preserve"> portion may </w:t>
      </w:r>
      <w:r>
        <w:rPr>
          <w:b/>
        </w:rPr>
        <w:t xml:space="preserve">retract</w:t>
      </w:r>
      <w:r>
        <w:t xml:space="preserve"> the waiver by reasonable notification, unless retraction would be unjust in view of a </w:t>
      </w:r>
      <w:r>
        <w:rPr>
          <w:b/>
        </w:rPr>
        <w:t xml:space="preserve">material change of position</w:t>
      </w:r>
      <w:r>
        <w:t xml:space="preserve"> in reliance.</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Alaska Packers' Ass'n v. Domenico, 117 F. 99 (9th Cir. 1902)</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Fishermen signed on in San Francisco to work the salmon season in Alaska at fixed wages. Once at the remote cannery, where no replacements could be found, they stopped work and demanded higher pay. The superintendent signed a new agreement under protest. The company then paid only the original wages.</w:t>
      </w:r>
    </w:p>
    <w:p>
      <w:pPr>
        <w:keepNext/>
        <w:pBdr>
          <w:left w:val="single" w:sz="18" w:space="6" w:color="DC2626"/>
        </w:pBdr>
        <w:shd w:val="clear" w:color="auto" w:fill="E7F8EE"/>
        <w:spacing w:after="30"/>
        <w:ind w:left="173"/>
      </w:pPr>
      <w:r>
        <w:rPr>
          <w:b/>
          <w:color w:val="15803D"/>
        </w:rPr>
        <w:t xml:space="preserve">Held:  </w:t>
      </w:r>
      <w:r>
        <w:t xml:space="preserve">The promise of higher wages was </w:t>
      </w:r>
      <w:r>
        <w:rPr>
          <w:b/>
        </w:rPr>
        <w:t xml:space="preserve">unenforceable</w:t>
      </w:r>
      <w:r>
        <w:t xml:space="preserve"> for lack of consideration. The fishermen promised only what they were </w:t>
      </w:r>
      <w:r>
        <w:rPr>
          <w:b/>
        </w:rPr>
        <w:t xml:space="preserve">already bound</w:t>
      </w:r>
      <w:r>
        <w:t xml:space="preserve"> to do.</w:t>
      </w:r>
    </w:p>
    <w:p>
      <w:pPr>
        <w:pBdr>
          <w:left w:val="single" w:sz="18" w:space="6" w:color="DC2626"/>
        </w:pBdr>
        <w:shd w:val="clear" w:color="auto" w:fill="FEF6C2"/>
        <w:spacing w:after="80"/>
        <w:ind w:left="173"/>
      </w:pPr>
      <w:r>
        <w:rPr>
          <w:b/>
          <w:color w:val="8A6100"/>
        </w:rPr>
        <w:t xml:space="preserve">Why it matters:  </w:t>
      </w:r>
      <w:r>
        <w:t xml:space="preserve">The pre-existing duty rule polices </w:t>
      </w:r>
      <w:r>
        <w:rPr>
          <w:b/>
        </w:rPr>
        <w:t xml:space="preserve">holdups</w:t>
      </w:r>
      <w:r>
        <w:t xml:space="preserve">. Absent unforeseen difficulty or new duties, a modification extracted by a threat not to perform fails.</w:t>
      </w:r>
    </w:p>
    <w:p>
      <w:pPr>
        <w:keepNext/>
        <w:pBdr>
          <w:left w:val="single" w:sz="18" w:space="6" w:color="DC2626"/>
        </w:pBdr>
        <w:spacing w:before="100" w:after="20"/>
        <w:ind w:left="173"/>
      </w:pPr>
      <w:r>
        <w:rPr>
          <w:b/>
          <w:color w:val="B91C1C"/>
          <w:sz w:val="21"/>
        </w:rPr>
        <w:t xml:space="preserve">Angel v. Murray, 113 R.I. 482, 322 A.2d 630 (1974)</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Maher held a five-year contract to collect all refuse in Newport for $137,000 a year. An </w:t>
      </w:r>
      <w:r>
        <w:rPr>
          <w:b/>
        </w:rPr>
        <w:t xml:space="preserve">unanticipated</w:t>
      </w:r>
      <w:r>
        <w:t xml:space="preserve"> increase of about 400 new dwelling units sharply raised his costs. After public meetings, the city council voluntarily agreed to pay him an </w:t>
      </w:r>
      <w:r>
        <w:rPr>
          <w:b/>
        </w:rPr>
        <w:t xml:space="preserve">extra $10,000</w:t>
      </w:r>
      <w:r>
        <w:t xml:space="preserve"> per year (twice). Taxpayers sued to recover the $20,000.</w:t>
      </w:r>
    </w:p>
    <w:p>
      <w:pPr>
        <w:keepNext/>
        <w:pBdr>
          <w:left w:val="single" w:sz="18" w:space="6" w:color="DC2626"/>
        </w:pBdr>
        <w:shd w:val="clear" w:color="auto" w:fill="E7F8EE"/>
        <w:spacing w:after="30"/>
        <w:ind w:left="173"/>
      </w:pPr>
      <w:r>
        <w:rPr>
          <w:b/>
          <w:color w:val="15803D"/>
        </w:rPr>
        <w:t xml:space="preserve">Held:  </w:t>
      </w:r>
      <w:r>
        <w:t xml:space="preserve">The modifications were </w:t>
      </w:r>
      <w:r>
        <w:rPr>
          <w:b/>
        </w:rPr>
        <w:t xml:space="preserve">enforceable</w:t>
      </w:r>
      <w:r>
        <w:t xml:space="preserve">. The court adopted </w:t>
      </w:r>
      <w:r>
        <w:rPr>
          <w:b/>
        </w:rPr>
        <w:t xml:space="preserve">R2d § 89</w:t>
      </w:r>
      <w:r>
        <w:t xml:space="preserve">: the modification was made </w:t>
      </w:r>
      <w:r>
        <w:rPr>
          <w:b/>
        </w:rPr>
        <w:t xml:space="preserve">before full performance</w:t>
      </w:r>
      <w:r>
        <w:t xml:space="preserve">, was prompted by circumstances </w:t>
      </w:r>
      <w:r>
        <w:rPr>
          <w:b/>
        </w:rPr>
        <w:t xml:space="preserve">not anticipated</w:t>
      </w:r>
      <w:r>
        <w:t xml:space="preserve"> when the contract was made, and was </w:t>
      </w:r>
      <w:r>
        <w:rPr>
          <w:b/>
        </w:rPr>
        <w:t xml:space="preserve">fair and equitable</w:t>
      </w:r>
      <w:r>
        <w:t xml:space="preserve">.</w:t>
      </w:r>
    </w:p>
    <w:p>
      <w:pPr>
        <w:pBdr>
          <w:left w:val="single" w:sz="18" w:space="6" w:color="DC2626"/>
        </w:pBdr>
        <w:shd w:val="clear" w:color="auto" w:fill="FEF6C2"/>
        <w:spacing w:after="80"/>
        <w:ind w:left="173"/>
      </w:pPr>
      <w:r>
        <w:rPr>
          <w:b/>
          <w:color w:val="8A6100"/>
        </w:rPr>
        <w:t xml:space="preserve">Why it matters:  </w:t>
      </w:r>
      <w:r>
        <w:t xml:space="preserve">§ 89 replaces the rigid pre-existing duty rule with a fairness test. Voluntariness and unanticipated circumstances distinguish this case from </w:t>
      </w:r>
      <w:r>
        <w:rPr>
          <w:i/>
        </w:rPr>
        <w:t xml:space="preserve">Alaska Packers</w:t>
      </w:r>
      <w:r>
        <w:t xml:space="preserve">.</w:t>
      </w:r>
    </w:p>
    <w:p>
      <w:pPr>
        <w:pStyle w:val="Heading2"/>
        <w:pBdr>
          <w:bottom w:val="single" w:sz="8" w:space="2" w:color="C55A11"/>
        </w:pBdr>
      </w:pPr>
      <w:r>
        <w:rPr>
          <w:b w:val="0"/>
        </w:rPr>
        <w:t xml:space="preserve">12. Promissory Estoppel (R2d § 90)</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A promise which the promisor </w:t>
            </w:r>
            <w:r>
              <w:rPr>
                <w:color w:val="B91C1C"/>
                <w:shd w:val="clear" w:color="auto" w:fill="FDE2E2"/>
              </w:rPr>
              <w:t xml:space="preserve">(1) should reasonably expect to induce action or forbearance</w:t>
            </w:r>
            <w:r>
              <w:t xml:space="preserve"> on the part of the promisee or a third person </w:t>
            </w:r>
            <w:r>
              <w:rPr>
                <w:color w:val="C2410C"/>
                <w:shd w:val="clear" w:color="auto" w:fill="FFE7D1"/>
              </w:rPr>
              <w:t xml:space="preserve">(2) and which does induce such action or forbearance</w:t>
            </w:r>
            <w:r>
              <w:t xml:space="preserve"> is binding </w:t>
            </w:r>
            <w:r>
              <w:rPr>
                <w:color w:val="854D0E"/>
                <w:shd w:val="clear" w:color="auto" w:fill="FDF1A8"/>
              </w:rPr>
              <w:t xml:space="preserve">(3) if injustice can be avoided only by enforcement of the promise.</w:t>
            </w:r>
            <w:r>
              <w:t xml:space="preserve"> The </w:t>
            </w:r>
            <w:r>
              <w:rPr>
                <w:b/>
              </w:rPr>
              <w:t xml:space="preserve">remedy may be limited as justice requires</w:t>
            </w:r>
            <w:r>
              <w:t xml:space="preserve"> (§ 90(1)). A </w:t>
            </w:r>
            <w:r>
              <w:rPr>
                <w:b/>
              </w:rPr>
              <w:t xml:space="preserve">charitable subscription</w:t>
            </w:r>
            <w:r>
              <w:t xml:space="preserve"> or a </w:t>
            </w:r>
            <w:r>
              <w:rPr>
                <w:b/>
              </w:rPr>
              <w:t xml:space="preserve">marriage settlement</w:t>
            </w:r>
            <w:r>
              <w:t xml:space="preserve"> is binding without proof of reliance (§ 90(2)).</w:t>
            </w:r>
          </w:p>
        </w:tc>
      </w:tr>
    </w:tbl>
    <w:p>
      <w:pPr>
        <w:spacing w:after="0" w:line="120" w:lineRule="exact"/>
      </w:pPr>
    </w:p>
    <w:p>
      <w:pPr>
        <w:pStyle w:val="ListBullet"/>
      </w:pPr>
      <w:r>
        <w:rPr>
          <w:b/>
        </w:rPr>
        <w:t xml:space="preserve">Elements commonly stated by courts:</w:t>
      </w:r>
    </w:p>
    <w:p>
      <w:pPr>
        <w:pStyle w:val="ListBullet2"/>
      </w:pPr>
      <w:r>
        <w:rPr>
          <w:color w:val="B91C1C"/>
          <w:shd w:val="clear" w:color="auto" w:fill="FDE2E2"/>
        </w:rPr>
        <w:t xml:space="preserve">a </w:t>
      </w:r>
      <w:r>
        <w:rPr>
          <w:b/>
          <w:color w:val="B91C1C"/>
          <w:shd w:val="clear" w:color="auto" w:fill="FDE2E2"/>
        </w:rPr>
        <w:t xml:space="preserve">clear and definite promise</w:t>
      </w:r>
      <w:r>
        <w:rPr>
          <w:color w:val="B91C1C"/>
          <w:shd w:val="clear" w:color="auto" w:fill="FDE2E2"/>
        </w:rPr>
        <w:t xml:space="preserve">;</w:t>
      </w:r>
    </w:p>
    <w:p>
      <w:pPr>
        <w:pStyle w:val="ListBullet2"/>
      </w:pPr>
      <w:r>
        <w:rPr>
          <w:color w:val="C2410C"/>
          <w:shd w:val="clear" w:color="auto" w:fill="FFE7D1"/>
        </w:rPr>
        <w:t xml:space="preserve">the promisor should reasonably expect it to induce reliance;</w:t>
      </w:r>
    </w:p>
    <w:p>
      <w:pPr>
        <w:pStyle w:val="ListBullet2"/>
      </w:pPr>
      <w:r>
        <w:rPr>
          <w:b/>
          <w:color w:val="854D0E"/>
          <w:shd w:val="clear" w:color="auto" w:fill="FDF1A8"/>
        </w:rPr>
        <w:t xml:space="preserve">actual, reasonable, and detrimental</w:t>
      </w:r>
      <w:r>
        <w:rPr>
          <w:color w:val="854D0E"/>
          <w:shd w:val="clear" w:color="auto" w:fill="FDF1A8"/>
        </w:rPr>
        <w:t xml:space="preserve"> reliance;</w:t>
      </w:r>
    </w:p>
    <w:p>
      <w:pPr>
        <w:pStyle w:val="ListBullet2"/>
      </w:pPr>
      <w:r>
        <w:rPr>
          <w:b/>
          <w:color w:val="15803D"/>
          <w:shd w:val="clear" w:color="auto" w:fill="D7F5E1"/>
        </w:rPr>
        <w:t xml:space="preserve">injustice</w:t>
      </w:r>
      <w:r>
        <w:rPr>
          <w:color w:val="15803D"/>
          <w:shd w:val="clear" w:color="auto" w:fill="D7F5E1"/>
        </w:rPr>
        <w:t xml:space="preserve"> can be avoided only by enforcement.</w:t>
      </w:r>
    </w:p>
    <w:p>
      <w:pPr>
        <w:pStyle w:val="ListBullet"/>
      </w:pPr>
      <w:r>
        <w:rPr>
          <w:b/>
        </w:rPr>
        <w:t xml:space="preserve">Remedy:</w:t>
      </w:r>
      <w:r>
        <w:t xml:space="preserve"> courts may award </w:t>
      </w:r>
      <w:r>
        <w:rPr>
          <w:b/>
        </w:rPr>
        <w:t xml:space="preserve">reliance</w:t>
      </w:r>
      <w:r>
        <w:t xml:space="preserve"> damages (restoring the pre-promise position) or </w:t>
      </w:r>
      <w:r>
        <w:rPr>
          <w:b/>
        </w:rPr>
        <w:t xml:space="preserve">expectation</w:t>
      </w:r>
      <w:r>
        <w:t xml:space="preserve"> damages (§ 90's "as justice requires").</w:t>
      </w:r>
    </w:p>
    <w:p>
      <w:pPr>
        <w:pStyle w:val="ListBullet"/>
      </w:pPr>
      <w:r>
        <w:rPr>
          <w:b/>
        </w:rPr>
        <w:t xml:space="preserve">Functions of promissory estoppel:</w:t>
      </w:r>
    </w:p>
    <w:p>
      <w:pPr>
        <w:pStyle w:val="ListBullet2"/>
      </w:pPr>
      <w:r>
        <w:rPr>
          <w:color w:val="B91C1C"/>
          <w:shd w:val="clear" w:color="auto" w:fill="FDE2E2"/>
        </w:rPr>
        <w:t xml:space="preserve">a substitute for consideration (§ 90);</w:t>
      </w:r>
    </w:p>
    <w:p>
      <w:pPr>
        <w:pStyle w:val="ListBullet2"/>
      </w:pPr>
      <w:r>
        <w:rPr>
          <w:color w:val="C2410C"/>
          <w:shd w:val="clear" w:color="auto" w:fill="FFE7D1"/>
        </w:rPr>
        <w:t xml:space="preserve">a way to make an offer irrevocable (§ 87(2));</w:t>
      </w:r>
    </w:p>
    <w:p>
      <w:pPr>
        <w:pStyle w:val="ListBullet2"/>
      </w:pPr>
      <w:r>
        <w:rPr>
          <w:color w:val="854D0E"/>
          <w:shd w:val="clear" w:color="auto" w:fill="FDF1A8"/>
        </w:rPr>
        <w:t xml:space="preserve">a way around the Statute of Frauds (§ 139).</w:t>
      </w:r>
    </w:p>
    <w:p>
      <w:pPr>
        <w:pStyle w:val="ListBullet"/>
      </w:pPr>
      <w:r>
        <w:rPr>
          <w:b/>
        </w:rPr>
        <w:t xml:space="preserve">Statements of opinion, predictions, and puffing</w:t>
      </w:r>
      <w:r>
        <w:t xml:space="preserve"> are not promises. Sophisticated parties face a higher bar for </w:t>
      </w:r>
      <w:r>
        <w:rPr>
          <w:b/>
        </w:rPr>
        <w:t xml:space="preserve">reasonable</w:t>
      </w:r>
      <w:r>
        <w:t xml:space="preserve"> reliance.</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Pettersen v. Monaghan Safar Ducham PLLC, 256 A.3d 604 (Vt. 2021)</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 xml:space="preserve">An at-will associate whose offer letter said compensation could vary told the managing partner that partnership at $100,000 within five years seemed a reasonable trajectory. The partner agreed it was "reasonable." Later raises disappointed him. He sent a letter threatening claims, said he would look for a new job, and the firm treated it as a resignation. He sued, alleging promissory estoppel and unjust enrichment, among other claims.</w:t>
      </w:r>
    </w:p>
    <w:p>
      <w:pPr>
        <w:keepNext/>
        <w:pBdr>
          <w:left w:val="single" w:sz="18" w:space="6" w:color="DC2626"/>
        </w:pBdr>
        <w:shd w:val="clear" w:color="auto" w:fill="E7F8EE"/>
        <w:spacing w:after="30"/>
        <w:ind w:left="173"/>
      </w:pPr>
      <w:r>
        <w:rPr>
          <w:b/>
          <w:color w:val="15803D"/>
        </w:rPr>
        <w:t xml:space="preserve">Held:  </w:t>
      </w:r>
      <w:r>
        <w:t xml:space="preserve">Summary judgment for the firm was </w:t>
      </w:r>
      <w:r>
        <w:rPr>
          <w:b/>
        </w:rPr>
        <w:t xml:space="preserve">affirmed</w:t>
      </w:r>
      <w:r>
        <w:t xml:space="preserve">. The partner's remarks were a </w:t>
      </w:r>
      <w:r>
        <w:rPr>
          <w:b/>
        </w:rPr>
        <w:t xml:space="preserve">non-binding expression of opinion</w:t>
      </w:r>
      <w:r>
        <w:t xml:space="preserve"> about a hypothetical career path, not a </w:t>
      </w:r>
      <w:r>
        <w:rPr>
          <w:b/>
        </w:rPr>
        <w:t xml:space="preserve">clear and definite promise</w:t>
      </w:r>
      <w:r>
        <w:t xml:space="preserve">. Unjust enrichment failed because he was paid everything he was owed.</w:t>
      </w:r>
    </w:p>
    <w:p>
      <w:pPr>
        <w:pBdr>
          <w:left w:val="single" w:sz="18" w:space="6" w:color="DC2626"/>
        </w:pBdr>
        <w:shd w:val="clear" w:color="auto" w:fill="FEF6C2"/>
        <w:spacing w:after="80"/>
        <w:ind w:left="173"/>
      </w:pPr>
      <w:r>
        <w:rPr>
          <w:b/>
          <w:color w:val="8A6100"/>
        </w:rPr>
        <w:t xml:space="preserve">Why it matters:  </w:t>
      </w:r>
      <w:r>
        <w:t xml:space="preserve">Promissory estoppel needs a </w:t>
      </w:r>
      <w:r>
        <w:rPr>
          <w:b/>
        </w:rPr>
        <w:t xml:space="preserve">promise</w:t>
      </w:r>
      <w:r>
        <w:t xml:space="preserve"> definite enough to rely on. Agreeing that something is "reasonable" is not a commitment.</w:t>
      </w:r>
    </w:p>
    <w:p>
      <w:pPr>
        <w:keepNext/>
        <w:pBdr>
          <w:left w:val="single" w:sz="18" w:space="6" w:color="DC2626"/>
        </w:pBdr>
        <w:spacing w:before="100" w:after="20"/>
        <w:ind w:left="173"/>
      </w:pPr>
      <w:r>
        <w:rPr>
          <w:b/>
          <w:color w:val="B91C1C"/>
          <w:sz w:val="21"/>
        </w:rPr>
        <w:t xml:space="preserve">Garwood Packaging, Inc. v. Allen &amp; Co., 378 F.3d 698 (7th Cir. 2004) (Posner, J.)</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 xml:space="preserve">Garwood Packaging, Inc. (GPI), an insolvent</w:t>
      </w:r>
      <w:r>
        <w:t xml:space="preserve"> packaging startup, retained investment banker Martin of Allen &amp; Co. to find investors. Martin said Allen would invest if others matched and promised to "see the deal through </w:t>
      </w:r>
      <w:r>
        <w:rPr>
          <w:b/>
        </w:rPr>
        <w:t xml:space="preserve">come hell or high water</w:t>
      </w:r>
      <w:r>
        <w:t xml:space="preserve">." Key conditions were never resolved, including the equity split and creditor releases. Co-investors dropped out, Allen withdrew, and GPI went bankrupt. GPI sued for promissory estoppel.</w:t>
      </w:r>
    </w:p>
    <w:p>
      <w:pPr>
        <w:keepNext/>
        <w:pBdr>
          <w:left w:val="single" w:sz="18" w:space="6" w:color="DC2626"/>
        </w:pBdr>
        <w:shd w:val="clear" w:color="auto" w:fill="E7F8EE"/>
        <w:spacing w:after="30"/>
        <w:ind w:left="173"/>
      </w:pPr>
      <w:r>
        <w:rPr>
          <w:b/>
          <w:color w:val="15803D"/>
        </w:rPr>
        <w:t xml:space="preserve">Held:  </w:t>
      </w:r>
      <w:r>
        <w:t xml:space="preserve">Summary judgment for Allen was </w:t>
      </w:r>
      <w:r>
        <w:rPr>
          <w:b/>
        </w:rPr>
        <w:t xml:space="preserve">affirmed</w:t>
      </w:r>
      <w:r>
        <w:t xml:space="preserve">. Given the unresolved conditions, sophisticated businesspeople could not </w:t>
      </w:r>
      <w:r>
        <w:rPr>
          <w:b/>
        </w:rPr>
        <w:t xml:space="preserve">reasonably rely</w:t>
      </w:r>
      <w:r>
        <w:t xml:space="preserve"> on "come hell or high water" as an unconditional promise to invest. Promissory estoppel is not a way to enforce incomplete negotiations.</w:t>
      </w:r>
    </w:p>
    <w:p>
      <w:pPr>
        <w:pBdr>
          <w:left w:val="single" w:sz="18" w:space="6" w:color="DC2626"/>
        </w:pBdr>
        <w:shd w:val="clear" w:color="auto" w:fill="FEF6C2"/>
        <w:spacing w:after="80"/>
        <w:ind w:left="173"/>
      </w:pPr>
      <w:r>
        <w:rPr>
          <w:b/>
          <w:color w:val="8A6100"/>
        </w:rPr>
        <w:t xml:space="preserve">Why it matters:  </w:t>
      </w:r>
      <w:r>
        <w:t xml:space="preserve">Promissory estoppel requires </w:t>
      </w:r>
      <w:r>
        <w:rPr>
          <w:b/>
        </w:rPr>
        <w:t xml:space="preserve">reasonable</w:t>
      </w:r>
      <w:r>
        <w:t xml:space="preserve"> reliance on a promise. Optimistic assurances made during negotiations, especially to sophisticated parties, usually don't qualify.</w:t>
      </w:r>
    </w:p>
    <w:p>
      <w:pPr>
        <w:pStyle w:val="Heading1"/>
        <w:shd w:val="clear" w:color="auto" w:fill="1F3864"/>
      </w:pPr>
      <w:r>
        <w:rPr>
          <w:b w:val="0"/>
        </w:rPr>
        <w:t xml:space="preserve">PART III — DEFENSES TO ENFORCEMENT</w:t>
      </w:r>
    </w:p>
    <w:p>
      <w:pPr>
        <w:pStyle w:val="Heading2"/>
        <w:pBdr>
          <w:bottom w:val="single" w:sz="8" w:space="2" w:color="C55A11"/>
        </w:pBdr>
      </w:pPr>
      <w:r>
        <w:rPr>
          <w:b w:val="0"/>
        </w:rPr>
        <w:t xml:space="preserve">13. The Statute of Frauds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Certain contracts are unenforceable unless evidenced by a </w:t>
            </w:r>
            <w:r>
              <w:rPr>
                <w:b/>
              </w:rPr>
              <w:t xml:space="preserve">sufficient writing signed by the party to be charged</w:t>
            </w:r>
            <w:r>
              <w:t xml:space="preserve">, or unless an exception applies. Analyze in order: </w:t>
            </w:r>
            <w:r>
              <w:rPr>
                <w:color w:val="B91C1C"/>
                <w:shd w:val="clear" w:color="auto" w:fill="FDE2E2"/>
              </w:rPr>
              <w:t xml:space="preserve">(1) Is the contract within the statute?</w:t>
            </w:r>
            <w:r>
              <w:t xml:space="preserve"> </w:t>
            </w:r>
            <w:r>
              <w:rPr>
                <w:color w:val="C2410C"/>
                <w:shd w:val="clear" w:color="auto" w:fill="FFE7D1"/>
              </w:rPr>
              <w:t xml:space="preserve">(2) Is there a sufficient signed writing?</w:t>
            </w:r>
            <w:r>
              <w:t xml:space="preserve"> </w:t>
            </w:r>
            <w:r>
              <w:rPr>
                <w:color w:val="854D0E"/>
                <w:shd w:val="clear" w:color="auto" w:fill="FDF1A8"/>
              </w:rPr>
              <w:t xml:space="preserve">(3) Does an exception apply?</w:t>
            </w:r>
            <w:r>
              <w:t xml:space="preserve"> </w:t>
            </w:r>
            <w:r>
              <w:rPr>
                <w:color w:val="15803D"/>
                <w:shd w:val="clear" w:color="auto" w:fill="D7F5E1"/>
              </w:rPr>
              <w:t xml:space="preserve">(4) If unenforceable, is restitution available?</w:t>
            </w:r>
          </w:p>
        </w:tc>
      </w:tr>
    </w:tbl>
    <w:p>
      <w:pPr>
        <w:spacing w:after="0" w:line="120" w:lineRule="exact"/>
      </w:pPr>
    </w:p>
    <w:p>
      <w:pPr>
        <w:pStyle w:val="Heading3"/>
      </w:pPr>
      <w:r>
        <w:rPr>
          <w:b w:val="0"/>
        </w:rPr>
        <w:t xml:space="preserve">Contracts within the statute (R2d § 110)</w:t>
      </w:r>
    </w:p>
    <w:p>
      <w:pPr>
        <w:pStyle w:val="ListBullet"/>
      </w:pPr>
      <w:r>
        <w:rPr>
          <w:color w:val="B91C1C"/>
          <w:shd w:val="clear" w:color="auto" w:fill="FDE2E2"/>
        </w:rPr>
        <w:t xml:space="preserve">Executor/administrator</w:t>
      </w:r>
      <w:r>
        <w:rPr>
          <w:color w:val="B91C1C"/>
          <w:shd w:val="clear" w:color="auto" w:fill="FDE2E2"/>
        </w:rPr>
        <w:t xml:space="preserve"> promising to answer </w:t>
      </w:r>
      <w:r>
        <w:rPr>
          <w:b/>
          <w:color w:val="B91C1C"/>
          <w:shd w:val="clear" w:color="auto" w:fill="FDE2E2"/>
        </w:rPr>
        <w:t xml:space="preserve">personally</w:t>
      </w:r>
      <w:r>
        <w:rPr>
          <w:color w:val="B91C1C"/>
          <w:shd w:val="clear" w:color="auto" w:fill="FDE2E2"/>
        </w:rPr>
        <w:t xml:space="preserve"> for a duty of the decedent.</w:t>
      </w:r>
    </w:p>
    <w:p>
      <w:pPr>
        <w:pStyle w:val="ListBullet"/>
      </w:pPr>
      <w:r>
        <w:rPr>
          <w:color w:val="C2410C"/>
          <w:shd w:val="clear" w:color="auto" w:fill="FFE7D1"/>
        </w:rPr>
        <w:t xml:space="preserve">Suretyship</w:t>
      </w:r>
      <w:r>
        <w:rPr>
          <w:color w:val="C2410C"/>
          <w:shd w:val="clear" w:color="auto" w:fill="FFE7D1"/>
        </w:rPr>
        <w:t xml:space="preserve"> — a promise to answer for the duty </w:t>
      </w:r>
      <w:r>
        <w:rPr>
          <w:b/>
          <w:color w:val="C2410C"/>
          <w:shd w:val="clear" w:color="auto" w:fill="FFE7D1"/>
        </w:rPr>
        <w:t xml:space="preserve">of another</w:t>
      </w:r>
      <w:r>
        <w:rPr>
          <w:color w:val="C2410C"/>
          <w:shd w:val="clear" w:color="auto" w:fill="FFE7D1"/>
        </w:rPr>
        <w:t xml:space="preserve">. </w:t>
      </w:r>
      <w:r>
        <w:rPr>
          <w:i/>
          <w:color w:val="64748B"/>
        </w:rPr>
        <w:t xml:space="preserve">◆ Under the main-purpose exception (§ 116), the promise is outside the statute if the promisor's leading object is its own economic benefit.</w:t>
      </w:r>
    </w:p>
    <w:p>
      <w:pPr>
        <w:pStyle w:val="ListBullet"/>
      </w:pPr>
      <w:r>
        <w:rPr>
          <w:color w:val="854D0E"/>
          <w:shd w:val="clear" w:color="auto" w:fill="FDF1A8"/>
        </w:rPr>
        <w:t xml:space="preserve">Marriage</w:t>
      </w:r>
      <w:r>
        <w:rPr>
          <w:color w:val="854D0E"/>
          <w:shd w:val="clear" w:color="auto" w:fill="FDF1A8"/>
        </w:rPr>
        <w:t xml:space="preserve"> — an agreement made </w:t>
      </w:r>
      <w:r>
        <w:rPr>
          <w:b/>
          <w:color w:val="854D0E"/>
          <w:shd w:val="clear" w:color="auto" w:fill="FDF1A8"/>
        </w:rPr>
        <w:t xml:space="preserve">upon consideration of marriage</w:t>
      </w:r>
      <w:r>
        <w:rPr>
          <w:color w:val="854D0E"/>
          <w:shd w:val="clear" w:color="auto" w:fill="FDF1A8"/>
        </w:rPr>
        <w:t xml:space="preserve"> (e.g., a prenuptial agreement). Mutual promises to marry are not covered.</w:t>
      </w:r>
    </w:p>
    <w:p>
      <w:pPr>
        <w:pStyle w:val="ListBullet"/>
      </w:pPr>
      <w:r>
        <w:rPr>
          <w:color w:val="15803D"/>
          <w:shd w:val="clear" w:color="auto" w:fill="D7F5E1"/>
        </w:rPr>
        <w:t xml:space="preserve">Land</w:t>
      </w:r>
      <w:r>
        <w:rPr>
          <w:color w:val="15803D"/>
          <w:shd w:val="clear" w:color="auto" w:fill="D7F5E1"/>
        </w:rPr>
        <w:t xml:space="preserve"> — a contract for the sale of an </w:t>
      </w:r>
      <w:r>
        <w:rPr>
          <w:b/>
          <w:color w:val="15803D"/>
          <w:shd w:val="clear" w:color="auto" w:fill="D7F5E1"/>
        </w:rPr>
        <w:t xml:space="preserve">interest in land</w:t>
      </w:r>
      <w:r>
        <w:rPr>
          <w:color w:val="15803D"/>
          <w:shd w:val="clear" w:color="auto" w:fill="D7F5E1"/>
        </w:rPr>
        <w:t xml:space="preserve">.</w:t>
      </w:r>
    </w:p>
    <w:p>
      <w:pPr>
        <w:pStyle w:val="ListBullet"/>
      </w:pPr>
      <w:r>
        <w:rPr>
          <w:color w:val="1D4ED8"/>
          <w:shd w:val="clear" w:color="auto" w:fill="DCE8FE"/>
        </w:rPr>
        <w:t xml:space="preserve">One year</w:t>
      </w:r>
      <w:r>
        <w:rPr>
          <w:color w:val="1D4ED8"/>
          <w:shd w:val="clear" w:color="auto" w:fill="DCE8FE"/>
        </w:rPr>
        <w:t xml:space="preserve"> — a contract that </w:t>
      </w:r>
      <w:r>
        <w:rPr>
          <w:b/>
          <w:color w:val="1D4ED8"/>
          <w:shd w:val="clear" w:color="auto" w:fill="DCE8FE"/>
        </w:rPr>
        <w:t xml:space="preserve">cannot</w:t>
      </w:r>
      <w:r>
        <w:rPr>
          <w:color w:val="1D4ED8"/>
          <w:shd w:val="clear" w:color="auto" w:fill="DCE8FE"/>
        </w:rPr>
        <w:t xml:space="preserve"> be fully performed within </w:t>
      </w:r>
      <w:r>
        <w:rPr>
          <w:b/>
          <w:color w:val="1D4ED8"/>
          <w:shd w:val="clear" w:color="auto" w:fill="DCE8FE"/>
        </w:rPr>
        <w:t xml:space="preserve">one year from its making</w:t>
      </w:r>
      <w:r>
        <w:rPr>
          <w:color w:val="1D4ED8"/>
          <w:shd w:val="clear" w:color="auto" w:fill="DCE8FE"/>
        </w:rPr>
        <w:t xml:space="preserve"> (§ 130).</w:t>
      </w:r>
    </w:p>
    <w:p>
      <w:pPr>
        <w:pStyle w:val="ListBullet2"/>
      </w:pPr>
      <w:r>
        <w:t xml:space="preserve">Covered only if performance within a year is </w:t>
      </w:r>
      <w:r>
        <w:rPr>
          <w:b/>
        </w:rPr>
        <w:t xml:space="preserve">impossible</w:t>
      </w:r>
      <w:r>
        <w:t xml:space="preserve">, not merely unlikely.</w:t>
      </w:r>
    </w:p>
    <w:p>
      <w:pPr>
        <w:pStyle w:val="ListBullet2"/>
      </w:pPr>
      <w:r>
        <w:t xml:space="preserve">Once one party </w:t>
      </w:r>
      <w:r>
        <w:rPr>
          <w:b/>
        </w:rPr>
        <w:t xml:space="preserve">completes its performance</w:t>
      </w:r>
      <w:r>
        <w:t xml:space="preserve">, the one-year provision no longer bars enforcement (§ 130(2)).</w:t>
      </w:r>
    </w:p>
    <w:p>
      <w:pPr>
        <w:pStyle w:val="ListBullet"/>
      </w:pPr>
      <w:r>
        <w:rPr>
          <w:b/>
        </w:rPr>
        <w:t xml:space="preserve">Goods for $500 or more</w:t>
      </w:r>
      <w:r>
        <w:t xml:space="preserve"> — governed by UCC § 2-201.</w:t>
      </w:r>
    </w:p>
    <w:p>
      <w:pPr>
        <w:pStyle w:val="Heading3"/>
      </w:pPr>
      <w:r>
        <w:rPr>
          <w:b w:val="0"/>
        </w:rPr>
        <w:t xml:space="preserve">A sufficient writing</w:t>
      </w:r>
    </w:p>
    <w:p>
      <w:pPr>
        <w:pStyle w:val="ListBullet"/>
      </w:pPr>
      <w:r>
        <w:rPr>
          <w:b/>
        </w:rPr>
        <w:t xml:space="preserve">Common law (R2d § 131):</w:t>
      </w:r>
      <w:r>
        <w:t xml:space="preserve"> a writing </w:t>
      </w:r>
      <w:r>
        <w:rPr>
          <w:b/>
        </w:rPr>
        <w:t xml:space="preserve">signed by or on behalf of the party to be charged</w:t>
      </w:r>
      <w:r>
        <w:t xml:space="preserve"> that </w:t>
      </w:r>
      <w:r>
        <w:rPr>
          <w:color w:val="B91C1C"/>
          <w:shd w:val="clear" w:color="auto" w:fill="FDE2E2"/>
        </w:rPr>
        <w:t xml:space="preserve">(a) reasonably identifies the subject matter</w:t>
      </w:r>
      <w:r>
        <w:t xml:space="preserve">, </w:t>
      </w:r>
      <w:r>
        <w:rPr>
          <w:color w:val="C2410C"/>
          <w:shd w:val="clear" w:color="auto" w:fill="FFE7D1"/>
        </w:rPr>
        <w:t xml:space="preserve">(b) is sufficient to show that a contract has been made</w:t>
      </w:r>
      <w:r>
        <w:t xml:space="preserve">, and </w:t>
      </w:r>
      <w:r>
        <w:rPr>
          <w:color w:val="854D0E"/>
          <w:shd w:val="clear" w:color="auto" w:fill="FDF1A8"/>
        </w:rPr>
        <w:t xml:space="preserve">(c) states the </w:t>
      </w:r>
      <w:r>
        <w:rPr>
          <w:b/>
          <w:color w:val="854D0E"/>
          <w:shd w:val="clear" w:color="auto" w:fill="FDF1A8"/>
        </w:rPr>
        <w:t xml:space="preserve">essential terms</w:t>
      </w:r>
      <w:r>
        <w:rPr>
          <w:color w:val="854D0E"/>
          <w:shd w:val="clear" w:color="auto" w:fill="FDF1A8"/>
        </w:rPr>
        <w:t xml:space="preserve"> with reasonable certainty</w:t>
      </w:r>
      <w:r>
        <w:t xml:space="preserve">.</w:t>
      </w:r>
    </w:p>
    <w:p>
      <w:pPr>
        <w:pStyle w:val="ListBullet"/>
      </w:pPr>
      <w:r>
        <w:t xml:space="preserve">The memorandum may be informal and need not be a single document. A </w:t>
      </w:r>
      <w:r>
        <w:rPr>
          <w:b/>
        </w:rPr>
        <w:t xml:space="preserve">typed or printed name</w:t>
      </w:r>
      <w:r>
        <w:t xml:space="preserve"> can be a signature if intended to authenticate.</w:t>
      </w:r>
    </w:p>
    <w:p>
      <w:pPr>
        <w:pStyle w:val="ListBullet"/>
      </w:pPr>
      <w:r>
        <w:rPr>
          <w:b/>
        </w:rPr>
        <w:t xml:space="preserve">UCC § 2-201(1):</w:t>
      </w:r>
      <w:r>
        <w:t xml:space="preserve"> "some writing </w:t>
      </w:r>
      <w:r>
        <w:rPr>
          <w:b/>
        </w:rPr>
        <w:t xml:space="preserve">sufficient to indicate that a contract for sale has been made</w:t>
      </w:r>
      <w:r>
        <w:t xml:space="preserve">," </w:t>
      </w:r>
      <w:r>
        <w:rPr>
          <w:b/>
        </w:rPr>
        <w:t xml:space="preserve">signed</w:t>
      </w:r>
      <w:r>
        <w:t xml:space="preserve"> by the party against whom enforcement is sought. It is not insufficient because it omits or misstates a term. But the contract is </w:t>
      </w:r>
      <w:r>
        <w:rPr>
          <w:b/>
        </w:rPr>
        <w:t xml:space="preserve">not enforceable beyond the quantity</w:t>
      </w:r>
      <w:r>
        <w:t xml:space="preserve"> shown in the writing.</w:t>
      </w:r>
    </w:p>
    <w:p>
      <w:pPr>
        <w:pStyle w:val="Heading3"/>
      </w:pPr>
      <w:r>
        <w:rPr>
          <w:b w:val="0"/>
        </w:rPr>
        <w:t xml:space="preserve">Exceptions</w:t>
      </w:r>
    </w:p>
    <w:p>
      <w:pPr>
        <w:pStyle w:val="ListBullet"/>
      </w:pPr>
      <w:r>
        <w:rPr>
          <w:b/>
        </w:rPr>
        <w:t xml:space="preserve">Merchant's confirmation (§ 2-201(2)):</w:t>
      </w:r>
      <w:r>
        <w:t xml:space="preserve"> </w:t>
      </w:r>
      <w:r>
        <w:rPr>
          <w:b/>
        </w:rPr>
        <w:t xml:space="preserve">between merchants</w:t>
      </w:r>
      <w:r>
        <w:t xml:space="preserve">, a written confirmation sent within a reasonable time, </w:t>
      </w:r>
      <w:r>
        <w:rPr>
          <w:b/>
        </w:rPr>
        <w:t xml:space="preserve">sufficient against the sender</w:t>
      </w:r>
      <w:r>
        <w:t xml:space="preserve">, and received by a party with reason to know its contents satisfies § 2-201(1) </w:t>
      </w:r>
      <w:r>
        <w:rPr>
          <w:b/>
        </w:rPr>
        <w:t xml:space="preserve">against the recipient</w:t>
      </w:r>
      <w:r>
        <w:t xml:space="preserve">, unless the recipient gives </w:t>
      </w:r>
      <w:r>
        <w:rPr>
          <w:b/>
        </w:rPr>
        <w:t xml:space="preserve">written objection within 10 days</w:t>
      </w:r>
      <w:r>
        <w:t xml:space="preserve"> of receipt.</w:t>
      </w:r>
    </w:p>
    <w:p>
      <w:pPr>
        <w:pStyle w:val="ListBullet"/>
      </w:pPr>
      <w:r>
        <w:rPr>
          <w:b/>
        </w:rPr>
        <w:t xml:space="preserve">Specially manufactured goods (§ 2-201(3)(a)):</w:t>
      </w:r>
      <w:r>
        <w:t xml:space="preserve"> goods not suitable for sale to others in the ordinary course, where the seller made a </w:t>
      </w:r>
      <w:r>
        <w:rPr>
          <w:b/>
        </w:rPr>
        <w:t xml:space="preserve">substantial beginning</w:t>
      </w:r>
      <w:r>
        <w:t xml:space="preserve"> or commitments </w:t>
      </w:r>
      <w:r>
        <w:rPr>
          <w:b/>
        </w:rPr>
        <w:t xml:space="preserve">before notice of repudiation</w:t>
      </w:r>
      <w:r>
        <w:t xml:space="preserve">.</w:t>
      </w:r>
    </w:p>
    <w:p>
      <w:pPr>
        <w:pStyle w:val="ListBullet"/>
      </w:pPr>
      <w:r>
        <w:rPr>
          <w:b/>
        </w:rPr>
        <w:t xml:space="preserve">Admission (§ 2-201(3)(b)):</w:t>
      </w:r>
      <w:r>
        <w:t xml:space="preserve"> the party admits in </w:t>
      </w:r>
      <w:r>
        <w:rPr>
          <w:b/>
        </w:rPr>
        <w:t xml:space="preserve">pleading, testimony, or otherwise in court</w:t>
      </w:r>
      <w:r>
        <w:t xml:space="preserve"> that a contract was made, enforceable up to the quantity admitted.</w:t>
      </w:r>
    </w:p>
    <w:p>
      <w:pPr>
        <w:pStyle w:val="ListBullet"/>
      </w:pPr>
      <w:r>
        <w:rPr>
          <w:b/>
        </w:rPr>
        <w:t xml:space="preserve">Part performance of goods (§ 2-201(3)(c)):</w:t>
      </w:r>
      <w:r>
        <w:t xml:space="preserve"> goods </w:t>
      </w:r>
      <w:r>
        <w:rPr>
          <w:b/>
        </w:rPr>
        <w:t xml:space="preserve">paid for and accepted</w:t>
      </w:r>
      <w:r>
        <w:t xml:space="preserve"> or </w:t>
      </w:r>
      <w:r>
        <w:rPr>
          <w:b/>
        </w:rPr>
        <w:t xml:space="preserve">received and accepted</w:t>
      </w:r>
      <w:r>
        <w:t xml:space="preserve">, enforceable only to that extent.</w:t>
      </w:r>
    </w:p>
    <w:p>
      <w:pPr>
        <w:pStyle w:val="ListBullet"/>
      </w:pPr>
      <w:r>
        <w:rPr>
          <w:b/>
        </w:rPr>
        <w:t xml:space="preserve">Land — part performance / reliance (R2d § 129):</w:t>
      </w:r>
      <w:r>
        <w:t xml:space="preserve"> a land contract may be </w:t>
      </w:r>
      <w:r>
        <w:rPr>
          <w:b/>
        </w:rPr>
        <w:t xml:space="preserve">specifically enforced</w:t>
      </w:r>
      <w:r>
        <w:t xml:space="preserve"> where the party seeking enforcement, in reasonable reliance on the contract and the other party's continuing assent, has so changed position that injustice can be avoided only by specific enforcement. </w:t>
      </w:r>
      <w:r>
        <w:rPr>
          <w:i/>
          <w:color w:val="64748B"/>
        </w:rPr>
        <w:t xml:space="preserve">◆ Courts typically look for possession plus payment and/or improvements.</w:t>
      </w:r>
    </w:p>
    <w:p>
      <w:pPr>
        <w:pStyle w:val="ListBullet"/>
      </w:pPr>
      <w:r>
        <w:rPr>
          <w:b/>
        </w:rPr>
        <w:t xml:space="preserve">Promissory estoppel (R2d § 139):</w:t>
      </w:r>
      <w:r>
        <w:t xml:space="preserve"> a promise the promisor should reasonably expect to induce action or forbearance, and which does, is enforceable </w:t>
      </w:r>
      <w:r>
        <w:rPr>
          <w:b/>
        </w:rPr>
        <w:t xml:space="preserve">notwithstanding the Statute of Frauds</w:t>
      </w:r>
      <w:r>
        <w:t xml:space="preserve"> if injustice can be avoided only by enforcement. </w:t>
      </w:r>
      <w:r>
        <w:rPr>
          <w:b/>
        </w:rPr>
        <w:t xml:space="preserve">Factors (§ 139(2)):</w:t>
      </w:r>
    </w:p>
    <w:p>
      <w:pPr>
        <w:pStyle w:val="ListBullet2"/>
      </w:pPr>
      <w:r>
        <w:rPr>
          <w:color w:val="B91C1C"/>
          <w:shd w:val="clear" w:color="auto" w:fill="FDE2E2"/>
        </w:rPr>
        <w:t xml:space="preserve">the availability and adequacy of other remedies, especially restitution;</w:t>
      </w:r>
    </w:p>
    <w:p>
      <w:pPr>
        <w:pStyle w:val="ListBullet2"/>
      </w:pPr>
      <w:r>
        <w:rPr>
          <w:color w:val="C2410C"/>
          <w:shd w:val="clear" w:color="auto" w:fill="FFE7D1"/>
        </w:rPr>
        <w:t xml:space="preserve">how definite and substantial the reliance was relative to the remedy sought;</w:t>
      </w:r>
    </w:p>
    <w:p>
      <w:pPr>
        <w:pStyle w:val="ListBullet2"/>
      </w:pPr>
      <w:r>
        <w:rPr>
          <w:color w:val="854D0E"/>
          <w:shd w:val="clear" w:color="auto" w:fill="FDF1A8"/>
        </w:rPr>
        <w:t xml:space="preserve">how far the reliance </w:t>
      </w:r>
      <w:r>
        <w:rPr>
          <w:b/>
          <w:color w:val="854D0E"/>
          <w:shd w:val="clear" w:color="auto" w:fill="FDF1A8"/>
        </w:rPr>
        <w:t xml:space="preserve">corroborates</w:t>
      </w:r>
      <w:r>
        <w:rPr>
          <w:color w:val="854D0E"/>
          <w:shd w:val="clear" w:color="auto" w:fill="FDF1A8"/>
        </w:rPr>
        <w:t xml:space="preserve"> the making and terms of the promise;</w:t>
      </w:r>
    </w:p>
    <w:p>
      <w:pPr>
        <w:pStyle w:val="ListBullet2"/>
      </w:pPr>
      <w:r>
        <w:rPr>
          <w:color w:val="15803D"/>
          <w:shd w:val="clear" w:color="auto" w:fill="D7F5E1"/>
        </w:rPr>
        <w:t xml:space="preserve">the reasonableness of the reliance;</w:t>
      </w:r>
    </w:p>
    <w:p>
      <w:pPr>
        <w:pStyle w:val="ListBullet2"/>
      </w:pPr>
      <w:r>
        <w:rPr>
          <w:color w:val="1D4ED8"/>
          <w:shd w:val="clear" w:color="auto" w:fill="DCE8FE"/>
        </w:rPr>
        <w:t xml:space="preserve">its foreseeability by the promisor.</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Radke v. Brenon, 271 Minn. 35, 134 N.W.2d 887 (1965)</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 xml:space="preserve">Brenon, a real estate agent, bought a strip of land between his neighbors' lots and a lake. He sent an identical letter to Radke and other neighbors offering each the parcel behind his lot at cost. The letter was signed only with his </w:t>
      </w:r>
      <w:r>
        <w:rPr>
          <w:b/>
        </w:rPr>
        <w:t xml:space="preserve">typewritten name</w:t>
      </w:r>
      <w:r>
        <w:t xml:space="preserve">. Radke orally accepted and agreed to an adjusted price. When Radke's attorney tendered payment, Brenon sent a letter revoking.</w:t>
      </w:r>
    </w:p>
    <w:p>
      <w:pPr>
        <w:keepNext/>
        <w:pBdr>
          <w:left w:val="single" w:sz="18" w:space="6" w:color="DC2626"/>
        </w:pBdr>
        <w:shd w:val="clear" w:color="auto" w:fill="E7F8EE"/>
        <w:spacing w:after="30"/>
        <w:ind w:left="173"/>
      </w:pPr>
      <w:r>
        <w:rPr>
          <w:b/>
          <w:color w:val="15803D"/>
        </w:rPr>
        <w:t xml:space="preserve">Held:  </w:t>
      </w:r>
      <w:r>
        <w:t xml:space="preserve">The letter was a </w:t>
      </w:r>
      <w:r>
        <w:rPr>
          <w:b/>
        </w:rPr>
        <w:t xml:space="preserve">sufficient memorandum</w:t>
      </w:r>
      <w:r>
        <w:t xml:space="preserve"> under the Statute of Frauds. It identified the parties, the land, and the price, and the </w:t>
      </w:r>
      <w:r>
        <w:rPr>
          <w:b/>
        </w:rPr>
        <w:t xml:space="preserve">typed name</w:t>
      </w:r>
      <w:r>
        <w:t xml:space="preserve"> was a signature because Brenon intended it to authenticate the writing. Acceptance came before the revocation, and </w:t>
      </w:r>
      <w:r>
        <w:rPr>
          <w:b/>
        </w:rPr>
        <w:t xml:space="preserve">specific performance</w:t>
      </w:r>
      <w:r>
        <w:t xml:space="preserve"> was granted.</w:t>
      </w:r>
    </w:p>
    <w:p>
      <w:pPr>
        <w:pBdr>
          <w:left w:val="single" w:sz="18" w:space="6" w:color="DC2626"/>
        </w:pBdr>
        <w:shd w:val="clear" w:color="auto" w:fill="FEF6C2"/>
        <w:spacing w:after="80"/>
        <w:ind w:left="173"/>
      </w:pPr>
      <w:r>
        <w:rPr>
          <w:b/>
          <w:color w:val="8A6100"/>
        </w:rPr>
        <w:t xml:space="preserve">Why it matters:  </w:t>
      </w:r>
      <w:r>
        <w:t xml:space="preserve">The Statute of Frauds requires evidence of the deal, not formality. Informal letters and typed names can satisfy it.</w:t>
      </w:r>
    </w:p>
    <w:p>
      <w:pPr>
        <w:keepNext/>
        <w:pBdr>
          <w:left w:val="single" w:sz="18" w:space="6" w:color="DC2626"/>
        </w:pBdr>
        <w:spacing w:before="100" w:after="20"/>
        <w:ind w:left="173"/>
      </w:pPr>
      <w:r>
        <w:rPr>
          <w:b/>
          <w:color w:val="B91C1C"/>
          <w:sz w:val="21"/>
        </w:rPr>
        <w:t xml:space="preserve">Sierens v. Clausen, 60 Ill. 2d 585, 328 N.E.2d 559 (1975)</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 xml:space="preserve">A grain elevator alleged two </w:t>
      </w:r>
      <w:r>
        <w:rPr>
          <w:b/>
        </w:rPr>
        <w:t xml:space="preserve">oral</w:t>
      </w:r>
      <w:r>
        <w:t xml:space="preserve"> contracts to buy 3,500 bushels of soybeans from Clausen for future delivery and sent </w:t>
      </w:r>
      <w:r>
        <w:rPr>
          <w:b/>
        </w:rPr>
        <w:t xml:space="preserve">written confirmations</w:t>
      </w:r>
      <w:r>
        <w:t xml:space="preserve">. Clausen, who had farmed for 34 years and regularly sold his crops to elevators by cash sales and futures contracts, later repudiated in writing and raised § 2-201. Both lower courts held he was a "casual seller," not a merchant, and dismissed.</w:t>
      </w:r>
    </w:p>
    <w:p>
      <w:pPr>
        <w:keepNext/>
        <w:pBdr>
          <w:left w:val="single" w:sz="18" w:space="6" w:color="DC2626"/>
        </w:pBdr>
        <w:shd w:val="clear" w:color="auto" w:fill="E7F8EE"/>
        <w:spacing w:after="30"/>
        <w:ind w:left="173"/>
      </w:pPr>
      <w:r>
        <w:rPr>
          <w:b/>
          <w:color w:val="15803D"/>
        </w:rPr>
        <w:t xml:space="preserve">Held:  </w:t>
      </w:r>
      <w:r>
        <w:rPr>
          <w:b/>
        </w:rPr>
        <w:t xml:space="preserve">Reversed.</w:t>
      </w:r>
      <w:r>
        <w:t xml:space="preserve"> On these facts the farmer </w:t>
      </w:r>
      <w:r>
        <w:rPr>
          <w:b/>
        </w:rPr>
        <w:t xml:space="preserve">was a "merchant"</w:t>
      </w:r>
      <w:r>
        <w:t xml:space="preserve"> for § 2-201(2), so the elevator's confirmations, which he never objected to, </w:t>
      </w:r>
      <w:r>
        <w:rPr>
          <w:b/>
        </w:rPr>
        <w:t xml:space="preserve">satisfied the Statute of Frauds</w:t>
      </w:r>
      <w:r>
        <w:t xml:space="preserve"> against him. The confirmations were sufficient. Whether the oral contracts were actually made was left for the trier of fact.</w:t>
      </w:r>
    </w:p>
    <w:p>
      <w:pPr>
        <w:pBdr>
          <w:left w:val="single" w:sz="18" w:space="6" w:color="DC2626"/>
        </w:pBdr>
        <w:shd w:val="clear" w:color="auto" w:fill="FEF6C2"/>
        <w:spacing w:after="80"/>
        <w:ind w:left="173"/>
      </w:pPr>
      <w:r>
        <w:rPr>
          <w:b/>
          <w:color w:val="8A6100"/>
        </w:rPr>
        <w:t xml:space="preserve">Why it matters:  </w:t>
      </w:r>
      <w:r>
        <w:t xml:space="preserve">A farmer who regularly markets crops through these channels can be a merchant who "deals in goods of the kind." Courts split on this (</w:t>
      </w:r>
      <w:r>
        <w:rPr>
          <w:i/>
          <w:color w:val="64748B"/>
        </w:rPr>
        <w:t xml:space="preserve">◆ e.g., Cook Grains v. Fallis (Ark.) holding a farmer is not a merchant</w:t>
      </w:r>
      <w:r>
        <w:t xml:space="preserve">). Satisfying the Statute of Frauds only removes the defense. The plaintiff must still prove the contract.</w:t>
      </w:r>
    </w:p>
    <w:p>
      <w:pPr>
        <w:keepNext/>
        <w:pBdr>
          <w:left w:val="single" w:sz="18" w:space="6" w:color="DC2626"/>
        </w:pBdr>
        <w:spacing w:before="100" w:after="20"/>
        <w:ind w:left="173"/>
      </w:pPr>
      <w:r>
        <w:rPr>
          <w:b/>
          <w:color w:val="B91C1C"/>
          <w:sz w:val="21"/>
        </w:rPr>
        <w:t xml:space="preserve">McIntosh v. Murphy, 52 Haw. 29, 469 P.2d 177 (1970)</w:t>
      </w:r>
      <w:r>
        <w:rPr>
          <w:color w:val="B91C1C"/>
          <w:sz w:val="15"/>
        </w:rPr>
        <w:t xml:space="preserve">  </w:t>
      </w:r>
      <w:r>
        <w:rPr>
          <w:b/>
          <w:color w:val="FFFFFF"/>
          <w:sz w:val="15"/>
          <w:shd w:val="clear" w:color="auto" w:fill="DC2626"/>
        </w:rPr>
        <w:t xml:space="preserve"> </w:t>
      </w:r>
      <w:r>
        <w:rPr>
          <w:b/>
          <w:color w:val="FFFFFF"/>
          <w:sz w:val="15"/>
          <w:shd w:val="clear" w:color="auto" w:fill="DC2626"/>
        </w:rPr>
        <w:t xml:space="preserve">MAIN CASE · WEEK 9</w:t>
      </w:r>
      <w:r>
        <w:rPr>
          <w:b/>
          <w:color w:val="FFFFFF"/>
          <w:sz w:val="15"/>
          <w:shd w:val="clear" w:color="auto" w:fill="DC2626"/>
        </w:rPr>
        <w:t xml:space="preserve"> </w:t>
      </w:r>
    </w:p>
    <w:p>
      <w:pPr>
        <w:keepNext/>
        <w:pBdr>
          <w:left w:val="single" w:sz="18" w:space="6" w:color="DC2626"/>
        </w:pBdr>
        <w:shd w:val="clear" w:color="auto" w:fill="EAF2FF"/>
        <w:spacing w:after="30"/>
        <w:ind w:left="173"/>
      </w:pPr>
      <w:r>
        <w:rPr>
          <w:b/>
          <w:color w:val="1D4ED8"/>
        </w:rPr>
        <w:t xml:space="preserve">Facts:  </w:t>
      </w:r>
      <w:r>
        <w:t xml:space="preserve">A Honolulu car dealer phoned McIntosh in Los Angeles on a </w:t>
      </w:r>
      <w:r>
        <w:rPr>
          <w:b/>
        </w:rPr>
        <w:t xml:space="preserve">Saturday</w:t>
      </w:r>
      <w:r>
        <w:t xml:space="preserve"> and orally hired him as assistant sales manager for one year. McIntosh </w:t>
      </w:r>
      <w:r>
        <w:rPr>
          <w:b/>
        </w:rPr>
        <w:t xml:space="preserve">moved 2,200 miles</w:t>
      </w:r>
      <w:r>
        <w:t xml:space="preserve"> to Hawaii, sold possessions, leased an apartment, and </w:t>
      </w:r>
      <w:r>
        <w:rPr>
          <w:b/>
        </w:rPr>
        <w:t xml:space="preserve">started work Monday</w:t>
      </w:r>
      <w:r>
        <w:t xml:space="preserve">. He was fired about 2½ months later. The dealer argued the oral contract could not be performed within a year of its making.</w:t>
      </w:r>
    </w:p>
    <w:p>
      <w:pPr>
        <w:keepNext/>
        <w:pBdr>
          <w:left w:val="single" w:sz="18" w:space="6" w:color="DC2626"/>
        </w:pBdr>
        <w:shd w:val="clear" w:color="auto" w:fill="E7F8EE"/>
        <w:spacing w:after="30"/>
        <w:ind w:left="173"/>
      </w:pPr>
      <w:r>
        <w:rPr>
          <w:b/>
          <w:color w:val="15803D"/>
        </w:rPr>
        <w:t xml:space="preserve">Held:  </w:t>
      </w:r>
      <w:r>
        <w:t xml:space="preserve">Judgment for McIntosh was </w:t>
      </w:r>
      <w:r>
        <w:rPr>
          <w:b/>
        </w:rPr>
        <w:t xml:space="preserve">affirmed</w:t>
      </w:r>
      <w:r>
        <w:t xml:space="preserve">. Even assuming the contract was within the one-year provision, the employer was </w:t>
      </w:r>
      <w:r>
        <w:rPr>
          <w:b/>
        </w:rPr>
        <w:t xml:space="preserve">estopped</w:t>
      </w:r>
      <w:r>
        <w:t xml:space="preserve"> from asserting the Statute of Frauds. The employee's </w:t>
      </w:r>
      <w:r>
        <w:rPr>
          <w:b/>
        </w:rPr>
        <w:t xml:space="preserve">foreseeable, substantial reliance</w:t>
      </w:r>
      <w:r>
        <w:t xml:space="preserve"> meant injustice could be avoided only by enforcement (</w:t>
      </w:r>
      <w:r>
        <w:rPr>
          <w:b/>
        </w:rPr>
        <w:t xml:space="preserve">R2d § 139</w:t>
      </w:r>
      <w:r>
        <w:t xml:space="preserve">). (The dissent would have left such exceptions to the legislature.)</w:t>
      </w:r>
    </w:p>
    <w:p>
      <w:pPr>
        <w:pBdr>
          <w:left w:val="single" w:sz="18" w:space="6" w:color="DC2626"/>
        </w:pBdr>
        <w:shd w:val="clear" w:color="auto" w:fill="FEF6C2"/>
        <w:spacing w:after="80"/>
        <w:ind w:left="173"/>
      </w:pPr>
      <w:r>
        <w:rPr>
          <w:b/>
          <w:color w:val="8A6100"/>
        </w:rPr>
        <w:t xml:space="preserve">Why it matters:  </w:t>
      </w:r>
      <w:r>
        <w:t xml:space="preserve">This is § 139 in action. Promissory estoppel can overcome the Statute of Frauds where reliance is substantial, foreseeable, and corroborates the promise.</w:t>
      </w:r>
    </w:p>
    <w:p>
      <w:pPr>
        <w:pStyle w:val="Heading2"/>
        <w:pBdr>
          <w:bottom w:val="single" w:sz="8" w:space="2" w:color="C55A11"/>
        </w:pBdr>
      </w:pPr>
      <w:r>
        <w:rPr>
          <w:b w:val="0"/>
        </w:rPr>
        <w:t xml:space="preserve">14. Duress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 xml:space="preserve">Physical compulsion (R2d § 174):</w:t>
            </w:r>
            <w:r>
              <w:t xml:space="preserve"> conduct that appears to be assent but is physically compelled is </w:t>
            </w:r>
            <w:r>
              <w:rPr>
                <w:b/>
              </w:rPr>
              <w:t xml:space="preserve">not effective</w:t>
            </w:r>
            <w:r>
              <w:t xml:space="preserve"> as a manifestation of assent, so the contract is </w:t>
            </w:r>
            <w:r>
              <w:rPr>
                <w:b/>
              </w:rPr>
              <w:t xml:space="preserve">void</w:t>
            </w:r>
            <w:r>
              <w:t xml:space="preserve">. </w:t>
            </w:r>
            <w:r>
              <w:rPr>
                <w:b/>
              </w:rPr>
              <w:t xml:space="preserve">Improper threat (R2d § 175(1)):</w:t>
            </w:r>
            <w:r>
              <w:t xml:space="preserve"> if a party's assent is induced by an </w:t>
            </w:r>
            <w:r>
              <w:rPr>
                <w:color w:val="B91C1C"/>
                <w:shd w:val="clear" w:color="auto" w:fill="FDE2E2"/>
              </w:rPr>
              <w:t xml:space="preserve">(1) improper threat</w:t>
            </w:r>
            <w:r>
              <w:t xml:space="preserve"> by the other party that </w:t>
            </w:r>
            <w:r>
              <w:rPr>
                <w:color w:val="C2410C"/>
                <w:shd w:val="clear" w:color="auto" w:fill="FFE7D1"/>
              </w:rPr>
              <w:t xml:space="preserve">(2) leaves the victim no reasonable alternative,</w:t>
            </w:r>
            <w:r>
              <w:t xml:space="preserve"> the contract is </w:t>
            </w:r>
            <w:r>
              <w:rPr>
                <w:color w:val="854D0E"/>
                <w:shd w:val="clear" w:color="auto" w:fill="FDF1A8"/>
              </w:rPr>
              <w:t xml:space="preserve">(3) voidable by the victim.</w:t>
            </w:r>
          </w:p>
        </w:tc>
      </w:tr>
    </w:tbl>
    <w:p>
      <w:pPr>
        <w:spacing w:after="0" w:line="120" w:lineRule="exact"/>
      </w:pPr>
    </w:p>
    <w:p>
      <w:pPr>
        <w:pStyle w:val="Heading3"/>
      </w:pPr>
      <w:r>
        <w:rPr>
          <w:b w:val="0"/>
        </w:rPr>
        <w:t xml:space="preserve">When a threat is improper (R2d § 176)</w:t>
      </w:r>
    </w:p>
    <w:p>
      <w:pPr>
        <w:pStyle w:val="ListBullet"/>
      </w:pPr>
      <w:r>
        <w:rPr>
          <w:b/>
        </w:rPr>
        <w:t xml:space="preserve">(1)</w:t>
      </w:r>
      <w:r>
        <w:t xml:space="preserve"> A threat is improper if:</w:t>
      </w:r>
    </w:p>
    <w:p>
      <w:pPr>
        <w:pStyle w:val="ListBullet2"/>
      </w:pPr>
      <w:r>
        <w:rPr>
          <w:color w:val="B91C1C"/>
          <w:shd w:val="clear" w:color="auto" w:fill="FDE2E2"/>
        </w:rPr>
        <w:t xml:space="preserve">(a) what is threatened is a </w:t>
      </w:r>
      <w:r>
        <w:rPr>
          <w:b/>
          <w:color w:val="B91C1C"/>
          <w:shd w:val="clear" w:color="auto" w:fill="FDE2E2"/>
        </w:rPr>
        <w:t xml:space="preserve">crime or tort</w:t>
      </w:r>
      <w:r>
        <w:rPr>
          <w:color w:val="B91C1C"/>
          <w:shd w:val="clear" w:color="auto" w:fill="FDE2E2"/>
        </w:rPr>
        <w:t xml:space="preserve">, or the threat itself would be a crime or tort if it resulted in obtaining property;</w:t>
      </w:r>
    </w:p>
    <w:p>
      <w:pPr>
        <w:pStyle w:val="ListBullet2"/>
      </w:pPr>
      <w:r>
        <w:rPr>
          <w:color w:val="C2410C"/>
          <w:shd w:val="clear" w:color="auto" w:fill="FFE7D1"/>
        </w:rPr>
        <w:t xml:space="preserve">(b) what is threatened is a </w:t>
      </w:r>
      <w:r>
        <w:rPr>
          <w:b/>
          <w:color w:val="C2410C"/>
          <w:shd w:val="clear" w:color="auto" w:fill="FFE7D1"/>
        </w:rPr>
        <w:t xml:space="preserve">criminal prosecution</w:t>
      </w:r>
      <w:r>
        <w:rPr>
          <w:color w:val="C2410C"/>
          <w:shd w:val="clear" w:color="auto" w:fill="FFE7D1"/>
        </w:rPr>
        <w:t xml:space="preserve">;</w:t>
      </w:r>
    </w:p>
    <w:p>
      <w:pPr>
        <w:pStyle w:val="ListBullet2"/>
      </w:pPr>
      <w:r>
        <w:rPr>
          <w:color w:val="854D0E"/>
          <w:shd w:val="clear" w:color="auto" w:fill="FDF1A8"/>
        </w:rPr>
        <w:t xml:space="preserve">(c) what is threatened is the use of </w:t>
      </w:r>
      <w:r>
        <w:rPr>
          <w:b/>
          <w:color w:val="854D0E"/>
          <w:shd w:val="clear" w:color="auto" w:fill="FDF1A8"/>
        </w:rPr>
        <w:t xml:space="preserve">civil process</w:t>
      </w:r>
      <w:r>
        <w:rPr>
          <w:color w:val="854D0E"/>
          <w:shd w:val="clear" w:color="auto" w:fill="FDF1A8"/>
        </w:rPr>
        <w:t xml:space="preserve"> and the threat is made in </w:t>
      </w:r>
      <w:r>
        <w:rPr>
          <w:b/>
          <w:color w:val="854D0E"/>
          <w:shd w:val="clear" w:color="auto" w:fill="FDF1A8"/>
        </w:rPr>
        <w:t xml:space="preserve">bad faith</w:t>
      </w:r>
      <w:r>
        <w:rPr>
          <w:color w:val="854D0E"/>
          <w:shd w:val="clear" w:color="auto" w:fill="FDF1A8"/>
        </w:rPr>
        <w:t xml:space="preserve">; or</w:t>
      </w:r>
    </w:p>
    <w:p>
      <w:pPr>
        <w:pStyle w:val="ListBullet2"/>
      </w:pPr>
      <w:r>
        <w:rPr>
          <w:color w:val="15803D"/>
          <w:shd w:val="clear" w:color="auto" w:fill="D7F5E1"/>
        </w:rPr>
        <w:t xml:space="preserve">(d) the threat is a </w:t>
      </w:r>
      <w:r>
        <w:rPr>
          <w:b/>
          <w:color w:val="15803D"/>
          <w:shd w:val="clear" w:color="auto" w:fill="D7F5E1"/>
        </w:rPr>
        <w:t xml:space="preserve">breach of the duty of good faith and fair dealing</w:t>
      </w:r>
      <w:r>
        <w:rPr>
          <w:color w:val="15803D"/>
          <w:shd w:val="clear" w:color="auto" w:fill="D7F5E1"/>
        </w:rPr>
        <w:t xml:space="preserve"> under a contract with the recipient.</w:t>
      </w:r>
    </w:p>
    <w:p>
      <w:pPr>
        <w:pStyle w:val="ListBullet"/>
      </w:pPr>
      <w:r>
        <w:rPr>
          <w:b/>
        </w:rPr>
        <w:t xml:space="preserve">(2)</w:t>
      </w:r>
      <w:r>
        <w:t xml:space="preserve"> A threat is also improper if the </w:t>
      </w:r>
      <w:r>
        <w:rPr>
          <w:b/>
        </w:rPr>
        <w:t xml:space="preserve">resulting exchange is not on fair terms</w:t>
      </w:r>
      <w:r>
        <w:t xml:space="preserve">, and:</w:t>
      </w:r>
    </w:p>
    <w:p>
      <w:pPr>
        <w:pStyle w:val="ListBullet2"/>
      </w:pPr>
      <w:r>
        <w:rPr>
          <w:color w:val="B91C1C"/>
          <w:shd w:val="clear" w:color="auto" w:fill="FDE2E2"/>
        </w:rPr>
        <w:t xml:space="preserve">(a) the threatened act would harm the recipient and would </w:t>
      </w:r>
      <w:r>
        <w:rPr>
          <w:b/>
          <w:color w:val="B91C1C"/>
          <w:shd w:val="clear" w:color="auto" w:fill="FDE2E2"/>
        </w:rPr>
        <w:t xml:space="preserve">not significantly benefit</w:t>
      </w:r>
      <w:r>
        <w:rPr>
          <w:color w:val="B91C1C"/>
          <w:shd w:val="clear" w:color="auto" w:fill="FDE2E2"/>
        </w:rPr>
        <w:t xml:space="preserve"> the threatening party;</w:t>
      </w:r>
    </w:p>
    <w:p>
      <w:pPr>
        <w:pStyle w:val="ListBullet2"/>
      </w:pPr>
      <w:r>
        <w:rPr>
          <w:color w:val="C2410C"/>
          <w:shd w:val="clear" w:color="auto" w:fill="FFE7D1"/>
        </w:rPr>
        <w:t xml:space="preserve">(b) the threat's effectiveness is significantly increased by </w:t>
      </w:r>
      <w:r>
        <w:rPr>
          <w:b/>
          <w:color w:val="C2410C"/>
          <w:shd w:val="clear" w:color="auto" w:fill="FFE7D1"/>
        </w:rPr>
        <w:t xml:space="preserve">prior unfair dealing</w:t>
      </w:r>
      <w:r>
        <w:rPr>
          <w:color w:val="C2410C"/>
          <w:shd w:val="clear" w:color="auto" w:fill="FFE7D1"/>
        </w:rPr>
        <w:t xml:space="preserve">; or</w:t>
      </w:r>
    </w:p>
    <w:p>
      <w:pPr>
        <w:pStyle w:val="ListBullet2"/>
      </w:pPr>
      <w:r>
        <w:rPr>
          <w:color w:val="854D0E"/>
          <w:shd w:val="clear" w:color="auto" w:fill="FDF1A8"/>
        </w:rPr>
        <w:t xml:space="preserve">(c) what is threatened is otherwise a use of power for </w:t>
      </w:r>
      <w:r>
        <w:rPr>
          <w:b/>
          <w:color w:val="854D0E"/>
          <w:shd w:val="clear" w:color="auto" w:fill="FDF1A8"/>
        </w:rPr>
        <w:t xml:space="preserve">illegitimate ends</w:t>
      </w:r>
      <w:r>
        <w:rPr>
          <w:color w:val="854D0E"/>
          <w:shd w:val="clear" w:color="auto" w:fill="FDF1A8"/>
        </w:rPr>
        <w:t xml:space="preserve">.</w:t>
      </w:r>
    </w:p>
    <w:p>
      <w:pPr>
        <w:pStyle w:val="ListBullet"/>
      </w:pPr>
      <w:r>
        <w:rPr>
          <w:b/>
        </w:rPr>
        <w:t xml:space="preserve">Economic duress (common formulation):</w:t>
      </w:r>
      <w:r>
        <w:t xml:space="preserve"> </w:t>
      </w:r>
      <w:r>
        <w:rPr>
          <w:color w:val="B91C1C"/>
          <w:shd w:val="clear" w:color="auto" w:fill="FDE2E2"/>
        </w:rPr>
        <w:t xml:space="preserve">(1) a wrongful threat, such as a threat to withhold needed goods unless new terms are accepted</w:t>
      </w:r>
      <w:r>
        <w:t xml:space="preserve">, </w:t>
      </w:r>
      <w:r>
        <w:rPr>
          <w:color w:val="C2410C"/>
          <w:shd w:val="clear" w:color="auto" w:fill="FFE7D1"/>
        </w:rPr>
        <w:t xml:space="preserve">(2) that deprives the victim of free will</w:t>
      </w:r>
      <w:r>
        <w:t xml:space="preserve">, </w:t>
      </w:r>
      <w:r>
        <w:rPr>
          <w:color w:val="854D0E"/>
          <w:shd w:val="clear" w:color="auto" w:fill="FDF1A8"/>
        </w:rPr>
        <w:t xml:space="preserve">where (3) the victim </w:t>
      </w:r>
      <w:r>
        <w:rPr>
          <w:b/>
          <w:color w:val="854D0E"/>
          <w:shd w:val="clear" w:color="auto" w:fill="FDF1A8"/>
        </w:rPr>
        <w:t xml:space="preserve">could not obtain the goods or remedy elsewhere</w:t>
      </w:r>
      <w:r>
        <w:rPr>
          <w:color w:val="854D0E"/>
          <w:shd w:val="clear" w:color="auto" w:fill="FDF1A8"/>
        </w:rPr>
        <w:t xml:space="preserve"> and an ordinary breach-of-contract action would be inadequate</w:t>
      </w:r>
      <w:r>
        <w:t xml:space="preserve">.</w:t>
      </w:r>
    </w:p>
    <w:p>
      <w:pPr>
        <w:pStyle w:val="ListBullet"/>
      </w:pPr>
      <w:r>
        <w:rPr>
          <w:b/>
        </w:rPr>
        <w:t xml:space="preserve">Third-party duress (R2d § 175(2)):</w:t>
      </w:r>
      <w:r>
        <w:t xml:space="preserve"> voidable unless the other party, </w:t>
      </w:r>
      <w:r>
        <w:rPr>
          <w:b/>
        </w:rPr>
        <w:t xml:space="preserve">in good faith and without reason to know</w:t>
      </w:r>
      <w:r>
        <w:t xml:space="preserve"> of the duress, gives value or relies materially.</w:t>
      </w:r>
    </w:p>
    <w:p>
      <w:pPr>
        <w:pStyle w:val="ListBullet"/>
      </w:pPr>
      <w:r>
        <w:rPr>
          <w:b/>
        </w:rPr>
        <w:t xml:space="preserve">Ratification:</w:t>
      </w:r>
      <w:r>
        <w:t xml:space="preserve"> a victim who delays unreasonably after the duress ends, or who accepts the benefits, may ratify the contract. A </w:t>
      </w:r>
      <w:r>
        <w:rPr>
          <w:b/>
        </w:rPr>
        <w:t xml:space="preserve">protest</w:t>
      </w:r>
      <w:r>
        <w:t xml:space="preserve"> and suit after the threat passes preserves the claim.</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Austin Instrument, Inc. v. Loral Corp., 29 N.Y.2d 124 (1971)</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Loral had a $6 million Navy contract for radar sets with tight delivery schedules and liquidated-damages exposure. It subcontracted precision gear parts to Austin. When Loral won a second Navy contract, Austin demanded </w:t>
      </w:r>
      <w:r>
        <w:rPr>
          <w:b/>
        </w:rPr>
        <w:t xml:space="preserve">retroactive price increases</w:t>
      </w:r>
      <w:r>
        <w:t xml:space="preserve"> and the entire second subcontract, and </w:t>
      </w:r>
      <w:r>
        <w:rPr>
          <w:b/>
        </w:rPr>
        <w:t xml:space="preserve">stopped deliveries</w:t>
      </w:r>
      <w:r>
        <w:t xml:space="preserve">. Loral contacted </w:t>
      </w:r>
      <w:r>
        <w:rPr>
          <w:b/>
        </w:rPr>
        <w:t xml:space="preserve">10 other approved manufacturers</w:t>
      </w:r>
      <w:r>
        <w:t xml:space="preserve">, but none could meet the schedule. Loral agreed </w:t>
      </w:r>
      <w:r>
        <w:rPr>
          <w:b/>
        </w:rPr>
        <w:t xml:space="preserve">under protest</w:t>
      </w:r>
      <w:r>
        <w:t xml:space="preserve">, then sued after the final deliveries to recover the increases.</w:t>
      </w:r>
    </w:p>
    <w:p>
      <w:pPr>
        <w:keepNext/>
        <w:pBdr>
          <w:left w:val="single" w:sz="18" w:space="6" w:color="DC2626"/>
        </w:pBdr>
        <w:shd w:val="clear" w:color="auto" w:fill="E7F8EE"/>
        <w:spacing w:after="30"/>
        <w:ind w:left="173"/>
      </w:pPr>
      <w:r>
        <w:rPr>
          <w:b/>
          <w:color w:val="15803D"/>
        </w:rPr>
        <w:t xml:space="preserve">Held:  </w:t>
      </w:r>
      <w:r>
        <w:rPr>
          <w:b/>
        </w:rPr>
        <w:t xml:space="preserve">Economic duress as a matter of law.</w:t>
      </w:r>
      <w:r>
        <w:t xml:space="preserve"> Austin's threat to stop deliveries was wrongful. Loral </w:t>
      </w:r>
      <w:r>
        <w:rPr>
          <w:b/>
        </w:rPr>
        <w:t xml:space="preserve">could not get the parts elsewhere</w:t>
      </w:r>
      <w:r>
        <w:t xml:space="preserve"> in time. An ordinary breach suit was </w:t>
      </w:r>
      <w:r>
        <w:rPr>
          <w:b/>
        </w:rPr>
        <w:t xml:space="preserve">inadequate</w:t>
      </w:r>
      <w:r>
        <w:t xml:space="preserve"> given the Navy contract and future business. Loral's delay in suing was reasonable because it feared Austin would cut off deliveries again. Loral recovered the price increases.</w:t>
      </w:r>
    </w:p>
    <w:p>
      <w:pPr>
        <w:pBdr>
          <w:left w:val="single" w:sz="18" w:space="6" w:color="DC2626"/>
        </w:pBdr>
        <w:shd w:val="clear" w:color="auto" w:fill="FEF6C2"/>
        <w:spacing w:after="80"/>
        <w:ind w:left="173"/>
      </w:pPr>
      <w:r>
        <w:rPr>
          <w:b/>
          <w:color w:val="8A6100"/>
        </w:rPr>
        <w:t xml:space="preserve">Why it matters:  </w:t>
      </w:r>
      <w:r>
        <w:t xml:space="preserve">This is the template for economic duress: a wrongful threat, no reasonable alternative, an inadequate legal remedy, and prompt protest.</w:t>
      </w:r>
    </w:p>
    <w:p>
      <w:pPr>
        <w:keepNext/>
        <w:pBdr>
          <w:left w:val="single" w:sz="18" w:space="6" w:color="DC2626"/>
        </w:pBdr>
        <w:spacing w:before="100" w:after="20"/>
        <w:ind w:left="173"/>
      </w:pPr>
      <w:r>
        <w:rPr>
          <w:b/>
          <w:color w:val="B91C1C"/>
          <w:sz w:val="21"/>
        </w:rPr>
        <w:t xml:space="preserve">Okoli v. Okoli, 81 Mass. App. Ct. 371, 963 N.E.2d 730 (2012)</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A separated husband signed a written agreement and </w:t>
      </w:r>
      <w:r>
        <w:t xml:space="preserve">later in vitro fertilization (IVF) consent forms allowing his wife to undergo IVF</w:t>
      </w:r>
      <w:r>
        <w:t xml:space="preserve"> with donor eggs and sperm, which produced twins. The trial judge found he signed in exchange for her continued sponsorship of his </w:t>
      </w:r>
      <w:r>
        <w:rPr>
          <w:b/>
        </w:rPr>
        <w:t xml:space="preserve">citizenship application</w:t>
      </w:r>
      <w:r>
        <w:t xml:space="preserve">, which she had used as leverage, threatening to withdraw support if he refused. In the divorce he was ordered to pay child support and argued his consent was voidable for </w:t>
      </w:r>
      <w:r>
        <w:rPr>
          <w:b/>
        </w:rPr>
        <w:t xml:space="preserve">duress</w:t>
      </w:r>
      <w:r>
        <w:t xml:space="preserve">.</w:t>
      </w:r>
    </w:p>
    <w:p>
      <w:pPr>
        <w:keepNext/>
        <w:pBdr>
          <w:left w:val="single" w:sz="18" w:space="6" w:color="DC2626"/>
        </w:pBdr>
        <w:shd w:val="clear" w:color="auto" w:fill="E7F8EE"/>
        <w:spacing w:after="30"/>
        <w:ind w:left="173"/>
      </w:pPr>
      <w:r>
        <w:rPr>
          <w:b/>
          <w:color w:val="15803D"/>
        </w:rPr>
        <w:t xml:space="preserve">Held:  </w:t>
      </w:r>
      <w:r>
        <w:rPr>
          <w:b/>
        </w:rPr>
        <w:t xml:space="preserve">Affirmed.</w:t>
      </w:r>
      <w:r>
        <w:t xml:space="preserve"> His consent made him the legal father under the statute. Signing presumptively shows consent, subject to the </w:t>
      </w:r>
      <w:r>
        <w:rPr>
          <w:b/>
        </w:rPr>
        <w:t xml:space="preserve">traditional defenses of fraud, mistake, or duress</w:t>
      </w:r>
      <w:r>
        <w:t xml:space="preserve"> (citing R2d § 7 cmt. b). The court </w:t>
      </w:r>
      <w:r>
        <w:rPr>
          <w:b/>
        </w:rPr>
        <w:t xml:space="preserve">declined to decide</w:t>
      </w:r>
      <w:r>
        <w:t xml:space="preserve"> the duress claim because it was inadequately briefed. But it noted it </w:t>
      </w:r>
      <w:r>
        <w:rPr>
          <w:b/>
        </w:rPr>
        <w:t xml:space="preserve">would not have been persuaded</w:t>
      </w:r>
      <w:r>
        <w:t xml:space="preserve">: the citizenship sponsorship was only </w:t>
      </w:r>
      <w:r>
        <w:rPr>
          <w:b/>
        </w:rPr>
        <w:t xml:space="preserve">tangential</w:t>
      </w:r>
      <w:r>
        <w:t xml:space="preserve">, and he </w:t>
      </w:r>
      <w:r>
        <w:rPr>
          <w:b/>
        </w:rPr>
        <w:t xml:space="preserve">obtained citizenship without her help</w:t>
      </w:r>
      <w:r>
        <w:t xml:space="preserve">, so her leverage was </w:t>
      </w:r>
      <w:r>
        <w:rPr>
          <w:b/>
        </w:rPr>
        <w:t xml:space="preserve">not preclusive</w:t>
      </w:r>
      <w:r>
        <w:t xml:space="preserve">.</w:t>
      </w:r>
    </w:p>
    <w:p>
      <w:pPr>
        <w:pBdr>
          <w:left w:val="single" w:sz="18" w:space="6" w:color="DC2626"/>
        </w:pBdr>
        <w:shd w:val="clear" w:color="auto" w:fill="FEF6C2"/>
        <w:spacing w:after="80"/>
        <w:ind w:left="173"/>
      </w:pPr>
      <w:r>
        <w:rPr>
          <w:b/>
          <w:color w:val="8A6100"/>
        </w:rPr>
        <w:t xml:space="preserve">Why it matters:  </w:t>
      </w:r>
      <w:r>
        <w:t xml:space="preserve">Duress requires </w:t>
      </w:r>
      <w:r>
        <w:rPr>
          <w:b/>
        </w:rPr>
        <w:t xml:space="preserve">no reasonable alternative</w:t>
      </w:r>
      <w:r>
        <w:t xml:space="preserve"> (§ 175). Courts have voided agreements for duress where one party held "absolute and preclusive control" over something essential. Pressure the victim could work around is not enough.</w:t>
      </w:r>
    </w:p>
    <w:p>
      <w:pPr>
        <w:pStyle w:val="Heading2"/>
        <w:pBdr>
          <w:bottom w:val="single" w:sz="8" w:space="2" w:color="C55A11"/>
        </w:pBdr>
      </w:pPr>
      <w:r>
        <w:rPr>
          <w:b w:val="0"/>
        </w:rPr>
        <w:t xml:space="preserve">15. Misrepresentation and Nondisclosure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If a party's manifestation of assent is induced by </w:t>
            </w:r>
            <w:r>
              <w:rPr>
                <w:color w:val="B91C1C"/>
                <w:shd w:val="clear" w:color="auto" w:fill="FDE2E2"/>
              </w:rPr>
              <w:t xml:space="preserve">(1) a misrepresentation</w:t>
            </w:r>
            <w:r>
              <w:t xml:space="preserve"> that is </w:t>
            </w:r>
            <w:r>
              <w:rPr>
                <w:color w:val="C2410C"/>
                <w:shd w:val="clear" w:color="auto" w:fill="FFE7D1"/>
              </w:rPr>
              <w:t xml:space="preserve">(2) either fraudulent or material,</w:t>
            </w:r>
            <w:r>
              <w:t xml:space="preserve"> and on which </w:t>
            </w:r>
            <w:r>
              <w:rPr>
                <w:color w:val="854D0E"/>
                <w:shd w:val="clear" w:color="auto" w:fill="FDF1A8"/>
              </w:rPr>
              <w:t xml:space="preserve">(3) the recipient is justified in relying,</w:t>
            </w:r>
            <w:r>
              <w:t xml:space="preserve"> the contract is </w:t>
            </w:r>
            <w:r>
              <w:rPr>
                <w:b/>
              </w:rPr>
              <w:t xml:space="preserve">voidable</w:t>
            </w:r>
            <w:r>
              <w:t xml:space="preserve"> by the recipient (R2d § 164(1)). A misrepresentation is an </w:t>
            </w:r>
            <w:r>
              <w:rPr>
                <w:b/>
              </w:rPr>
              <w:t xml:space="preserve">assertion not in accord with the facts</w:t>
            </w:r>
            <w:r>
              <w:t xml:space="preserve"> (§ 159).</w:t>
            </w:r>
          </w:p>
        </w:tc>
      </w:tr>
    </w:tbl>
    <w:p>
      <w:pPr>
        <w:spacing w:after="0" w:line="120" w:lineRule="exact"/>
      </w:pPr>
    </w:p>
    <w:p>
      <w:pPr>
        <w:pStyle w:val="Heading3"/>
      </w:pPr>
      <w:r>
        <w:rPr>
          <w:b w:val="0"/>
        </w:rPr>
        <w:t xml:space="preserve">Definitions (R2d §§ 159–162)</w:t>
      </w:r>
    </w:p>
    <w:p>
      <w:pPr>
        <w:pStyle w:val="ListBullet"/>
      </w:pPr>
      <w:r>
        <w:rPr>
          <w:b/>
        </w:rPr>
        <w:t xml:space="preserve">Concealment (§ 160):</w:t>
      </w:r>
      <w:r>
        <w:t xml:space="preserve"> action intended or known to be likely to prevent another from learning a fact (e.g., painting over a defect) is </w:t>
      </w:r>
      <w:r>
        <w:rPr>
          <w:b/>
        </w:rPr>
        <w:t xml:space="preserve">equivalent to an assertion</w:t>
      </w:r>
      <w:r>
        <w:t xml:space="preserve"> that the fact does not exist.</w:t>
      </w:r>
    </w:p>
    <w:p>
      <w:pPr>
        <w:pStyle w:val="ListBullet"/>
      </w:pPr>
      <w:r>
        <w:rPr>
          <w:b/>
        </w:rPr>
        <w:t xml:space="preserve">Nondisclosure (§ 161):</w:t>
      </w:r>
      <w:r>
        <w:t xml:space="preserve"> a person's non-disclosure of a fact he knows is equivalent to an assertion that the fact does not exist </w:t>
      </w:r>
      <w:r>
        <w:rPr>
          <w:b/>
        </w:rPr>
        <w:t xml:space="preserve">only</w:t>
      </w:r>
      <w:r>
        <w:t xml:space="preserve"> where:</w:t>
      </w:r>
    </w:p>
    <w:p>
      <w:pPr>
        <w:pStyle w:val="ListBullet2"/>
      </w:pPr>
      <w:r>
        <w:rPr>
          <w:color w:val="B91C1C"/>
          <w:shd w:val="clear" w:color="auto" w:fill="FDE2E2"/>
        </w:rPr>
        <w:t xml:space="preserve">(a)</w:t>
      </w:r>
      <w:r>
        <w:rPr>
          <w:color w:val="B91C1C"/>
          <w:shd w:val="clear" w:color="auto" w:fill="FDE2E2"/>
        </w:rPr>
        <w:t xml:space="preserve"> disclosure is necessary to prevent a </w:t>
      </w:r>
      <w:r>
        <w:rPr>
          <w:b/>
          <w:color w:val="B91C1C"/>
          <w:shd w:val="clear" w:color="auto" w:fill="FDE2E2"/>
        </w:rPr>
        <w:t xml:space="preserve">previous assertion</w:t>
      </w:r>
      <w:r>
        <w:rPr>
          <w:color w:val="B91C1C"/>
          <w:shd w:val="clear" w:color="auto" w:fill="FDE2E2"/>
        </w:rPr>
        <w:t xml:space="preserve"> from being a misrepresentation or fraudulent or material;</w:t>
      </w:r>
    </w:p>
    <w:p>
      <w:pPr>
        <w:pStyle w:val="ListBullet2"/>
      </w:pPr>
      <w:r>
        <w:rPr>
          <w:color w:val="C2410C"/>
          <w:shd w:val="clear" w:color="auto" w:fill="FFE7D1"/>
        </w:rPr>
        <w:t xml:space="preserve">(b)</w:t>
      </w:r>
      <w:r>
        <w:rPr>
          <w:color w:val="C2410C"/>
          <w:shd w:val="clear" w:color="auto" w:fill="FFE7D1"/>
        </w:rPr>
        <w:t xml:space="preserve"> disclosure would correct the other party's </w:t>
      </w:r>
      <w:r>
        <w:rPr>
          <w:b/>
          <w:color w:val="C2410C"/>
          <w:shd w:val="clear" w:color="auto" w:fill="FFE7D1"/>
        </w:rPr>
        <w:t xml:space="preserve">mistake as to a basic assumption</w:t>
      </w:r>
      <w:r>
        <w:rPr>
          <w:color w:val="C2410C"/>
          <w:shd w:val="clear" w:color="auto" w:fill="FFE7D1"/>
        </w:rPr>
        <w:t xml:space="preserve">, and non-disclosure amounts to a failure to act in </w:t>
      </w:r>
      <w:r>
        <w:rPr>
          <w:b/>
          <w:color w:val="C2410C"/>
          <w:shd w:val="clear" w:color="auto" w:fill="FFE7D1"/>
        </w:rPr>
        <w:t xml:space="preserve">good faith</w:t>
      </w:r>
      <w:r>
        <w:rPr>
          <w:color w:val="C2410C"/>
          <w:shd w:val="clear" w:color="auto" w:fill="FFE7D1"/>
        </w:rPr>
        <w:t xml:space="preserve"> and according to reasonable standards of fair dealing;</w:t>
      </w:r>
    </w:p>
    <w:p>
      <w:pPr>
        <w:pStyle w:val="ListBullet2"/>
      </w:pPr>
      <w:r>
        <w:rPr>
          <w:color w:val="854D0E"/>
          <w:shd w:val="clear" w:color="auto" w:fill="FDF1A8"/>
        </w:rPr>
        <w:t xml:space="preserve">(c)</w:t>
      </w:r>
      <w:r>
        <w:rPr>
          <w:color w:val="854D0E"/>
          <w:shd w:val="clear" w:color="auto" w:fill="FDF1A8"/>
        </w:rPr>
        <w:t xml:space="preserve"> disclosure would correct a mistake as to the </w:t>
      </w:r>
      <w:r>
        <w:rPr>
          <w:b/>
          <w:color w:val="854D0E"/>
          <w:shd w:val="clear" w:color="auto" w:fill="FDF1A8"/>
        </w:rPr>
        <w:t xml:space="preserve">contents or effect of a writing</w:t>
      </w:r>
      <w:r>
        <w:rPr>
          <w:color w:val="854D0E"/>
          <w:shd w:val="clear" w:color="auto" w:fill="FDF1A8"/>
        </w:rPr>
        <w:t xml:space="preserve">; or</w:t>
      </w:r>
    </w:p>
    <w:p>
      <w:pPr>
        <w:pStyle w:val="ListBullet2"/>
      </w:pPr>
      <w:r>
        <w:rPr>
          <w:color w:val="15803D"/>
          <w:shd w:val="clear" w:color="auto" w:fill="D7F5E1"/>
        </w:rPr>
        <w:t xml:space="preserve">(d)</w:t>
      </w:r>
      <w:r>
        <w:rPr>
          <w:color w:val="15803D"/>
          <w:shd w:val="clear" w:color="auto" w:fill="D7F5E1"/>
        </w:rPr>
        <w:t xml:space="preserve"> the other person is entitled to know because of a </w:t>
      </w:r>
      <w:r>
        <w:rPr>
          <w:b/>
          <w:color w:val="15803D"/>
          <w:shd w:val="clear" w:color="auto" w:fill="D7F5E1"/>
        </w:rPr>
        <w:t xml:space="preserve">relation of trust and confidence</w:t>
      </w:r>
      <w:r>
        <w:rPr>
          <w:color w:val="15803D"/>
          <w:shd w:val="clear" w:color="auto" w:fill="D7F5E1"/>
        </w:rPr>
        <w:t xml:space="preserve">.</w:t>
      </w:r>
    </w:p>
    <w:p>
      <w:pPr>
        <w:pStyle w:val="ListBullet"/>
      </w:pPr>
      <w:r>
        <w:rPr>
          <w:b/>
        </w:rPr>
        <w:t xml:space="preserve">Fraudulent (§ 162(1)):</w:t>
      </w:r>
      <w:r>
        <w:t xml:space="preserve"> the maker intends to induce assent </w:t>
      </w:r>
      <w:r>
        <w:rPr>
          <w:b/>
        </w:rPr>
        <w:t xml:space="preserve">and</w:t>
      </w:r>
      <w:r>
        <w:t xml:space="preserve"> </w:t>
      </w:r>
      <w:r>
        <w:rPr>
          <w:color w:val="B91C1C"/>
          <w:shd w:val="clear" w:color="auto" w:fill="FDE2E2"/>
        </w:rPr>
        <w:t xml:space="preserve">(a) knows or believes the assertion is false</w:t>
      </w:r>
      <w:r>
        <w:t xml:space="preserve">, </w:t>
      </w:r>
      <w:r>
        <w:rPr>
          <w:color w:val="C2410C"/>
          <w:shd w:val="clear" w:color="auto" w:fill="FFE7D1"/>
        </w:rPr>
        <w:t xml:space="preserve">(b) lacks the confidence in its truth that he states or implies</w:t>
      </w:r>
      <w:r>
        <w:t xml:space="preserve">, or </w:t>
      </w:r>
      <w:r>
        <w:rPr>
          <w:color w:val="854D0E"/>
          <w:shd w:val="clear" w:color="auto" w:fill="FDF1A8"/>
        </w:rPr>
        <w:t xml:space="preserve">(c) knows he lacks the basis he states or implies.</w:t>
      </w:r>
    </w:p>
    <w:p>
      <w:pPr>
        <w:pStyle w:val="ListBullet"/>
      </w:pPr>
      <w:r>
        <w:rPr>
          <w:b/>
        </w:rPr>
        <w:t xml:space="preserve">Material (§ 162(2)):</w:t>
      </w:r>
      <w:r>
        <w:t xml:space="preserve"> the assertion would be likely to induce a </w:t>
      </w:r>
      <w:r>
        <w:rPr>
          <w:b/>
        </w:rPr>
        <w:t xml:space="preserve">reasonable person</w:t>
      </w:r>
      <w:r>
        <w:t xml:space="preserve"> to assent, or the maker knows it would likely induce </w:t>
      </w:r>
      <w:r>
        <w:rPr>
          <w:b/>
        </w:rPr>
        <w:t xml:space="preserve">this recipient</w:t>
      </w:r>
      <w:r>
        <w:t xml:space="preserve"> to assent.</w:t>
      </w:r>
    </w:p>
    <w:p>
      <w:pPr>
        <w:pStyle w:val="ListBullet"/>
      </w:pPr>
      <w:r>
        <w:rPr>
          <w:b/>
        </w:rPr>
        <w:t xml:space="preserve">Fraud in the factum (§ 163):</w:t>
      </w:r>
      <w:r>
        <w:t xml:space="preserve"> a misrepresentation as to the </w:t>
      </w:r>
      <w:r>
        <w:rPr>
          <w:b/>
        </w:rPr>
        <w:t xml:space="preserve">character or essential terms</w:t>
      </w:r>
      <w:r>
        <w:t xml:space="preserve"> of the writing, made to one who neither knows nor has reasonable opportunity to know them, means there is </w:t>
      </w:r>
      <w:r>
        <w:rPr>
          <w:b/>
        </w:rPr>
        <w:t xml:space="preserve">no effective assent</w:t>
      </w:r>
      <w:r>
        <w:t xml:space="preserve"> (the contract is void).</w:t>
      </w:r>
    </w:p>
    <w:p>
      <w:pPr>
        <w:pStyle w:val="ListBullet"/>
      </w:pPr>
      <w:r>
        <w:rPr>
          <w:b/>
        </w:rPr>
        <w:t xml:space="preserve">Contract vs. tort:</w:t>
      </w:r>
    </w:p>
    <w:p>
      <w:pPr>
        <w:pStyle w:val="ListBullet2"/>
      </w:pPr>
      <w:r>
        <w:rPr>
          <w:b/>
        </w:rPr>
        <w:t xml:space="preserve">Rescission</w:t>
      </w:r>
      <w:r>
        <w:t xml:space="preserve"> (contract) needs only a misrepresentation that is fraudulent </w:t>
      </w:r>
      <w:r>
        <w:rPr>
          <w:b/>
        </w:rPr>
        <w:t xml:space="preserve">or</w:t>
      </w:r>
      <w:r>
        <w:t xml:space="preserve"> material; an </w:t>
      </w:r>
      <w:r>
        <w:rPr>
          <w:b/>
        </w:rPr>
        <w:t xml:space="preserve">innocent</w:t>
      </w:r>
      <w:r>
        <w:t xml:space="preserve"> but material misrepresentation suffices.</w:t>
      </w:r>
    </w:p>
    <w:p>
      <w:pPr>
        <w:pStyle w:val="ListBullet2"/>
      </w:pPr>
      <w:r>
        <w:rPr>
          <w:b/>
        </w:rPr>
        <w:t xml:space="preserve">Damages for deceit</w:t>
      </w:r>
      <w:r>
        <w:t xml:space="preserve"> (tort) require </w:t>
      </w:r>
      <w:r>
        <w:rPr>
          <w:b/>
        </w:rPr>
        <w:t xml:space="preserve">scienter</w:t>
      </w:r>
      <w:r>
        <w:t xml:space="preserve"> (knowledge or recklessness).</w:t>
      </w:r>
    </w:p>
    <w:p>
      <w:pPr>
        <w:pStyle w:val="Heading3"/>
      </w:pPr>
      <w:r>
        <w:rPr>
          <w:b w:val="0"/>
        </w:rPr>
        <w:t xml:space="preserve">Cases</w:t>
      </w:r>
    </w:p>
    <w:p>
      <w:pPr>
        <w:keepNext/>
        <w:pBdr>
          <w:left w:val="single" w:sz="18" w:space="6" w:color="DC2626"/>
        </w:pBdr>
        <w:spacing w:before="100" w:after="20"/>
        <w:ind w:left="173"/>
      </w:pPr>
      <w:r>
        <w:rPr>
          <w:b/>
          <w:color w:val="B91C1C"/>
          <w:sz w:val="21"/>
        </w:rPr>
        <w:t xml:space="preserve">Halpert v. Rosenthal, 107 R.I. 406, 267 A.2d 730 (1970)</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Before signing a $54,000 house purchase agreement, the buyer asked about termites. The seller and her agent said there were </w:t>
      </w:r>
      <w:r>
        <w:rPr>
          <w:b/>
        </w:rPr>
        <w:t xml:space="preserve">no termites</w:t>
      </w:r>
      <w:r>
        <w:t xml:space="preserve">, and the agent said an inspection was unnecessary. An inspection before closing found an infestation. The buyer refused to close. The seller sued, and the buyer counterclaimed for rescission and return of his deposit. The seller argued that misrepresentation requires knowledge of falsity.</w:t>
      </w:r>
    </w:p>
    <w:p>
      <w:pPr>
        <w:keepNext/>
        <w:pBdr>
          <w:left w:val="single" w:sz="18" w:space="6" w:color="DC2626"/>
        </w:pBdr>
        <w:shd w:val="clear" w:color="auto" w:fill="E7F8EE"/>
        <w:spacing w:after="30"/>
        <w:ind w:left="173"/>
      </w:pPr>
      <w:r>
        <w:rPr>
          <w:b/>
          <w:color w:val="15803D"/>
        </w:rPr>
        <w:t xml:space="preserve">Held:  </w:t>
      </w:r>
      <w:r>
        <w:t xml:space="preserve">Judgment for the buyer was </w:t>
      </w:r>
      <w:r>
        <w:rPr>
          <w:b/>
        </w:rPr>
        <w:t xml:space="preserve">affirmed</w:t>
      </w:r>
      <w:r>
        <w:t xml:space="preserve">. A </w:t>
      </w:r>
      <w:r>
        <w:rPr>
          <w:b/>
        </w:rPr>
        <w:t xml:space="preserve">material misrepresentation, even if innocent</w:t>
      </w:r>
      <w:r>
        <w:t xml:space="preserve">, that the buyer </w:t>
      </w:r>
      <w:r>
        <w:rPr>
          <w:b/>
        </w:rPr>
        <w:t xml:space="preserve">justifiably relied</w:t>
      </w:r>
      <w:r>
        <w:t xml:space="preserve"> on makes the contract voidable and supports </w:t>
      </w:r>
      <w:r>
        <w:rPr>
          <w:b/>
        </w:rPr>
        <w:t xml:space="preserve">rescission</w:t>
      </w:r>
      <w:r>
        <w:t xml:space="preserve">. Proof of intent to deceive is required only for the tort of deceit.</w:t>
      </w:r>
    </w:p>
    <w:p>
      <w:pPr>
        <w:pBdr>
          <w:left w:val="single" w:sz="18" w:space="6" w:color="DC2626"/>
        </w:pBdr>
        <w:shd w:val="clear" w:color="auto" w:fill="FEF6C2"/>
        <w:spacing w:after="80"/>
        <w:ind w:left="173"/>
      </w:pPr>
      <w:r>
        <w:rPr>
          <w:b/>
          <w:color w:val="8A6100"/>
        </w:rPr>
        <w:t xml:space="preserve">Why it matters:  </w:t>
      </w:r>
      <w:r>
        <w:t xml:space="preserve">Rescission does not require bad faith. Materiality plus justified reliance is enough (§ 164).</w:t>
      </w:r>
    </w:p>
    <w:p>
      <w:pPr>
        <w:keepNext/>
        <w:pBdr>
          <w:left w:val="single" w:sz="18" w:space="6" w:color="DC2626"/>
        </w:pBdr>
        <w:spacing w:before="100" w:after="20"/>
        <w:ind w:left="173"/>
      </w:pPr>
      <w:r>
        <w:rPr>
          <w:b/>
          <w:color w:val="B91C1C"/>
          <w:sz w:val="21"/>
        </w:rPr>
        <w:t xml:space="preserve">Swinton v. Whitinsville Savings Bank, 311 Mass. 677, 42 N.E.2d 808 (1942)</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The seller sold a house knowing it was </w:t>
      </w:r>
      <w:r>
        <w:rPr>
          <w:b/>
        </w:rPr>
        <w:t xml:space="preserve">infested with termites</w:t>
      </w:r>
      <w:r>
        <w:t xml:space="preserve">, a fact not readily observable, and said nothing. The buyer sued for damages after discovering the infestation.</w:t>
      </w:r>
    </w:p>
    <w:p>
      <w:pPr>
        <w:keepNext/>
        <w:pBdr>
          <w:left w:val="single" w:sz="18" w:space="6" w:color="DC2626"/>
        </w:pBdr>
        <w:shd w:val="clear" w:color="auto" w:fill="E7F8EE"/>
        <w:spacing w:after="30"/>
        <w:ind w:left="173"/>
      </w:pPr>
      <w:r>
        <w:rPr>
          <w:b/>
          <w:color w:val="15803D"/>
        </w:rPr>
        <w:t xml:space="preserve">Held:  </w:t>
      </w:r>
      <w:r>
        <w:rPr>
          <w:b/>
        </w:rPr>
        <w:t xml:space="preserve">No liability.</w:t>
      </w:r>
      <w:r>
        <w:t xml:space="preserve"> In an arm's-length sale with no fiduciary relationship, no half-truth, and no active concealment, the seller had </w:t>
      </w:r>
      <w:r>
        <w:rPr>
          <w:b/>
        </w:rPr>
        <w:t xml:space="preserve">no duty to disclose</w:t>
      </w:r>
      <w:r>
        <w:t xml:space="preserve">. This is caveat emptor.</w:t>
      </w:r>
    </w:p>
    <w:p>
      <w:pPr>
        <w:pBdr>
          <w:left w:val="single" w:sz="18" w:space="6" w:color="DC2626"/>
        </w:pBdr>
        <w:shd w:val="clear" w:color="auto" w:fill="FEF6C2"/>
        <w:spacing w:after="80"/>
        <w:ind w:left="173"/>
      </w:pPr>
      <w:r>
        <w:rPr>
          <w:b/>
          <w:color w:val="8A6100"/>
        </w:rPr>
        <w:t xml:space="preserve">Why it matters:  </w:t>
      </w:r>
      <w:r>
        <w:t xml:space="preserve">This is the traditional rule that bare nondisclosure is not fraud. The modern rule (§ 161(b); </w:t>
      </w:r>
      <w:r>
        <w:rPr>
          <w:i/>
        </w:rPr>
        <w:t xml:space="preserve">Weintraub</w:t>
      </w:r>
      <w:r>
        <w:t xml:space="preserve">) increasingly requires disclosure of known, material, latent defects.</w:t>
      </w:r>
    </w:p>
    <w:p>
      <w:pPr>
        <w:keepNext/>
        <w:pBdr>
          <w:left w:val="single" w:sz="18" w:space="6" w:color="DC2626"/>
        </w:pBdr>
        <w:spacing w:before="100" w:after="20"/>
        <w:ind w:left="173"/>
      </w:pPr>
      <w:r>
        <w:rPr>
          <w:b/>
          <w:color w:val="B91C1C"/>
          <w:sz w:val="21"/>
        </w:rPr>
        <w:t xml:space="preserve">Weintraub v. Krobatsch, 64 N.J. 445, 317 A.2d 68 (1974)</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The buyers contracted to buy a house for $42,500 after inspecting it only while it was fully lit. The contract stated they were "fully satisfied" and that the seller made no representations. Entering the vacant house at night before closing, they turned on the lights and found </w:t>
      </w:r>
      <w:r>
        <w:rPr>
          <w:b/>
        </w:rPr>
        <w:t xml:space="preserve">roaches "literally running in all directions."</w:t>
      </w:r>
      <w:r>
        <w:t xml:space="preserve"> They rescinded. The seller sued for the deposit, and the trial court granted her summary judgment.</w:t>
      </w:r>
    </w:p>
    <w:p>
      <w:pPr>
        <w:keepNext/>
        <w:pBdr>
          <w:left w:val="single" w:sz="18" w:space="6" w:color="DC2626"/>
        </w:pBdr>
        <w:shd w:val="clear" w:color="auto" w:fill="E7F8EE"/>
        <w:spacing w:after="30"/>
        <w:ind w:left="173"/>
      </w:pPr>
      <w:r>
        <w:rPr>
          <w:b/>
          <w:color w:val="15803D"/>
        </w:rPr>
        <w:t xml:space="preserve">Held:  </w:t>
      </w:r>
      <w:r>
        <w:rPr>
          <w:b/>
        </w:rPr>
        <w:t xml:space="preserve">Reversed and remanded.</w:t>
      </w:r>
      <w:r>
        <w:t xml:space="preserve"> A seller's </w:t>
      </w:r>
      <w:r>
        <w:rPr>
          <w:b/>
        </w:rPr>
        <w:t xml:space="preserve">deliberate nondisclosure of a material, latent defect</w:t>
      </w:r>
      <w:r>
        <w:t xml:space="preserve"> (a massive roach infestation) that the buyer could not readily observe </w:t>
      </w:r>
      <w:r>
        <w:rPr>
          <w:b/>
        </w:rPr>
        <w:t xml:space="preserve">may constitute fraud</w:t>
      </w:r>
      <w:r>
        <w:t xml:space="preserve"> justifying </w:t>
      </w:r>
      <w:r>
        <w:rPr>
          <w:b/>
        </w:rPr>
        <w:t xml:space="preserve">rescission</w:t>
      </w:r>
      <w:r>
        <w:t xml:space="preserve">, despite the "as is"-style clause. The case was remanded to determine whether the seller knew of and concealed the infestation.</w:t>
      </w:r>
    </w:p>
    <w:p>
      <w:pPr>
        <w:pBdr>
          <w:left w:val="single" w:sz="18" w:space="6" w:color="DC2626"/>
        </w:pBdr>
        <w:shd w:val="clear" w:color="auto" w:fill="FEF6C2"/>
        <w:spacing w:after="80"/>
        <w:ind w:left="173"/>
      </w:pPr>
      <w:r>
        <w:rPr>
          <w:b/>
          <w:color w:val="8A6100"/>
        </w:rPr>
        <w:t xml:space="preserve">Why it matters:  </w:t>
      </w:r>
      <w:r>
        <w:t xml:space="preserve">The modern rule abandons strict caveat emptor for known, material, latent defects (§ 161(b)). Contrast </w:t>
      </w:r>
      <w:r>
        <w:rPr>
          <w:i/>
        </w:rPr>
        <w:t xml:space="preserve">Swinton</w:t>
      </w:r>
      <w:r>
        <w:t xml:space="preserve">. The shift from </w:t>
      </w:r>
      <w:r>
        <w:rPr>
          <w:i/>
        </w:rPr>
        <w:t xml:space="preserve">Swinton</w:t>
      </w:r>
      <w:r>
        <w:t xml:space="preserve"> to </w:t>
      </w:r>
      <w:r>
        <w:rPr>
          <w:i/>
        </w:rPr>
        <w:t xml:space="preserve">Weintraub</w:t>
      </w:r>
      <w:r>
        <w:t xml:space="preserve"> shows the law's evolution.</w:t>
      </w:r>
    </w:p>
    <w:sectPr w:rsidR="00B844AC" w:rsidSect="00034616">
      <w:headerReference w:type="default" r:id="rId8"/>
      <w:footerReference w:type="default" r:id="rId9"/>
      <w:pgSz w:w="12240" w:h="15840"/>
      <w:pgMar w:top="1008" w:right="1080" w:bottom="936"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16D4" w14:textId="77777777" w:rsidR="00F62A06" w:rsidRDefault="00F62A06">
      <w:pPr>
        <w:spacing w:after="0" w:line="240" w:lineRule="auto"/>
      </w:pPr>
      <w:r>
        <w:separator/>
      </w:r>
    </w:p>
  </w:endnote>
  <w:endnote w:type="continuationSeparator" w:id="0">
    <w:p w14:paraId="548B1001" w14:textId="77777777" w:rsidR="00F62A06" w:rsidRDefault="00F62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654E" w14:textId="77777777" w:rsidR="00B844AC" w:rsidRDefault="00F62A06">
    <w:pPr>
      <w:pStyle w:val="Footer"/>
      <w:jc w:val="center"/>
    </w:pPr>
    <w:r>
      <w:rPr>
        <w:color w:val="595959"/>
        <w:sz w:val="17"/>
      </w:rPr>
      <w:fldChar w:fldCharType="begin"/>
    </w:r>
    <w:r>
      <w:rPr>
        <w:color w:val="595959"/>
        <w:sz w:val="17"/>
      </w:rPr>
      <w:instrText>PAGE</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6833" w14:textId="77777777" w:rsidR="00F62A06" w:rsidRDefault="00F62A06">
      <w:pPr>
        <w:spacing w:after="0" w:line="240" w:lineRule="auto"/>
      </w:pPr>
      <w:r>
        <w:separator/>
      </w:r>
    </w:p>
  </w:footnote>
  <w:footnote w:type="continuationSeparator" w:id="0">
    <w:p w14:paraId="1F107A26" w14:textId="77777777" w:rsidR="00F62A06" w:rsidRDefault="00F62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F9E1" w14:textId="77777777" w:rsidR="00B844AC" w:rsidRDefault="00F62A06">
    <w:pPr>
      <w:pStyle w:val="Header"/>
      <w:pBdr>
        <w:bottom w:val="single" w:sz="4" w:space="2" w:color="BFC9D9"/>
      </w:pBdr>
      <w:jc w:val="right"/>
    </w:pPr>
    <w:r>
      <w:rPr>
        <w:i/>
        <w:color w:val="595959"/>
        <w:sz w:val="16"/>
      </w:rPr>
      <w:t>Contracts I — Condensed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557058">
    <w:abstractNumId w:val="8"/>
  </w:num>
  <w:num w:numId="2" w16cid:durableId="437607293">
    <w:abstractNumId w:val="6"/>
  </w:num>
  <w:num w:numId="3" w16cid:durableId="905921200">
    <w:abstractNumId w:val="5"/>
  </w:num>
  <w:num w:numId="4" w16cid:durableId="477764164">
    <w:abstractNumId w:val="4"/>
  </w:num>
  <w:num w:numId="5" w16cid:durableId="1163618920">
    <w:abstractNumId w:val="7"/>
  </w:num>
  <w:num w:numId="6" w16cid:durableId="1561015886">
    <w:abstractNumId w:val="3"/>
  </w:num>
  <w:num w:numId="7" w16cid:durableId="627711265">
    <w:abstractNumId w:val="2"/>
  </w:num>
  <w:num w:numId="8" w16cid:durableId="2051416566">
    <w:abstractNumId w:val="1"/>
  </w:num>
  <w:num w:numId="9" w16cid:durableId="73558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88"/>
    <w:rsid w:val="0015074B"/>
    <w:rsid w:val="0029639D"/>
    <w:rsid w:val="00326F90"/>
    <w:rsid w:val="00827FED"/>
    <w:rsid w:val="00AA1D8D"/>
    <w:rsid w:val="00B47730"/>
    <w:rsid w:val="00B844AC"/>
    <w:rsid w:val="00CB0664"/>
    <w:rsid w:val="00F62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C94C4"/>
  <w14:defaultImageDpi w14:val="300"/>
  <w15:docId w15:val="{437C0AE7-FA68-4240-94C1-80A21118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after="160"/>
      <w:outlineLvl w:val="0"/>
    </w:pPr>
    <w:rPr>
      <w:rFonts w:ascii="Georgia" w:eastAsia="Georgia" w:hAnsi="Georgia" w:cs="Georgia"/>
      <w:b/>
      <w:bCs/>
      <w:color w:val="FFFFF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Georgia" w:eastAsia="Georgia" w:hAnsi="Georgia" w:cs="Georgia"/>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cs="Calibri"/>
      <w:b/>
      <w:bCs/>
      <w:color w:val="2E75B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spacing w:after="3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1888"/>
    <w:pPr>
      <w:spacing w:after="100"/>
    </w:pPr>
  </w:style>
  <w:style w:type="paragraph" w:styleId="TOC2">
    <w:name w:val="toc 2"/>
    <w:basedOn w:val="Normal"/>
    <w:next w:val="Normal"/>
    <w:autoRedefine/>
    <w:uiPriority w:val="39"/>
    <w:unhideWhenUsed/>
    <w:rsid w:val="000B1888"/>
    <w:pPr>
      <w:spacing w:after="100"/>
      <w:ind w:left="200"/>
    </w:pPr>
  </w:style>
  <w:style w:type="character" w:styleId="Hyperlink">
    <w:name w:val="Hyperlink"/>
    <w:basedOn w:val="DefaultParagraphFont"/>
    <w:uiPriority w:val="99"/>
    <w:unhideWhenUsed/>
    <w:rsid w:val="000B18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15901</Words>
  <Characters>90640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Contracts I — Condensed Exam Outline (Weeks 1–9)</dc:title>
  <dc:subject>Contracts I, Prof. Epstein, FA26</dc:subject>
  <dc:creator>Steven Wynn</dc:creator>
  <cp:keywords/>
  <dc:description/>
  <cp:lastModifiedBy>Steven Wynn</cp:lastModifiedBy>
  <cp:revision>2</cp:revision>
  <dcterms:created xsi:type="dcterms:W3CDTF">2013-12-23T23:15:00Z</dcterms:created>
  <dcterms:modified xsi:type="dcterms:W3CDTF">2026-10-18T15:41:00Z</dcterms:modified>
  <cp:category/>
</cp:coreProperties>
</file>