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r>
        <w:rPr>
          <w:rFonts w:ascii="Georgia" w:hAnsi="Georgia"/>
          <w:b/>
          <w:color w:val="1F3864"/>
          <w:sz w:val="60"/>
        </w:rPr>
        <w:t xml:space="preserve">CONTRACTS I</w:t>
      </w:r>
    </w:p>
    <w:p>
      <w:pPr>
        <w:pBdr>
          <w:bottom w:val="single" w:sz="18" w:space="6" w:color="C55A11"/>
        </w:pBdr>
      </w:pPr>
      <w:r>
        <w:rPr>
          <w:rFonts w:ascii="Georgia" w:hAnsi="Georgia"/>
          <w:color w:val="2E75B6"/>
          <w:sz w:val="32"/>
        </w:rPr>
        <w:t xml:space="preserve">Final Exam Master Outline  ·  Weeks 1–14</w:t>
      </w:r>
    </w:p>
    <w:p>
      <w:pPr>
        <w:spacing w:before="200"/>
      </w:pPr>
      <w:r>
        <w:rPr>
          <w:color w:val="595959"/>
          <w:sz w:val="22"/>
        </w:rPr>
        <w:t xml:space="preserve">Contracts I · Prof. David Epstein · Wilmington University</w:t>
      </w:r>
    </w:p>
    <w:p>
      <w:pPr>
        <w:spacing w:before="200"/>
      </w:pPr>
      <w:r>
        <w:rPr>
          <w:color w:val="595959"/>
          <w:sz w:val="22"/>
        </w:rPr>
        <w:t xml:space="preserve">Casebook: Epstein, Markell &amp; Ponoroff, Cases and Materials on Contracts: Making and Doing Deals (MADD), 7th ed. (2026)</w:t>
      </w:r>
    </w:p>
    <w:p>
      <w:pPr>
        <w:spacing w:before="120"/>
      </w:pPr>
      <w:r>
        <w:rPr>
          <w:i/>
          <w:color w:val="64748B"/>
        </w:rPr>
        <w:t xml:space="preserve">◆ Gray italic text</w:t>
      </w:r>
      <w:r>
        <w:t xml:space="preserve"> = general legal knowledge from </w:t>
      </w:r>
      <w:r>
        <w:t xml:space="preserve">outside the assigned readings (not in the casebook, the Canvas or TWEN (The West Education Network) cases, or the class slides)</w:t>
      </w:r>
      <w:r>
        <w:t xml:space="preserve">. Verify before relying on it.</w:t>
      </w:r>
    </w:p>
    <w:p>
      <w:pPr>
        <w:spacing w:before="120"/>
      </w:pPr>
      <w:r>
        <w:rPr>
          <w:color w:val="334155"/>
        </w:rPr>
        <w:t xml:space="preserve">† = a detail not fully confirmed against the casebook or the Canvas reading. Check it before relying on it.</w:t>
      </w:r>
    </w:p>
    <w:p>
      <w:pPr>
        <w:spacing w:before="120"/>
      </w:pPr>
      <w:r>
        <w:rPr>
          <w:color w:val="334155"/>
        </w:rPr>
        <w:t xml:space="preserve">Case tags: </w:t>
      </w:r>
      <w:r>
        <w:rPr>
          <w:b/>
          <w:color w:val="FFFFFF"/>
          <w:sz w:val="15"/>
          <w:shd w:val="clear" w:color="auto" w:fill="DC2626"/>
        </w:rPr>
        <w:t xml:space="preserve"> MAIN CASE </w:t>
      </w:r>
      <w:r>
        <w:t xml:space="preserve">   </w:t>
      </w:r>
      <w:r>
        <w:rPr>
          <w:b/>
          <w:color w:val="FFFFFF"/>
          <w:sz w:val="15"/>
          <w:shd w:val="clear" w:color="auto" w:fill="16A34A"/>
        </w:rPr>
        <w:t xml:space="preserve"> SLIDE REFERENCE </w:t>
      </w:r>
      <w:r>
        <w:t xml:space="preserve">   </w:t>
      </w:r>
      <w:r>
        <w:rPr>
          <w:b/>
          <w:color w:val="FFFFFF"/>
          <w:sz w:val="15"/>
          <w:shd w:val="clear" w:color="auto" w:fill="EA580C"/>
        </w:rPr>
        <w:t xml:space="preserve"> SUPPLEMENTAL READING </w:t>
      </w:r>
      <w:r>
        <w:t xml:space="preserve">   </w:t>
      </w:r>
    </w:p>
    <w:p>
      <w:pPr>
        <w:pStyle w:val="Heading1"/>
        <w:shd w:val="clear" w:color="auto" w:fill="1F3864"/>
      </w:pPr>
      <w:r>
        <w:rPr>
          <w:b w:val="0"/>
        </w:rPr>
        <w:t xml:space="preserve">PART I — FORMATION: MUTUAL ASSENT</w:t>
      </w:r>
    </w:p>
    <w:p>
      <w:pPr>
        <w:pStyle w:val="Heading2"/>
        <w:pBdr>
          <w:bottom w:val="single" w:sz="8" w:space="2" w:color="C55A11"/>
        </w:pBdr>
      </w:pPr>
      <w:r>
        <w:rPr>
          <w:b w:val="0"/>
        </w:rPr>
        <w:t xml:space="preserve">1. Foundations: what is a contract, and which law governs?</w:t>
      </w:r>
    </w:p>
    <w:p>
      <w:pPr>
        <w:pStyle w:val="Heading3"/>
      </w:pPr>
      <w:r>
        <w:rPr>
          <w:b w:val="0"/>
        </w:rPr>
        <w:t xml:space="preserve">1.1 Definitions</w:t>
      </w:r>
    </w:p>
    <w:p>
      <w:pPr>
        <w:pStyle w:val="ListBullet"/>
      </w:pPr>
      <w:r>
        <w:rPr>
          <w:b/>
          <w:i w:val="0"/>
        </w:rPr>
        <w:t xml:space="preserve">Contract (Restatement (Second) of Contracts ("R2d") § 1):</w:t>
      </w:r>
      <w:r>
        <w:rPr>
          <w:b w:val="0"/>
          <w:i w:val="0"/>
        </w:rPr>
        <w:t xml:space="preserve"> A promise or set of promises for whose breach the law gives a remedy, or whose performance the law recognizes as a duty.</w:t>
      </w:r>
    </w:p>
    <w:p>
      <w:pPr>
        <w:pStyle w:val="ListBullet"/>
      </w:pPr>
      <w:r>
        <w:rPr>
          <w:b/>
          <w:i w:val="0"/>
        </w:rPr>
        <w:t>Agreement / bargain (R2d § 3):</w:t>
      </w:r>
      <w:r>
        <w:rPr>
          <w:b w:val="0"/>
          <w:i w:val="0"/>
        </w:rPr>
        <w:t xml:space="preserve"> An </w:t>
      </w:r>
      <w:r>
        <w:rPr>
          <w:b w:val="0"/>
          <w:i/>
        </w:rPr>
        <w:t>agreement</w:t>
      </w:r>
      <w:r>
        <w:rPr>
          <w:b w:val="0"/>
          <w:i w:val="0"/>
        </w:rPr>
        <w:t xml:space="preserve"> is a manifestation of mutual assent by two or more persons. A </w:t>
      </w:r>
      <w:r>
        <w:rPr>
          <w:b w:val="0"/>
          <w:i/>
        </w:rPr>
        <w:t>bargain</w:t>
      </w:r>
      <w:r>
        <w:rPr>
          <w:b w:val="0"/>
          <w:i w:val="0"/>
        </w:rPr>
        <w:t xml:space="preserve"> is an agreement to exchange promises, to exchange a promise for a performance, or to exchange performances.</w:t>
      </w:r>
    </w:p>
    <w:p>
      <w:pPr>
        <w:pStyle w:val="ListBullet"/>
      </w:pPr>
      <w:r>
        <w:rPr>
          <w:b/>
          <w:i w:val="0"/>
        </w:rPr>
        <w:t>Promise inferred from conduct (R2d § 4):</w:t>
      </w:r>
      <w:r>
        <w:rPr>
          <w:b w:val="0"/>
          <w:i w:val="0"/>
        </w:rPr>
        <w:t xml:space="preserve"> A promise may be stated in words, oral or written, or </w:t>
      </w:r>
      <w:r>
        <w:rPr>
          <w:b/>
          <w:i w:val="0"/>
        </w:rPr>
        <w:t>inferred wholly or partly from conduct</w:t>
      </w:r>
      <w:r>
        <w:rPr>
          <w:b w:val="0"/>
          <w:i w:val="0"/>
        </w:rPr>
        <w:t>.</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trPr>
          <w:cantSplit/>
          <w:jc w:val="center"/>
        </w:trPr>
        <w:tc>
          <w:tcPr>
            <w:tcW w:w="10080" w:type="dxa"/>
            <w:tcBorders>
              <w:top w:val="nil"/>
              <w:left w:val="single" w:sz="30" w:space="0" w:color="7C3AED"/>
              <w:bottom w:val="nil"/>
              <w:right w:val="nil"/>
            </w:tcBorders>
            <w:shd w:val="clear" w:color="auto" w:fill="F3EEFF"/>
          </w:tcPr>
          <w:p>
            <w:pPr>
              <w:spacing w:after="0"/>
            </w:pPr>
            <w:r>
              <w:rPr>
                <w:b/>
                <w:color w:val="6D28D9"/>
                <w:sz w:val="17"/>
              </w:rPr>
              <w:t xml:space="preserve">RULE  </w:t>
            </w:r>
            <w:r>
              <w:rPr>
                <w:b/>
                <w:i w:val="0"/>
              </w:rPr>
              <w:t>Requirement of a bargain (R2d § 17(1)):</w:t>
            </w:r>
            <w:r>
              <w:rPr>
                <w:b w:val="0"/>
                <w:i w:val="0"/>
              </w:rPr>
              <w:t xml:space="preserve"> Formation </w:t>
            </w:r>
            <w:r>
              <w:rPr>
                <w:b w:val="0"/>
                <w:i w:val="0"/>
                <w:color w:val="B91C1C"/>
                <w:shd w:val="clear" w:color="auto" w:fill="FDE2E2"/>
              </w:rPr>
              <w:t xml:space="preserve">requires a bargain in which there is a</w:t>
            </w:r>
            <w:r>
              <w:rPr>
                <w:b w:val="0"/>
                <w:i w:val="0"/>
              </w:rPr>
              <w:t xml:space="preserve"> </w:t>
            </w:r>
            <w:r>
              <w:rPr>
                <w:b/>
                <w:i w:val="0"/>
                <w:color w:val="C2410C"/>
                <w:shd w:val="clear" w:color="auto" w:fill="FFE7D1"/>
              </w:rPr>
              <w:t>manifestation of mutual assent to the exchange</w:t>
            </w:r>
            <w:r>
              <w:rPr>
                <w:b w:val="0"/>
                <w:i w:val="0"/>
              </w:rPr>
              <w:t xml:space="preserve"> and </w:t>
            </w:r>
            <w:r>
              <w:rPr>
                <w:b/>
                <w:i w:val="0"/>
                <w:color w:val="854D0E"/>
                <w:shd w:val="clear" w:color="auto" w:fill="FDF1A8"/>
              </w:rPr>
              <w:t>consideration</w:t>
            </w:r>
            <w:r>
              <w:rPr>
                <w:b w:val="0"/>
                <w:i w:val="0"/>
              </w:rPr>
              <w:t>. § 17(2) recognizes exceptions, such as §§ 82–94 (promissory estoppel, material benefit, and others).</w:t>
            </w:r>
          </w:p>
        </w:tc>
      </w:tr>
    </w:tbl>
    <w:p>
      <w:pPr>
        <w:spacing w:after="0" w:line="120" w:lineRule="exact"/>
      </w:pPr>
    </w:p>
    <w:p>
      <w:pPr>
        <w:pStyle w:val="ListBullet"/>
      </w:pPr>
      <w:r>
        <w:rPr>
          <w:b/>
          <w:i w:val="0"/>
        </w:rPr>
        <w:t>Cause of action for breach:</w:t>
      </w:r>
      <w:r>
        <w:rPr>
          <w:b w:val="0"/>
          <w:i w:val="0"/>
        </w:rPr>
        <w:t xml:space="preserve"> </w:t>
      </w:r>
      <w:r>
        <w:rPr>
          <w:b w:val="0"/>
          <w:i w:val="0"/>
          <w:color w:val="B91C1C"/>
          <w:shd w:val="clear" w:color="auto" w:fill="FDE2E2"/>
        </w:rPr>
        <w:t xml:space="preserve">(1) formation (offer + acceptance + consideration)</w:t>
      </w:r>
      <w:r>
        <w:rPr>
          <w:b w:val="0"/>
          <w:i w:val="0"/>
        </w:rPr>
        <w:t xml:space="preserve">, </w:t>
      </w:r>
      <w:r>
        <w:rPr>
          <w:b w:val="0"/>
          <w:i w:val="0"/>
          <w:color w:val="C2410C"/>
          <w:shd w:val="clear" w:color="auto" w:fill="FFE7D1"/>
        </w:rPr>
        <w:t xml:space="preserve">(2) no defense</w:t>
      </w:r>
      <w:r>
        <w:rPr>
          <w:b w:val="0"/>
          <w:i w:val="0"/>
        </w:rPr>
        <w:t xml:space="preserve">, </w:t>
      </w:r>
      <w:r>
        <w:rPr>
          <w:b w:val="0"/>
          <w:i w:val="0"/>
          <w:color w:val="854D0E"/>
          <w:shd w:val="clear" w:color="auto" w:fill="FDF1A8"/>
        </w:rPr>
        <w:t xml:space="preserve">(3) breach (including any conditions)</w:t>
      </w:r>
      <w:r>
        <w:rPr>
          <w:b w:val="0"/>
          <w:i w:val="0"/>
        </w:rPr>
        <w:t xml:space="preserve">, </w:t>
      </w:r>
      <w:r>
        <w:rPr>
          <w:b w:val="0"/>
          <w:i w:val="0"/>
          <w:color w:val="15803D"/>
          <w:shd w:val="clear" w:color="auto" w:fill="D7F5E1"/>
        </w:rPr>
        <w:t xml:space="preserve">(4) damages.</w:t>
      </w:r>
    </w:p>
    <w:p>
      <w:pPr>
        <w:pStyle w:val="Heading3"/>
      </w:pPr>
      <w:r>
        <w:rPr>
          <w:b w:val="0"/>
        </w:rPr>
        <w:t xml:space="preserve">1.2 Not every agreement is enforceable</w:t>
      </w:r>
    </w:p>
    <w:p>
      <w:pPr>
        <w:pStyle w:val="ListBullet"/>
      </w:pPr>
      <w:r>
        <w:rPr>
          <w:b w:val="0"/>
          <w:i w:val="0"/>
        </w:rPr>
        <w:t xml:space="preserve">Courts refuse to enforce bargains that violate </w:t>
      </w:r>
      <w:r>
        <w:rPr>
          <w:b/>
          <w:i w:val="0"/>
        </w:rPr>
        <w:t>statute or public policy</w:t>
      </w:r>
      <w:r>
        <w:rPr>
          <w:b w:val="0"/>
          <w:i w:val="0"/>
        </w:rPr>
        <w:t>, even if both sides agreed.</w:t>
      </w:r>
    </w:p>
    <w:p>
      <w:pPr>
        <w:keepNext/>
        <w:pBdr>
          <w:left w:val="single" w:sz="18" w:space="6" w:color="DC2626"/>
        </w:pBdr>
        <w:spacing w:before="100" w:after="20"/>
        <w:ind w:left="173"/>
      </w:pPr>
      <w:r>
        <w:rPr>
          <w:b/>
          <w:color w:val="B91C1C"/>
          <w:sz w:val="21"/>
        </w:rPr>
        <w:t xml:space="preserve">R.R. v. M.H., 426 Mass. 501 (1998)</w:t>
      </w:r>
      <w:r>
        <w:rPr>
          <w:color w:val="B91C1C"/>
          <w:sz w:val="15"/>
        </w:rPr>
        <w:t xml:space="preserve">  </w:t>
      </w:r>
      <w:r>
        <w:rPr>
          <w:b/>
          <w:color w:val="FFFFFF"/>
          <w:sz w:val="15"/>
          <w:shd w:val="clear" w:color="auto" w:fill="DC2626"/>
        </w:rPr>
        <w:t xml:space="preserve"> MAIN CASE · WEEK 1 </w:t>
      </w:r>
    </w:p>
    <w:p>
      <w:pPr>
        <w:keepNext/>
        <w:pBdr>
          <w:left w:val="single" w:sz="18" w:space="6" w:color="DC2626"/>
        </w:pBdr>
        <w:shd w:val="clear" w:color="auto" w:fill="EAF2FF"/>
        <w:spacing w:after="30"/>
        <w:ind w:left="173"/>
      </w:pPr>
      <w:r>
        <w:rPr>
          <w:b/>
          <w:color w:val="1D4ED8"/>
        </w:rPr>
        <w:t xml:space="preserve">Facts:  </w:t>
      </w:r>
      <w:r>
        <w:t xml:space="preserve">A married couple contracted with a surrogate who would be artificially inseminated with the husband's sperm and paid $10,000 for "pain and suffering." During the pregnancy she changed her mind and wanted to keep the child.</w:t>
      </w:r>
    </w:p>
    <w:p>
      <w:pPr>
        <w:keepNext/>
        <w:pBdr>
          <w:left w:val="single" w:sz="18" w:space="6" w:color="DC2626"/>
        </w:pBdr>
        <w:shd w:val="clear" w:color="auto" w:fill="E7F8EE"/>
        <w:spacing w:after="30"/>
        <w:ind w:left="173"/>
      </w:pPr>
      <w:r>
        <w:rPr>
          <w:b/>
          <w:color w:val="15803D"/>
        </w:rPr>
        <w:t xml:space="preserve">Held:  </w:t>
      </w:r>
      <w:r>
        <w:t xml:space="preserve">The surrogacy agreement was </w:t>
      </w:r>
      <w:r>
        <w:rPr>
          <w:b/>
        </w:rPr>
        <w:t xml:space="preserve">unenforceable</w:t>
      </w:r>
      <w:r>
        <w:t xml:space="preserve">. Massachusetts adoption statutes bar a mother's consent to surrender a child until the 4th day after birth, and the payment made the deal resemble a sale of parental rights. Custody turns on the child's best interests, not the contract.</w:t>
      </w:r>
    </w:p>
    <w:p>
      <w:pPr>
        <w:pBdr>
          <w:left w:val="single" w:sz="18" w:space="6" w:color="DC2626"/>
        </w:pBdr>
        <w:shd w:val="clear" w:color="auto" w:fill="FEF6C2"/>
        <w:spacing w:after="80"/>
        <w:ind w:left="173"/>
      </w:pPr>
      <w:r>
        <w:rPr>
          <w:b/>
          <w:color w:val="8A6100"/>
        </w:rPr>
        <w:t xml:space="preserve">Why it matters:  </w:t>
      </w:r>
      <w:r>
        <w:t xml:space="preserve">Mutual assent alone is not enough. The law must </w:t>
      </w:r>
      <w:r>
        <w:rPr>
          <w:b/>
        </w:rPr>
        <w:t xml:space="preserve">recognize</w:t>
      </w:r>
      <w:r>
        <w:t xml:space="preserve"> the bargain, and statute or public policy can override an agreement both sides made.</w:t>
      </w:r>
    </w:p>
    <w:p>
      <w:pPr>
        <w:keepNext/>
        <w:pBdr>
          <w:left w:val="single" w:sz="18" w:space="6" w:color="DC2626"/>
        </w:pBdr>
        <w:spacing w:before="100" w:after="20"/>
        <w:ind w:left="173"/>
      </w:pPr>
      <w:r>
        <w:rPr>
          <w:b/>
          <w:color w:val="B91C1C"/>
          <w:sz w:val="21"/>
        </w:rPr>
        <w:t xml:space="preserve">Denson v. Donald J. Trump for President, Inc., 530 F. Supp. 3d 412 (S.D.N.Y. 2021)</w:t>
      </w:r>
      <w:r>
        <w:rPr>
          <w:color w:val="B91C1C"/>
          <w:sz w:val="15"/>
        </w:rPr>
        <w:t xml:space="preserve">  </w:t>
      </w:r>
      <w:r>
        <w:rPr>
          <w:b/>
          <w:color w:val="FFFFFF"/>
          <w:sz w:val="15"/>
          <w:shd w:val="clear" w:color="auto" w:fill="DC2626"/>
        </w:rPr>
        <w:t xml:space="preserve"> MAIN CASE · WEEK 1 </w:t>
      </w:r>
    </w:p>
    <w:p>
      <w:pPr>
        <w:keepNext/>
        <w:pBdr>
          <w:left w:val="single" w:sz="18" w:space="6" w:color="DC2626"/>
        </w:pBdr>
        <w:shd w:val="clear" w:color="auto" w:fill="EAF2FF"/>
        <w:spacing w:after="30"/>
        <w:ind w:left="173"/>
      </w:pPr>
      <w:r>
        <w:rPr>
          <w:b/>
          <w:color w:val="1D4ED8"/>
        </w:rPr>
        <w:t xml:space="preserve">Facts:  </w:t>
      </w:r>
      <w:r>
        <w:t xml:space="preserve">A 2016 campaign staffer signed the campaign's </w:t>
      </w:r>
      <w:r>
        <w:t xml:space="preserve">form non-disclosure agreement (NDA)</w:t>
      </w:r>
      <w:r>
        <w:t xml:space="preserve">. It barred disclosure of "confidential information," defined to cover essentially anything about the candidate, his family, or his businesses that he insisted remain private, </w:t>
      </w:r>
      <w:r>
        <w:rPr>
          <w:b/>
        </w:rPr>
        <w:t xml:space="preserve">with no time limit</w:t>
      </w:r>
      <w:r>
        <w:t xml:space="preserve">. It also barred disparagement of an open-ended list of persons and entities. She sued for a declaration that the provisions were void.</w:t>
      </w:r>
    </w:p>
    <w:p>
      <w:pPr>
        <w:keepNext/>
        <w:pBdr>
          <w:left w:val="single" w:sz="18" w:space="6" w:color="DC2626"/>
        </w:pBdr>
        <w:shd w:val="clear" w:color="auto" w:fill="E7F8EE"/>
        <w:spacing w:after="30"/>
        <w:ind w:left="173"/>
      </w:pPr>
      <w:r>
        <w:rPr>
          <w:b/>
          <w:color w:val="15803D"/>
        </w:rPr>
        <w:t xml:space="preserve">Held:  </w:t>
      </w:r>
      <w:r>
        <w:t xml:space="preserve">The non-disclosure and non-disparagement provisions were </w:t>
      </w:r>
      <w:r>
        <w:rPr>
          <w:b/>
        </w:rPr>
        <w:t xml:space="preserve">void and unenforceable</w:t>
      </w:r>
      <w:r>
        <w:t xml:space="preserve"> as to her because they were </w:t>
      </w:r>
      <w:r>
        <w:rPr>
          <w:b/>
        </w:rPr>
        <w:t xml:space="preserve">too vague and indefinite</w:t>
      </w:r>
      <w:r>
        <w:t xml:space="preserve">. The court declined to blue-pencil (rewrite) them.</w:t>
      </w:r>
    </w:p>
    <w:p>
      <w:pPr>
        <w:pBdr>
          <w:left w:val="single" w:sz="18" w:space="6" w:color="DC2626"/>
        </w:pBdr>
        <w:shd w:val="clear" w:color="auto" w:fill="FEF6C2"/>
        <w:spacing w:after="80"/>
        <w:ind w:left="173"/>
      </w:pPr>
      <w:r>
        <w:rPr>
          <w:b/>
          <w:color w:val="8A6100"/>
        </w:rPr>
        <w:t xml:space="preserve">Why it matters:  </w:t>
      </w:r>
      <w:r>
        <w:t xml:space="preserve">A signed writing does not guarantee an enforceable promise. Terms must be </w:t>
      </w:r>
      <w:r>
        <w:rPr>
          <w:b/>
        </w:rPr>
        <w:t xml:space="preserve">definite</w:t>
      </w:r>
      <w:r>
        <w:t xml:space="preserve"> enough for the promisor to know what is required and for a court to detect breach (R2d § 33).</w:t>
      </w:r>
    </w:p>
    <w:p>
      <w:pPr>
        <w:pStyle w:val="Heading3"/>
      </w:pPr>
      <w:r>
        <w:rPr>
          <w:b w:val="0"/>
        </w:rPr>
        <w:t xml:space="preserve">1.3 Uniform Commercial Code (UCC) Article 2</w:t>
      </w:r>
      <w:r>
        <w:rPr>
          <w:b w:val="0"/>
        </w:rPr>
        <w:t xml:space="preserve"> vs. common law</w:t>
      </w:r>
    </w:p>
    <w:p>
      <w:pPr>
        <w:pStyle w:val="ListBullet"/>
      </w:pPr>
      <w:r>
        <w:rPr>
          <w:b/>
          <w:i w:val="0"/>
        </w:rPr>
        <w:t>Scope (§ 2-102):</w:t>
      </w:r>
      <w:r>
        <w:rPr>
          <w:b w:val="0"/>
          <w:i w:val="0"/>
        </w:rPr>
        <w:t xml:space="preserve"> Article 2 applies to </w:t>
      </w:r>
      <w:r>
        <w:rPr>
          <w:b/>
          <w:i w:val="0"/>
        </w:rPr>
        <w:t>transactions in goods</w:t>
      </w:r>
      <w:r>
        <w:rPr>
          <w:b w:val="0"/>
          <w:i w:val="0"/>
        </w:rPr>
        <w:t>.</w:t>
      </w:r>
    </w:p>
    <w:p>
      <w:pPr>
        <w:pStyle w:val="ListBullet"/>
      </w:pPr>
      <w:r>
        <w:rPr>
          <w:b/>
          <w:i w:val="0"/>
        </w:rPr>
        <w:t>Goods (§ 2-105(1)):</w:t>
      </w:r>
      <w:r>
        <w:rPr>
          <w:b w:val="0"/>
          <w:i w:val="0"/>
        </w:rPr>
        <w:t xml:space="preserve"> Things </w:t>
      </w:r>
      <w:r>
        <w:rPr>
          <w:b/>
          <w:i w:val="0"/>
        </w:rPr>
        <w:t>movable</w:t>
      </w:r>
      <w:r>
        <w:rPr>
          <w:b w:val="0"/>
          <w:i w:val="0"/>
        </w:rPr>
        <w:t xml:space="preserve"> at the time of identification to the contract, including specially manufactured goods, unborn young of animals, and growing crops. Excludes money (as price), investment securities, and things in action. </w:t>
      </w:r>
      <w:r>
        <w:rPr>
          <w:b/>
          <w:i w:val="0"/>
        </w:rPr>
        <w:t>Not goods:</w:t>
      </w:r>
      <w:r>
        <w:rPr>
          <w:b w:val="0"/>
          <w:i w:val="0"/>
        </w:rPr>
        <w:t xml:space="preserve"> land, services, employment, intangibles.</w:t>
      </w:r>
    </w:p>
    <w:p>
      <w:pPr>
        <w:pStyle w:val="ListBullet"/>
      </w:pPr>
      <w:r>
        <w:rPr>
          <w:b/>
          <w:i w:val="0"/>
        </w:rPr>
        <w:t>Mixed contracts:</w:t>
      </w:r>
      <w:r>
        <w:rPr>
          <w:b w:val="0"/>
          <w:i w:val="0"/>
        </w:rPr>
        <w:t xml:space="preserve"> Use the </w:t>
      </w:r>
      <w:r>
        <w:rPr>
          <w:b/>
          <w:i w:val="0"/>
        </w:rPr>
        <w:t>predominant purpose</w:t>
      </w:r>
      <w:r>
        <w:rPr>
          <w:b w:val="0"/>
          <w:i w:val="0"/>
        </w:rPr>
        <w:t xml:space="preserve"> test (majority): ask what the essence of the deal is. Factors include the contract language, the nature of the seller's business, and the relative value of goods vs. services.</w:t>
      </w:r>
    </w:p>
    <w:p>
      <w:pPr>
        <w:pStyle w:val="ListBullet"/>
      </w:pPr>
      <w:r>
        <w:rPr>
          <w:b/>
          <w:i w:val="0"/>
        </w:rPr>
        <w:t>Merchant (§ 2-104(1)):</w:t>
      </w:r>
      <w:r>
        <w:rPr>
          <w:b w:val="0"/>
          <w:i w:val="0"/>
        </w:rPr>
        <w:t xml:space="preserve"> One who </w:t>
      </w:r>
      <w:r>
        <w:rPr>
          <w:b/>
          <w:i w:val="0"/>
        </w:rPr>
        <w:t>deals in goods of the kind</w:t>
      </w:r>
      <w:r>
        <w:rPr>
          <w:b w:val="0"/>
          <w:i w:val="0"/>
        </w:rPr>
        <w:t xml:space="preserve">, or who by occupation </w:t>
      </w:r>
      <w:r>
        <w:rPr>
          <w:b/>
          <w:i w:val="0"/>
        </w:rPr>
        <w:t>holds himself out as having knowledge or skill</w:t>
      </w:r>
      <w:r>
        <w:rPr>
          <w:b w:val="0"/>
          <w:i w:val="0"/>
        </w:rPr>
        <w:t xml:space="preserve"> peculiar to the practices or goods involved (or to whom that skill may be attributed through an agent or broker).</w:t>
      </w:r>
    </w:p>
    <w:p>
      <w:pPr>
        <w:pStyle w:val="ListBullet2"/>
      </w:pPr>
      <w:r>
        <w:rPr>
          <w:b w:val="0"/>
          <w:i w:val="0"/>
        </w:rPr>
        <w:t xml:space="preserve">Merchant-only rules: </w:t>
      </w:r>
      <w:r>
        <w:rPr>
          <w:b/>
          <w:i w:val="0"/>
        </w:rPr>
        <w:t>2-205</w:t>
      </w:r>
      <w:r>
        <w:rPr>
          <w:b w:val="0"/>
          <w:i w:val="0"/>
        </w:rPr>
        <w:t xml:space="preserve"> (firm offers), </w:t>
      </w:r>
      <w:r>
        <w:rPr>
          <w:b/>
          <w:i w:val="0"/>
        </w:rPr>
        <w:t>2-207(2)</w:t>
      </w:r>
      <w:r>
        <w:rPr>
          <w:b w:val="0"/>
          <w:i w:val="0"/>
        </w:rPr>
        <w:t xml:space="preserve"> (additional terms between merchants), </w:t>
      </w:r>
      <w:r>
        <w:rPr>
          <w:b/>
          <w:i w:val="0"/>
        </w:rPr>
        <w:t>2-201(2)</w:t>
      </w:r>
      <w:r>
        <w:rPr>
          <w:b w:val="0"/>
          <w:i w:val="0"/>
        </w:rPr>
        <w:t xml:space="preserve"> (merchant's confirmation), 2-314 (warranty of merchantability).</w:t>
      </w:r>
    </w:p>
    <w:p>
      <w:pPr>
        <w:keepNext/>
        <w:pBdr>
          <w:left w:val="single" w:sz="18" w:space="6" w:color="DC2626"/>
        </w:pBdr>
        <w:spacing w:before="100" w:after="20"/>
        <w:ind w:left="173"/>
      </w:pPr>
      <w:r>
        <w:rPr>
          <w:b/>
          <w:color w:val="B91C1C"/>
          <w:sz w:val="21"/>
        </w:rPr>
        <w:t xml:space="preserve">Sierens v. Clausen, 60 Ill. 2d 585, 328 N.E.2d 559 (1975)</w:t>
      </w:r>
      <w:r>
        <w:rPr>
          <w:color w:val="B91C1C"/>
          <w:sz w:val="15"/>
        </w:rPr>
        <w:t xml:space="preserve">  </w:t>
      </w:r>
      <w:r>
        <w:rPr>
          <w:b/>
          <w:color w:val="FFFFFF"/>
          <w:sz w:val="15"/>
          <w:shd w:val="clear" w:color="auto" w:fill="DC2626"/>
        </w:rPr>
        <w:t xml:space="preserve"> MAIN CASE · WEEK 8 </w:t>
      </w:r>
    </w:p>
    <w:p>
      <w:pPr>
        <w:keepNext/>
        <w:pBdr>
          <w:left w:val="single" w:sz="18" w:space="6" w:color="DC2626"/>
        </w:pBdr>
        <w:shd w:val="clear" w:color="auto" w:fill="EAF2FF"/>
        <w:spacing w:after="30"/>
        <w:ind w:left="173"/>
      </w:pPr>
      <w:r>
        <w:rPr>
          <w:b/>
          <w:color w:val="1D4ED8"/>
        </w:rPr>
        <w:t xml:space="preserve">Facts:  </w:t>
      </w:r>
      <w:r>
        <w:t xml:space="preserve">A grain elevator alleged two </w:t>
      </w:r>
      <w:r>
        <w:rPr>
          <w:b/>
        </w:rPr>
        <w:t xml:space="preserve">oral</w:t>
      </w:r>
      <w:r>
        <w:t xml:space="preserve"> contracts to buy 3,500 bushels of soybeans from Clausen for future delivery and sent </w:t>
      </w:r>
      <w:r>
        <w:rPr>
          <w:b/>
        </w:rPr>
        <w:t xml:space="preserve">written confirmations</w:t>
      </w:r>
      <w:r>
        <w:t xml:space="preserve">. Clausen, who had farmed for 34 years and regularly sold his crops to elevators by cash sales and futures contracts, later repudiated in writing and raised § 2-201. Both lower courts held he was a "casual seller," not a merchant, and dismissed.</w:t>
      </w:r>
    </w:p>
    <w:p>
      <w:pPr>
        <w:keepNext/>
        <w:pBdr>
          <w:left w:val="single" w:sz="18" w:space="6" w:color="DC2626"/>
        </w:pBdr>
        <w:shd w:val="clear" w:color="auto" w:fill="E7F8EE"/>
        <w:spacing w:after="30"/>
        <w:ind w:left="173"/>
      </w:pPr>
      <w:r>
        <w:rPr>
          <w:b/>
          <w:color w:val="15803D"/>
        </w:rPr>
        <w:t xml:space="preserve">Held:  </w:t>
      </w:r>
      <w:r>
        <w:rPr>
          <w:b/>
        </w:rPr>
        <w:t xml:space="preserve">Reversed.</w:t>
      </w:r>
      <w:r>
        <w:t xml:space="preserve"> On these facts the farmer </w:t>
      </w:r>
      <w:r>
        <w:rPr>
          <w:b/>
        </w:rPr>
        <w:t xml:space="preserve">was a "merchant"</w:t>
      </w:r>
      <w:r>
        <w:t xml:space="preserve"> for § 2-201(2), so the elevator's confirmations, which he never objected to, </w:t>
      </w:r>
      <w:r>
        <w:rPr>
          <w:b/>
        </w:rPr>
        <w:t xml:space="preserve">satisfied the Statute of Frauds</w:t>
      </w:r>
      <w:r>
        <w:t xml:space="preserve"> against him. The confirmations were sufficient. Whether the oral contracts were actually made was left for the trier of fact.</w:t>
      </w:r>
    </w:p>
    <w:p>
      <w:pPr>
        <w:pBdr>
          <w:left w:val="single" w:sz="18" w:space="6" w:color="DC2626"/>
        </w:pBdr>
        <w:shd w:val="clear" w:color="auto" w:fill="FEF6C2"/>
        <w:spacing w:after="80"/>
        <w:ind w:left="173"/>
      </w:pPr>
      <w:r>
        <w:rPr>
          <w:b/>
          <w:color w:val="8A6100"/>
        </w:rPr>
        <w:t xml:space="preserve">Why it matters:  </w:t>
      </w:r>
      <w:r>
        <w:t xml:space="preserve">A farmer who regularly markets crops through these channels can be a merchant who "deals in goods of the kind." Courts split on this (</w:t>
      </w:r>
      <w:r>
        <w:rPr>
          <w:i/>
          <w:color w:val="64748B"/>
        </w:rPr>
        <w:t xml:space="preserve">◆ e.g., Cook Grains v. Fallis (Ark.) holding a farmer is not a merchant</w:t>
      </w:r>
      <w:r>
        <w:t xml:space="preserve">). Satisfying the Statute of Frauds only removes the defense. The plaintiff must still prove the contract.</w:t>
      </w:r>
    </w:p>
    <w:p>
      <w:pPr>
        <w:pStyle w:val="ListBullet"/>
      </w:pPr>
      <w:r>
        <w:rPr>
          <w:b/>
          <w:i w:val="0"/>
        </w:rPr>
        <w:t>Good faith:</w:t>
      </w:r>
      <w:r>
        <w:rPr>
          <w:b w:val="0"/>
          <w:i w:val="0"/>
        </w:rPr>
        <w:t xml:space="preserve"> Every contract under the UCC imposes good faith in performance and enforcement (</w:t>
      </w:r>
      <w:r>
        <w:rPr>
          <w:b/>
          <w:i w:val="0"/>
        </w:rPr>
        <w:t>§ 1-304</w:t>
      </w:r>
      <w:r>
        <w:rPr>
          <w:b w:val="0"/>
          <w:i w:val="0"/>
        </w:rPr>
        <w:t xml:space="preserve">). Good faith means honesty in fact </w:t>
      </w:r>
      <w:r>
        <w:rPr>
          <w:b/>
          <w:i w:val="0"/>
        </w:rPr>
        <w:t>and</w:t>
      </w:r>
      <w:r>
        <w:rPr>
          <w:b w:val="0"/>
          <w:i w:val="0"/>
        </w:rPr>
        <w:t xml:space="preserve"> observance of reasonable commercial standards of fair dealing (</w:t>
      </w:r>
      <w:r>
        <w:rPr>
          <w:b/>
          <w:i w:val="0"/>
        </w:rPr>
        <w:t>§ 1-201(b)(20)</w:t>
      </w:r>
      <w:r>
        <w:rPr>
          <w:b w:val="0"/>
          <w:i w:val="0"/>
        </w:rPr>
        <w:t>). The common law has the same implied covenant (</w:t>
      </w:r>
      <w:r>
        <w:rPr>
          <w:b/>
          <w:i w:val="0"/>
        </w:rPr>
        <w:t>R2d § 205</w:t>
      </w:r>
      <w:r>
        <w:rPr>
          <w:b w:val="0"/>
          <w:i w:val="0"/>
        </w:rPr>
        <w:t>).</w:t>
      </w:r>
    </w:p>
    <w:p>
      <w:pPr>
        <w:pStyle w:val="ListBullet"/>
      </w:pPr>
      <w:r>
        <w:rPr>
          <w:b/>
          <w:i w:val="0"/>
        </w:rPr>
        <w:t>Interpretive hierarchy (§ 1-303(e)):</w:t>
      </w:r>
      <w:r>
        <w:rPr>
          <w:b w:val="0"/>
          <w:i w:val="0"/>
        </w:rPr>
        <w:t xml:space="preserve"> express terms &gt; course of performance &gt; course of dealing &gt; usage of trade.</w:t>
      </w:r>
    </w:p>
    <w:p>
      <w:pPr>
        <w:pStyle w:val="Heading2"/>
        <w:pBdr>
          <w:bottom w:val="single" w:sz="8" w:space="2" w:color="C55A11"/>
        </w:pBdr>
      </w:pPr>
      <w:r>
        <w:rPr>
          <w:b w:val="0"/>
        </w:rPr>
        <w:t xml:space="preserve">2. Mutual assent and the objective theory</w:t>
      </w:r>
    </w:p>
    <w:p>
      <w:pPr>
        <w:pStyle w:val="Heading3"/>
      </w:pPr>
      <w:r>
        <w:rPr>
          <w:b w:val="0"/>
        </w:rPr>
        <w:t xml:space="preserve">2.1 The objective theory</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trPr>
          <w:cantSplit/>
          <w:jc w:val="center"/>
        </w:trPr>
        <w:tc>
          <w:tcPr>
            <w:tcW w:w="10080" w:type="dxa"/>
            <w:tcBorders>
              <w:top w:val="nil"/>
              <w:left w:val="single" w:sz="30" w:space="0" w:color="7C3AED"/>
              <w:bottom w:val="nil"/>
              <w:right w:val="nil"/>
            </w:tcBorders>
            <w:shd w:val="clear" w:color="auto" w:fill="F3EEFF"/>
          </w:tcPr>
          <w:p>
            <w:pPr>
              <w:spacing w:after="0"/>
            </w:pPr>
            <w:r>
              <w:rPr>
                <w:b/>
                <w:color w:val="6D28D9"/>
                <w:sz w:val="17"/>
              </w:rPr>
              <w:t xml:space="preserve">RULE  </w:t>
            </w:r>
            <w:r>
              <w:rPr>
                <w:b w:val="0"/>
                <w:i w:val="0"/>
              </w:rPr>
              <w:t xml:space="preserve">Assent is judged by </w:t>
            </w:r>
            <w:r>
              <w:rPr>
                <w:b/>
                <w:i w:val="0"/>
              </w:rPr>
              <w:t>outward manifestations</w:t>
            </w:r>
            <w:r>
              <w:rPr>
                <w:b w:val="0"/>
                <w:i w:val="0"/>
              </w:rPr>
              <w:t xml:space="preserve">, as a </w:t>
            </w:r>
            <w:r>
              <w:rPr>
                <w:b/>
                <w:i w:val="0"/>
              </w:rPr>
              <w:t>reasonable person in the other party's position</w:t>
            </w:r>
            <w:r>
              <w:rPr>
                <w:b w:val="0"/>
                <w:i w:val="0"/>
              </w:rPr>
              <w:t xml:space="preserve"> would understand them. </w:t>
            </w:r>
            <w:r>
              <w:rPr>
                <w:b/>
                <w:i w:val="0"/>
              </w:rPr>
              <w:t>Undisclosed subjective intent is irrelevant</w:t>
            </w:r>
            <w:r>
              <w:rPr>
                <w:b w:val="0"/>
                <w:i w:val="0"/>
              </w:rPr>
              <w:t xml:space="preserve"> (R2d §§ 17–19; § 19: conduct counts as manifestation if the party </w:t>
            </w:r>
            <w:r>
              <w:rPr>
                <w:b w:val="0"/>
                <w:i w:val="0"/>
                <w:color w:val="B91C1C"/>
                <w:shd w:val="clear" w:color="auto" w:fill="FDE2E2"/>
              </w:rPr>
              <w:t xml:space="preserve">intends the conduct</w:t>
            </w:r>
            <w:r>
              <w:rPr>
                <w:b w:val="0"/>
                <w:i w:val="0"/>
              </w:rPr>
              <w:t xml:space="preserve"> and </w:t>
            </w:r>
            <w:r>
              <w:rPr>
                <w:b w:val="0"/>
                <w:i w:val="0"/>
                <w:color w:val="C2410C"/>
                <w:shd w:val="clear" w:color="auto" w:fill="FFE7D1"/>
              </w:rPr>
              <w:t xml:space="preserve">knows or has reason to know the other may infer assent</w:t>
            </w:r>
            <w:r>
              <w:rPr>
                <w:b w:val="0"/>
                <w:i w:val="0"/>
              </w:rPr>
              <w:t xml:space="preserve">).</w:t>
            </w:r>
          </w:p>
        </w:tc>
      </w:tr>
    </w:tbl>
    <w:p>
      <w:pPr>
        <w:spacing w:after="0" w:line="120" w:lineRule="exact"/>
      </w:pPr>
    </w:p>
    <w:p>
      <w:pPr>
        <w:keepNext/>
        <w:pBdr>
          <w:left w:val="single" w:sz="18" w:space="6" w:color="DC2626"/>
        </w:pBdr>
        <w:spacing w:before="100" w:after="20"/>
        <w:ind w:left="173"/>
      </w:pPr>
      <w:r>
        <w:rPr>
          <w:b/>
          <w:color w:val="B91C1C"/>
          <w:sz w:val="21"/>
        </w:rPr>
        <w:t xml:space="preserve">Lucy v. Zehmer, 196 Va. 493, 84 S.E.2d 516 (1954)</w:t>
      </w:r>
      <w:r>
        <w:rPr>
          <w:color w:val="B91C1C"/>
          <w:sz w:val="15"/>
        </w:rPr>
        <w:t xml:space="preserve">  </w:t>
      </w:r>
      <w:r>
        <w:rPr>
          <w:b/>
          <w:color w:val="FFFFFF"/>
          <w:sz w:val="15"/>
          <w:shd w:val="clear" w:color="auto" w:fill="DC2626"/>
        </w:rPr>
        <w:t xml:space="preserve"> MAIN CASE · WEEK 2 </w:t>
      </w:r>
    </w:p>
    <w:p>
      <w:pPr>
        <w:keepNext/>
        <w:pBdr>
          <w:left w:val="single" w:sz="18" w:space="6" w:color="DC2626"/>
        </w:pBdr>
        <w:shd w:val="clear" w:color="auto" w:fill="EAF2FF"/>
        <w:spacing w:after="30"/>
        <w:ind w:left="173"/>
      </w:pPr>
      <w:r>
        <w:rPr>
          <w:b/>
          <w:color w:val="1D4ED8"/>
        </w:rPr>
        <w:t xml:space="preserve">Facts:  </w:t>
      </w:r>
      <w:r>
        <w:t xml:space="preserve">After drinks at Zehmer's restaurant, Lucy offered $50,000 for the 471-acre Ferguson Farm. Zehmer wrote on the back of a guest check, "We hereby agree to sell to W.O. Lucy the Ferguson Farm complete for $50,000," redrafted it, and had his wife sign. Lucy arranged financing and had title examined. Zehmer later claimed it was all a joke.</w:t>
      </w:r>
    </w:p>
    <w:p>
      <w:pPr>
        <w:keepNext/>
        <w:pBdr>
          <w:left w:val="single" w:sz="18" w:space="6" w:color="DC2626"/>
        </w:pBdr>
        <w:shd w:val="clear" w:color="auto" w:fill="E7F8EE"/>
        <w:spacing w:after="30"/>
        <w:ind w:left="173"/>
      </w:pPr>
      <w:r>
        <w:rPr>
          <w:b/>
          <w:color w:val="15803D"/>
        </w:rPr>
        <w:t xml:space="preserve">Held:  </w:t>
      </w:r>
      <w:r>
        <w:t xml:space="preserve">An </w:t>
      </w:r>
      <w:r>
        <w:rPr>
          <w:b/>
        </w:rPr>
        <w:t xml:space="preserve">enforceable contract</w:t>
      </w:r>
      <w:r>
        <w:t xml:space="preserve"> existed and specific performance was granted. The words and acts (about 40 minutes of discussion, a redraft, a second signature, talk of title) objectively showed serious assent. Zehmer was not too drunk to know what he was doing.</w:t>
      </w:r>
    </w:p>
    <w:p>
      <w:pPr>
        <w:pBdr>
          <w:left w:val="single" w:sz="18" w:space="6" w:color="DC2626"/>
        </w:pBdr>
        <w:shd w:val="clear" w:color="auto" w:fill="FEF6C2"/>
        <w:spacing w:after="80"/>
        <w:ind w:left="173"/>
      </w:pPr>
      <w:r>
        <w:rPr>
          <w:b/>
          <w:color w:val="8A6100"/>
        </w:rPr>
        <w:t xml:space="preserve">Why it matters:  </w:t>
      </w:r>
      <w:r>
        <w:t xml:space="preserve">This is the core objective-theory case. The question is what Zehmer's conduct </w:t>
      </w:r>
      <w:r>
        <w:rPr>
          <w:b/>
        </w:rPr>
        <w:t xml:space="preserve">reasonably meant to Lucy</w:t>
      </w:r>
      <w:r>
        <w:t xml:space="preserve">, not what Zehmer secretly intended.</w:t>
      </w:r>
    </w:p>
    <w:p>
      <w:pPr>
        <w:keepNext/>
        <w:pBdr>
          <w:left w:val="single" w:sz="18" w:space="6" w:color="DC2626"/>
        </w:pBdr>
        <w:spacing w:before="100" w:after="20"/>
        <w:ind w:left="173"/>
      </w:pPr>
      <w:r>
        <w:rPr>
          <w:b/>
          <w:color w:val="B91C1C"/>
          <w:sz w:val="21"/>
        </w:rPr>
        <w:t xml:space="preserve">Kolodziej v. Mason, 774 F.3d 736 (11th Cir. 2014)</w:t>
      </w:r>
      <w:r>
        <w:rPr>
          <w:color w:val="B91C1C"/>
          <w:sz w:val="15"/>
        </w:rPr>
        <w:t xml:space="preserve">  </w:t>
      </w:r>
      <w:r>
        <w:rPr>
          <w:b/>
          <w:color w:val="FFFFFF"/>
          <w:sz w:val="15"/>
          <w:shd w:val="clear" w:color="auto" w:fill="DC2626"/>
        </w:rPr>
        <w:t xml:space="preserve"> MAIN CASE · WEEK 2 </w:t>
      </w:r>
    </w:p>
    <w:p>
      <w:pPr>
        <w:keepNext/>
        <w:pBdr>
          <w:left w:val="single" w:sz="18" w:space="6" w:color="DC2626"/>
        </w:pBdr>
        <w:shd w:val="clear" w:color="auto" w:fill="EAF2FF"/>
        <w:spacing w:after="30"/>
        <w:ind w:left="173"/>
      </w:pPr>
      <w:r>
        <w:rPr>
          <w:b/>
          <w:color w:val="1D4ED8"/>
        </w:rPr>
        <w:t xml:space="preserve">Facts:  </w:t>
      </w:r>
      <w:r>
        <w:t xml:space="preserve">Attorney J. Cheney Mason, </w:t>
      </w:r>
      <w:r>
        <w:rPr>
          <w:b/>
        </w:rPr>
        <w:t xml:space="preserve">defending</w:t>
      </w:r>
      <w:r>
        <w:t xml:space="preserve"> Nelson Serrano in a quadruple-murder trial, </w:t>
      </w:r>
      <w:r>
        <w:t xml:space="preserve">told the National Broadcasting Company (NBC)</w:t>
      </w:r>
      <w:r>
        <w:t xml:space="preserve"> that the prosecution's timeline was impossible and that he would pay a million dollars to anyone who could show it could be done. Law student Kolodziej saw an edited clip, recorded himself completing the route in time, and sued for the money.</w:t>
      </w:r>
    </w:p>
    <w:p>
      <w:pPr>
        <w:keepNext/>
        <w:pBdr>
          <w:left w:val="single" w:sz="18" w:space="6" w:color="DC2626"/>
        </w:pBdr>
        <w:shd w:val="clear" w:color="auto" w:fill="E7F8EE"/>
        <w:spacing w:after="30"/>
        <w:ind w:left="173"/>
      </w:pPr>
      <w:r>
        <w:rPr>
          <w:b/>
          <w:color w:val="15803D"/>
        </w:rPr>
        <w:t xml:space="preserve">Held:  </w:t>
      </w:r>
      <w:r>
        <w:rPr>
          <w:b/>
        </w:rPr>
        <w:t xml:space="preserve">No contract.</w:t>
      </w:r>
      <w:r>
        <w:t xml:space="preserve"> Summary judgment for Mason was affirmed. In context (zealous advocacy in a televised interview) </w:t>
      </w:r>
      <w:r>
        <w:rPr>
          <w:b/>
        </w:rPr>
        <w:t xml:space="preserve">no reasonable person</w:t>
      </w:r>
      <w:r>
        <w:t xml:space="preserve"> would have understood the statement as a serious offer inviting acceptance. Kolodziej also did not perform the act Mason actually described.</w:t>
      </w:r>
    </w:p>
    <w:p>
      <w:pPr>
        <w:pBdr>
          <w:left w:val="single" w:sz="18" w:space="6" w:color="DC2626"/>
        </w:pBdr>
        <w:shd w:val="clear" w:color="auto" w:fill="FEF6C2"/>
        <w:spacing w:after="80"/>
        <w:ind w:left="173"/>
      </w:pPr>
      <w:r>
        <w:rPr>
          <w:b/>
          <w:color w:val="8A6100"/>
        </w:rPr>
        <w:t xml:space="preserve">Why it matters:  </w:t>
      </w:r>
      <w:r>
        <w:t xml:space="preserve">The objective test cuts both ways. Here it defeats a contract claim because context shows the speaker did not invite acceptance. Compare </w:t>
      </w:r>
      <w:r>
        <w:rPr>
          <w:i/>
        </w:rPr>
        <w:t xml:space="preserve">Lucy</w:t>
      </w:r>
      <w:r>
        <w:t xml:space="preserve">, where context showed seriousness.</w:t>
      </w:r>
    </w:p>
    <w:p>
      <w:pPr>
        <w:pStyle w:val="ListBullet"/>
      </w:pPr>
      <w:r>
        <w:rPr>
          <w:b/>
          <w:i w:val="0"/>
        </w:rPr>
        <w:t>Jest test:</w:t>
      </w:r>
      <w:r>
        <w:rPr>
          <w:b w:val="0"/>
          <w:i w:val="0"/>
        </w:rPr>
        <w:t xml:space="preserve"> Would a reasonable person in the offeree's position believe the offeror was serious? Compare </w:t>
      </w:r>
      <w:r>
        <w:rPr>
          <w:b w:val="0"/>
          <w:i/>
        </w:rPr>
        <w:t>Lucy</w:t>
      </w:r>
      <w:r>
        <w:rPr>
          <w:b w:val="0"/>
          <w:i w:val="0"/>
        </w:rPr>
        <w:t xml:space="preserve"> (serious, despite the jest claim) with </w:t>
      </w:r>
      <w:r>
        <w:rPr>
          <w:b w:val="0"/>
          <w:i/>
        </w:rPr>
        <w:t>Kolodziej</w:t>
      </w:r>
      <w:r>
        <w:rPr>
          <w:b w:val="0"/>
          <w:i w:val="0"/>
        </w:rPr>
        <w:t xml:space="preserve"> (obvious hyperbole) and </w:t>
      </w:r>
      <w:r>
        <w:rPr>
          <w:b w:val="0"/>
          <w:i/>
        </w:rPr>
        <w:t>Leonard v. Pepsico</w:t>
      </w:r>
      <w:r>
        <w:rPr>
          <w:b w:val="0"/>
          <w:i w:val="0"/>
        </w:rPr>
        <w:t xml:space="preserve"> (Harrier jet ad, not an offer).</w:t>
      </w:r>
    </w:p>
    <w:p>
      <w:pPr>
        <w:pStyle w:val="Heading3"/>
      </w:pPr>
      <w:r>
        <w:rPr>
          <w:b w:val="0"/>
        </w:rPr>
        <w:t xml:space="preserve">2.2 Implied-in-fact vs. implied-in-law (quasi) contracts</w:t>
      </w:r>
    </w:p>
    <w:p>
      <w:pPr>
        <w:pStyle w:val="ListBullet"/>
      </w:pPr>
      <w:r>
        <w:rPr>
          <w:b/>
          <w:i w:val="0"/>
        </w:rPr>
        <w:t>Implied-in-fact:</w:t>
      </w:r>
      <w:r>
        <w:rPr>
          <w:b w:val="0"/>
          <w:i w:val="0"/>
        </w:rPr>
        <w:t xml:space="preserve"> A real contract. The promise is </w:t>
      </w:r>
      <w:r>
        <w:rPr>
          <w:b/>
          <w:i w:val="0"/>
        </w:rPr>
        <w:t>inferred from conduct</w:t>
      </w:r>
      <w:r>
        <w:rPr>
          <w:b w:val="0"/>
          <w:i w:val="0"/>
        </w:rPr>
        <w:t>, course of dealing, and circumstances (R2d §§ 4, 19). The remedy is expectation damages.</w:t>
      </w:r>
    </w:p>
    <w:p>
      <w:pPr>
        <w:keepNext/>
        <w:pBdr>
          <w:left w:val="single" w:sz="18" w:space="6" w:color="DC2626"/>
        </w:pBdr>
        <w:spacing w:before="100" w:after="20"/>
        <w:ind w:left="173"/>
      </w:pPr>
      <w:r>
        <w:rPr>
          <w:b/>
          <w:color w:val="B91C1C"/>
          <w:sz w:val="21"/>
        </w:rPr>
        <w:t xml:space="preserve">Shaffer v. George Washington University, 27 F.4th 754 (D.C. Cir. 2022)</w:t>
      </w:r>
      <w:r>
        <w:rPr>
          <w:color w:val="B91C1C"/>
          <w:sz w:val="15"/>
        </w:rPr>
        <w:t xml:space="preserve">  </w:t>
      </w:r>
      <w:r>
        <w:rPr>
          <w:b/>
          <w:color w:val="FFFFFF"/>
          <w:sz w:val="15"/>
          <w:shd w:val="clear" w:color="auto" w:fill="DC2626"/>
        </w:rPr>
        <w:t xml:space="preserve"> MAIN CASE · WEEK 2 </w:t>
      </w:r>
    </w:p>
    <w:p>
      <w:pPr>
        <w:keepNext/>
        <w:pBdr>
          <w:left w:val="single" w:sz="18" w:space="6" w:color="DC2626"/>
        </w:pBdr>
        <w:shd w:val="clear" w:color="auto" w:fill="EAF2FF"/>
        <w:spacing w:after="30"/>
        <w:ind w:left="173"/>
      </w:pPr>
      <w:r>
        <w:rPr>
          <w:b/>
          <w:color w:val="1D4ED8"/>
        </w:rPr>
        <w:t xml:space="preserve">Facts:  </w:t>
      </w:r>
      <w:r>
        <w:t xml:space="preserve">When COVID-19 forced classes online in spring 2020, students sued their universities for the difference between in-person and online value, alleging breach of an </w:t>
      </w:r>
      <w:r>
        <w:rPr>
          <w:b/>
        </w:rPr>
        <w:t xml:space="preserve">implied-in-fact contract</w:t>
      </w:r>
      <w:r>
        <w:t xml:space="preserve"> to provide in-person instruction and on-campus services.</w:t>
      </w:r>
    </w:p>
    <w:p>
      <w:pPr>
        <w:keepNext/>
        <w:pBdr>
          <w:left w:val="single" w:sz="18" w:space="6" w:color="DC2626"/>
        </w:pBdr>
        <w:shd w:val="clear" w:color="auto" w:fill="E7F8EE"/>
        <w:spacing w:after="30"/>
        <w:ind w:left="173"/>
      </w:pPr>
      <w:r>
        <w:rPr>
          <w:b/>
          <w:color w:val="15803D"/>
        </w:rPr>
        <w:t xml:space="preserve">Held:  </w:t>
      </w:r>
      <w:r>
        <w:t xml:space="preserve">The </w:t>
      </w:r>
      <w:r>
        <w:rPr>
          <w:b/>
        </w:rPr>
        <w:t xml:space="preserve">implied-contract claims for tuition</w:t>
      </w:r>
      <w:r>
        <w:t xml:space="preserve"> (and some fees) </w:t>
      </w:r>
      <w:r>
        <w:rPr>
          <w:b/>
        </w:rPr>
        <w:t xml:space="preserve">survived</w:t>
      </w:r>
      <w:r>
        <w:t xml:space="preserve"> the motion to dismiss. </w:t>
      </w:r>
      <w:r>
        <w:t xml:space="preserve">So did the alternative unjust-enrichment claims. The claims based on an </w:t>
      </w:r>
      <w:r>
        <w:rPr>
          <w:b/>
        </w:rPr>
        <w:t xml:space="preserve">express</w:t>
      </w:r>
      <w:r>
        <w:t xml:space="preserve"> promise were dismissed. Catalogs and registration materials listing physical classrooms, the universities' historical practice, and separately priced online programs plausibly showed an implied promise of in-person education in exchange for tuition.</w:t>
      </w:r>
    </w:p>
    <w:p>
      <w:pPr>
        <w:pBdr>
          <w:left w:val="single" w:sz="18" w:space="6" w:color="DC2626"/>
        </w:pBdr>
        <w:shd w:val="clear" w:color="auto" w:fill="FEF6C2"/>
        <w:spacing w:after="80"/>
        <w:ind w:left="173"/>
      </w:pPr>
      <w:r>
        <w:rPr>
          <w:b/>
          <w:color w:val="8A6100"/>
        </w:rPr>
        <w:t xml:space="preserve">Why it matters:  </w:t>
      </w:r>
      <w:r>
        <w:t xml:space="preserve">Conduct, course of dealing, and institutional practice can supply the promise (R2d § 4). Distinguish an </w:t>
      </w:r>
      <w:r>
        <w:rPr>
          <w:b/>
        </w:rPr>
        <w:t xml:space="preserve">implied-in-fact</w:t>
      </w:r>
      <w:r>
        <w:t xml:space="preserve"> contract (real assent, expectation damages) from </w:t>
      </w:r>
      <w:r>
        <w:rPr>
          <w:b/>
        </w:rPr>
        <w:t xml:space="preserve">unjust enrichment</w:t>
      </w:r>
      <w:r>
        <w:t xml:space="preserve"> (no assent, restitution), </w:t>
      </w:r>
      <w:r>
        <w:t xml:space="preserve">which the students pleaded in the alternative and which also survived</w:t>
      </w:r>
      <w:r>
        <w:t xml:space="preserve">.</w:t>
      </w:r>
    </w:p>
    <w:p>
      <w:pPr>
        <w:pStyle w:val="ListBullet"/>
      </w:pPr>
      <w:r>
        <w:rPr>
          <w:b/>
          <w:i w:val="0"/>
        </w:rPr>
        <w:t>Implied-in-law (quasi-contract):</w:t>
      </w:r>
      <w:r>
        <w:rPr>
          <w:b w:val="0"/>
          <w:i w:val="0"/>
        </w:rPr>
        <w:t xml:space="preserve"> </w:t>
      </w:r>
      <w:r>
        <w:rPr>
          <w:b/>
          <w:i w:val="0"/>
        </w:rPr>
        <w:t>Not a contract.</w:t>
      </w:r>
      <w:r>
        <w:rPr>
          <w:b w:val="0"/>
          <w:i w:val="0"/>
        </w:rPr>
        <w:t xml:space="preserve"> It is a remedy the court imposes to prevent unjust enrichment, regardless of assent. The remedy is </w:t>
      </w:r>
      <w:r>
        <w:rPr>
          <w:b/>
          <w:i w:val="0"/>
        </w:rPr>
        <w:t>restitution</w:t>
      </w:r>
      <w:r>
        <w:rPr>
          <w:b w:val="0"/>
          <w:i w:val="0"/>
        </w:rPr>
        <w:t xml:space="preserve"> (value of the benefit). </w:t>
      </w:r>
      <w:r>
        <w:rPr>
          <w:b w:val="0"/>
          <w:i w:val="0"/>
        </w:rPr>
        <w:t xml:space="preserve">See section 10 below</w:t>
      </w:r>
      <w:r>
        <w:rPr>
          <w:b w:val="0"/>
          <w:i w:val="0"/>
        </w:rPr>
        <w:t xml:space="preserve">.</w:t>
      </w:r>
    </w:p>
    <w:p>
      <w:pPr>
        <w:pStyle w:val="Heading3"/>
      </w:pPr>
      <w:r>
        <w:rPr>
          <w:b w:val="0"/>
        </w:rPr>
        <w:t xml:space="preserve">2.3 Misunderstanding (R2d § 20) — when there is no "meeting of the minds"</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trPr>
          <w:cantSplit/>
          <w:jc w:val="center"/>
        </w:trPr>
        <w:tc>
          <w:tcPr>
            <w:tcW w:w="10080" w:type="dxa"/>
            <w:tcBorders>
              <w:top w:val="nil"/>
              <w:left w:val="single" w:sz="30" w:space="0" w:color="7C3AED"/>
              <w:bottom w:val="nil"/>
              <w:right w:val="nil"/>
            </w:tcBorders>
            <w:shd w:val="clear" w:color="auto" w:fill="F3EEFF"/>
          </w:tcPr>
          <w:p>
            <w:pPr>
              <w:spacing w:after="0"/>
            </w:pPr>
            <w:r>
              <w:rPr>
                <w:b/>
                <w:color w:val="6D28D9"/>
                <w:sz w:val="17"/>
              </w:rPr>
              <w:t xml:space="preserve">RULE  </w:t>
            </w:r>
            <w:r>
              <w:rPr>
                <w:b/>
                <w:i w:val="0"/>
              </w:rPr>
              <w:t>§ 20(1):</w:t>
            </w:r>
            <w:r>
              <w:rPr>
                <w:b w:val="0"/>
                <w:i w:val="0"/>
              </w:rPr>
              <w:t xml:space="preserve"> There is </w:t>
            </w:r>
            <w:r>
              <w:rPr>
                <w:b/>
                <w:i w:val="0"/>
              </w:rPr>
              <w:t>no contract</w:t>
            </w:r>
            <w:r>
              <w:rPr>
                <w:b w:val="0"/>
                <w:i w:val="0"/>
              </w:rPr>
              <w:t xml:space="preserve"> if the parties attach </w:t>
            </w:r>
            <w:r>
              <w:rPr>
                <w:b/>
                <w:i w:val="0"/>
              </w:rPr>
              <w:t>materially different meanings</w:t>
            </w:r>
            <w:r>
              <w:rPr>
                <w:b w:val="0"/>
                <w:i w:val="0"/>
              </w:rPr>
              <w:t xml:space="preserve"> to their manifestations </w:t>
            </w:r>
            <w:r>
              <w:rPr>
                <w:b/>
                <w:i w:val="0"/>
              </w:rPr>
              <w:t>and</w:t>
            </w:r>
            <w:r>
              <w:rPr>
                <w:b w:val="0"/>
                <w:i w:val="0"/>
              </w:rPr>
              <w:t xml:space="preserve"> either </w:t>
            </w:r>
            <w:r>
              <w:rPr>
                <w:b w:val="0"/>
                <w:i w:val="0"/>
                <w:color w:val="B91C1C"/>
                <w:shd w:val="clear" w:color="auto" w:fill="FDE2E2"/>
              </w:rPr>
              <w:t xml:space="preserve">(a) </w:t>
            </w:r>
            <w:r>
              <w:rPr>
                <w:b/>
                <w:i w:val="0"/>
                <w:color w:val="B91C1C"/>
                <w:shd w:val="clear" w:color="auto" w:fill="FDE2E2"/>
              </w:rPr>
              <w:t>neither</w:t>
            </w:r>
            <w:r>
              <w:rPr>
                <w:b w:val="0"/>
                <w:i w:val="0"/>
                <w:color w:val="B91C1C"/>
                <w:shd w:val="clear" w:color="auto" w:fill="FDE2E2"/>
              </w:rPr>
              <w:t xml:space="preserve"> knows or has reason to know the other's meaning</w:t>
            </w:r>
            <w:r>
              <w:rPr>
                <w:b w:val="0"/>
                <w:i w:val="0"/>
              </w:rPr>
              <w:t xml:space="preserve">, or </w:t>
            </w:r>
            <w:r>
              <w:rPr>
                <w:b w:val="0"/>
                <w:i w:val="0"/>
                <w:color w:val="C2410C"/>
                <w:shd w:val="clear" w:color="auto" w:fill="FFE7D1"/>
              </w:rPr>
              <w:t xml:space="preserve">(b) </w:t>
            </w:r>
            <w:r>
              <w:rPr>
                <w:b/>
                <w:i w:val="0"/>
                <w:color w:val="C2410C"/>
                <w:shd w:val="clear" w:color="auto" w:fill="FFE7D1"/>
              </w:rPr>
              <w:t>each</w:t>
            </w:r>
            <w:r>
              <w:rPr>
                <w:b w:val="0"/>
                <w:i w:val="0"/>
                <w:color w:val="C2410C"/>
                <w:shd w:val="clear" w:color="auto" w:fill="FFE7D1"/>
              </w:rPr>
              <w:t xml:space="preserve"> knows or has reason to know the other's meaning.</w:t>
            </w:r>
          </w:p>
        </w:tc>
      </w:tr>
    </w:tbl>
    <w:p>
      <w:pPr>
        <w:spacing w:after="0" w:line="120" w:lineRule="exact"/>
      </w:pPr>
    </w:p>
    <w:p>
      <w:pPr>
        <w:pStyle w:val="ListBullet"/>
      </w:pPr>
      <w:r>
        <w:rPr>
          <w:b/>
          <w:i w:val="0"/>
        </w:rPr>
        <w:t>§ 20(2):</w:t>
      </w:r>
      <w:r>
        <w:rPr>
          <w:b w:val="0"/>
          <w:i w:val="0"/>
        </w:rPr>
        <w:t xml:space="preserve"> If </w:t>
      </w:r>
      <w:r>
        <w:rPr>
          <w:b/>
          <w:i w:val="0"/>
        </w:rPr>
        <w:t>one</w:t>
      </w:r>
      <w:r>
        <w:rPr>
          <w:b w:val="0"/>
          <w:i w:val="0"/>
        </w:rPr>
        <w:t xml:space="preserve"> party knew or had reason to know the other's meaning and the other did not, the contract is formed on the </w:t>
      </w:r>
      <w:r>
        <w:rPr>
          <w:b/>
          <w:i w:val="0"/>
        </w:rPr>
        <w:t>innocent party's meaning</w:t>
      </w:r>
      <w:r>
        <w:rPr>
          <w:b w:val="0"/>
          <w:i w:val="0"/>
        </w:rPr>
        <w:t>.</w:t>
      </w:r>
    </w:p>
    <w:p>
      <w:pPr>
        <w:keepNext/>
        <w:pBdr>
          <w:left w:val="single" w:sz="18" w:space="6" w:color="DC2626"/>
        </w:pBdr>
        <w:spacing w:before="100" w:after="20"/>
        <w:ind w:left="173"/>
      </w:pPr>
      <w:r>
        <w:rPr>
          <w:b/>
          <w:color w:val="B91C1C"/>
          <w:sz w:val="21"/>
        </w:rPr>
        <w:t xml:space="preserve">Raffles v. Wichelhaus, 2 H. &amp; C. 906, 159 Eng. Rep. 375 (Exch. 1864)</w:t>
      </w:r>
      <w:r>
        <w:rPr>
          <w:color w:val="B91C1C"/>
          <w:sz w:val="15"/>
        </w:rPr>
        <w:t xml:space="preserve">  </w:t>
      </w:r>
      <w:r>
        <w:rPr>
          <w:b/>
          <w:color w:val="FFFFFF"/>
          <w:sz w:val="15"/>
          <w:shd w:val="clear" w:color="auto" w:fill="DC2626"/>
        </w:rPr>
        <w:t xml:space="preserve"> MAIN CASE · WEEK 5 </w:t>
      </w:r>
    </w:p>
    <w:p>
      <w:pPr>
        <w:keepNext/>
        <w:pBdr>
          <w:left w:val="single" w:sz="18" w:space="6" w:color="DC2626"/>
        </w:pBdr>
        <w:shd w:val="clear" w:color="auto" w:fill="EAF2FF"/>
        <w:spacing w:after="30"/>
        <w:ind w:left="173"/>
      </w:pPr>
      <w:r>
        <w:rPr>
          <w:b/>
          <w:color w:val="1D4ED8"/>
        </w:rPr>
        <w:t xml:space="preserve">Facts:  </w:t>
      </w:r>
      <w:r>
        <w:t xml:space="preserve">The contract was for Surat cotton "to arrive ex </w:t>
      </w:r>
      <w:r>
        <w:rPr>
          <w:i/>
        </w:rPr>
        <w:t xml:space="preserve">Peerless</w:t>
      </w:r>
      <w:r>
        <w:t xml:space="preserve"> from Bombay." </w:t>
      </w:r>
      <w:r>
        <w:rPr>
          <w:b/>
        </w:rPr>
        <w:t xml:space="preserve">Two ships named </w:t>
      </w:r>
      <w:r>
        <w:rPr>
          <w:b/>
          <w:i/>
        </w:rPr>
        <w:t xml:space="preserve">Peerless</w:t>
      </w:r>
      <w:r>
        <w:t xml:space="preserve"> sailed from Bombay, one in October and one in December. The buyer meant the October ship. The seller shipped on the December ship, and the buyer refused the cotton.</w:t>
      </w:r>
    </w:p>
    <w:p>
      <w:pPr>
        <w:keepNext/>
        <w:pBdr>
          <w:left w:val="single" w:sz="18" w:space="6" w:color="DC2626"/>
        </w:pBdr>
        <w:shd w:val="clear" w:color="auto" w:fill="E7F8EE"/>
        <w:spacing w:after="30"/>
        <w:ind w:left="173"/>
      </w:pPr>
      <w:r>
        <w:rPr>
          <w:b/>
          <w:color w:val="15803D"/>
        </w:rPr>
        <w:t xml:space="preserve">Held:  </w:t>
      </w:r>
      <w:r>
        <w:t xml:space="preserve">Judgment for the buyer. Parol evidence may show the </w:t>
      </w:r>
      <w:r>
        <w:rPr>
          <w:b/>
        </w:rPr>
        <w:t xml:space="preserve">latent ambiguity</w:t>
      </w:r>
      <w:r>
        <w:t xml:space="preserve">, and because each party meant a different ship there was </w:t>
      </w:r>
      <w:r>
        <w:rPr>
          <w:b/>
        </w:rPr>
        <w:t xml:space="preserve">no consensus</w:t>
      </w:r>
      <w:r>
        <w:t xml:space="preserve"> — </w:t>
      </w:r>
      <w:r>
        <w:rPr>
          <w:b/>
        </w:rPr>
        <w:t xml:space="preserve">no contract</w:t>
      </w:r>
      <w:r>
        <w:t xml:space="preserve">.</w:t>
      </w:r>
    </w:p>
    <w:p>
      <w:pPr>
        <w:pBdr>
          <w:left w:val="single" w:sz="18" w:space="6" w:color="DC2626"/>
        </w:pBdr>
        <w:shd w:val="clear" w:color="auto" w:fill="FEF6C2"/>
        <w:spacing w:after="80"/>
        <w:ind w:left="173"/>
      </w:pPr>
      <w:r>
        <w:rPr>
          <w:b/>
          <w:color w:val="8A6100"/>
        </w:rPr>
        <w:t xml:space="preserve">Why it matters:  </w:t>
      </w:r>
      <w:r>
        <w:t xml:space="preserve">When the same words carry different meanings and neither side is more at fault, there is no contract. This is a formation failure (§ 20). Do not confuse it with </w:t>
      </w:r>
      <w:r>
        <w:rPr>
          <w:b/>
        </w:rPr>
        <w:t xml:space="preserve">mistake</w:t>
      </w:r>
      <w:r>
        <w:t xml:space="preserve"> about an existing fact.</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trPr>
          <w:cantSplit/>
          <w:jc w:val="center"/>
        </w:trPr>
        <w:tc>
          <w:tcPr>
            <w:tcW w:w="10080" w:type="dxa"/>
            <w:tcBorders>
              <w:top w:val="nil"/>
              <w:left w:val="single" w:sz="30" w:space="0" w:color="DB2777"/>
              <w:bottom w:val="nil"/>
              <w:right w:val="nil"/>
            </w:tcBorders>
            <w:shd w:val="clear" w:color="auto" w:fill="FDEFF6"/>
          </w:tcPr>
          <w:p>
            <w:pPr>
              <w:spacing w:after="0"/>
            </w:pPr>
            <w:r>
              <w:rPr>
                <w:b/>
                <w:color w:val="9D174D"/>
                <w:sz w:val="17"/>
              </w:rPr>
              <w:t xml:space="preserve">TIP  </w:t>
            </w:r>
            <w:r>
              <w:rPr>
                <w:b w:val="0"/>
                <w:i w:val="0"/>
              </w:rPr>
              <w:t xml:space="preserve">Misunderstanding (§ 20) is a </w:t>
            </w:r>
            <w:r>
              <w:rPr>
                <w:b/>
                <w:i w:val="0"/>
              </w:rPr>
              <w:t>formation</w:t>
            </w:r>
            <w:r>
              <w:rPr>
                <w:b w:val="0"/>
                <w:i w:val="0"/>
              </w:rPr>
              <w:t xml:space="preserve"> problem: no contract at all. Mistake (§§ 151–154) is a </w:t>
            </w:r>
            <w:r>
              <w:rPr>
                <w:b/>
                <w:i w:val="0"/>
              </w:rPr>
              <w:t>defense</w:t>
            </w:r>
            <w:r>
              <w:rPr>
                <w:b w:val="0"/>
                <w:i w:val="0"/>
              </w:rPr>
              <w:t>: there is a contract, but it is voidable. Don't confuse them.</w:t>
            </w:r>
          </w:p>
        </w:tc>
      </w:tr>
    </w:tbl>
    <w:p>
      <w:pPr>
        <w:spacing w:after="0" w:line="120" w:lineRule="exact"/>
      </w:pPr>
    </w:p>
    <w:p>
      <w:pPr>
        <w:pStyle w:val="Heading2"/>
        <w:pBdr>
          <w:bottom w:val="single" w:sz="8" w:space="2" w:color="C55A11"/>
        </w:pBdr>
      </w:pPr>
      <w:r>
        <w:rPr>
          <w:b w:val="0"/>
        </w:rPr>
        <w:t xml:space="preserve">3. Offer</w:t>
      </w:r>
    </w:p>
    <w:p>
      <w:pPr>
        <w:pStyle w:val="Heading3"/>
      </w:pPr>
      <w:r>
        <w:rPr>
          <w:b w:val="0"/>
        </w:rPr>
        <w:t xml:space="preserve">3.1 Definition and elements</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trPr>
          <w:cantSplit/>
          <w:jc w:val="center"/>
        </w:trPr>
        <w:tc>
          <w:tcPr>
            <w:tcW w:w="10080" w:type="dxa"/>
            <w:tcBorders>
              <w:top w:val="nil"/>
              <w:left w:val="single" w:sz="30" w:space="0" w:color="7C3AED"/>
              <w:bottom w:val="nil"/>
              <w:right w:val="nil"/>
            </w:tcBorders>
            <w:shd w:val="clear" w:color="auto" w:fill="F3EEFF"/>
          </w:tcPr>
          <w:p>
            <w:pPr>
              <w:spacing w:after="0"/>
            </w:pPr>
            <w:r>
              <w:rPr>
                <w:b/>
                <w:color w:val="6D28D9"/>
                <w:sz w:val="17"/>
              </w:rPr>
              <w:t xml:space="preserve">RULE  </w:t>
            </w:r>
            <w:r>
              <w:rPr>
                <w:b/>
                <w:i w:val="0"/>
              </w:rPr>
              <w:t>Offer (R2d § 24):</w:t>
            </w:r>
            <w:r>
              <w:rPr>
                <w:b w:val="0"/>
                <w:i w:val="0"/>
              </w:rPr>
              <w:t xml:space="preserve"> The manifestation of willingness to enter into a bargain, made so as to justify another person in understanding that </w:t>
            </w:r>
            <w:r>
              <w:rPr>
                <w:b/>
                <w:i w:val="0"/>
              </w:rPr>
              <w:t>his assent is invited and will conclude it</w:t>
            </w:r>
            <w:r>
              <w:rPr>
                <w:b w:val="0"/>
                <w:i w:val="0"/>
              </w:rPr>
              <w:t>.</w:t>
            </w:r>
          </w:p>
        </w:tc>
      </w:tr>
    </w:tbl>
    <w:p>
      <w:pPr>
        <w:spacing w:after="0" w:line="120" w:lineRule="exact"/>
      </w:pPr>
    </w:p>
    <w:p>
      <w:pPr>
        <w:pStyle w:val="ListBullet"/>
      </w:pPr>
      <w:r>
        <w:rPr>
          <w:b/>
          <w:i w:val="0"/>
        </w:rPr>
        <w:t>Power of acceptance (R2d § 35(1)):</w:t>
      </w:r>
      <w:r>
        <w:rPr>
          <w:b w:val="0"/>
          <w:i w:val="0"/>
        </w:rPr>
        <w:t xml:space="preserve"> An offer gives the offeree a continuing power to complete the manifestation of mutual assent by accepting it.</w:t>
      </w:r>
    </w:p>
    <w:p>
      <w:pPr>
        <w:pStyle w:val="ListBullet"/>
      </w:pPr>
      <w:r>
        <w:rPr>
          <w:b/>
          <w:i w:val="0"/>
        </w:rPr>
        <w:t>Mode of assent (R2d § 22):</w:t>
      </w:r>
      <w:r>
        <w:rPr>
          <w:b w:val="0"/>
          <w:i w:val="0"/>
        </w:rPr>
        <w:t xml:space="preserve"> Usually offer + acceptance. But (§ 22(2)) mutual assent may be found </w:t>
      </w:r>
      <w:r>
        <w:rPr>
          <w:b/>
          <w:i w:val="0"/>
        </w:rPr>
        <w:t>even though neither offer nor acceptance can be identified</w:t>
      </w:r>
      <w:r>
        <w:rPr>
          <w:b w:val="0"/>
          <w:i w:val="0"/>
        </w:rPr>
        <w:t xml:space="preserve"> and the moment of formation cannot be determined (accord: UCC § 2-204(2)).</w:t>
      </w:r>
    </w:p>
    <w:p>
      <w:pPr>
        <w:pStyle w:val="ListBullet"/>
      </w:pPr>
      <w:r>
        <w:rPr>
          <w:b/>
          <w:i w:val="0"/>
        </w:rPr>
        <w:t>Preliminary negotiations (R2d § 26):</w:t>
      </w:r>
      <w:r>
        <w:rPr>
          <w:b w:val="0"/>
          <w:i w:val="0"/>
        </w:rPr>
        <w:t xml:space="preserve"> A manifestation is </w:t>
      </w:r>
      <w:r>
        <w:rPr>
          <w:b/>
          <w:i w:val="0"/>
        </w:rPr>
        <w:t>not an offer</w:t>
      </w:r>
      <w:r>
        <w:rPr>
          <w:b w:val="0"/>
          <w:i w:val="0"/>
        </w:rPr>
        <w:t xml:space="preserve"> if the person addressed knows or has reason to know that the speaker does not intend to conclude a bargain until a further manifestation of assent.</w:t>
      </w:r>
    </w:p>
    <w:p>
      <w:pPr>
        <w:pStyle w:val="Heading3"/>
      </w:pPr>
      <w:r>
        <w:rPr>
          <w:b w:val="0"/>
        </w:rPr>
        <w:t xml:space="preserve">3.2 Recurring categories</w:t>
      </w:r>
    </w:p>
    <w:p>
      <w:pPr>
        <w:pStyle w:val="ListBullet"/>
      </w:pPr>
      <w:r>
        <w:rPr>
          <w:b/>
          <w:i w:val="0"/>
        </w:rPr>
        <w:t>Advertisements, catalogs, price quotes:</w:t>
      </w:r>
      <w:r>
        <w:rPr>
          <w:b w:val="0"/>
          <w:i w:val="0"/>
        </w:rPr>
        <w:t xml:space="preserve"> Generally </w:t>
      </w:r>
      <w:r>
        <w:rPr>
          <w:b/>
          <w:i w:val="0"/>
        </w:rPr>
        <w:t>invitations to negotiate</w:t>
      </w:r>
      <w:r>
        <w:rPr>
          <w:b w:val="0"/>
          <w:i w:val="0"/>
        </w:rPr>
        <w:t xml:space="preserve">. Exceptions: the ad is </w:t>
      </w:r>
      <w:r>
        <w:rPr>
          <w:b/>
          <w:i w:val="0"/>
        </w:rPr>
        <w:t>clear, definite, explicit, and leaves nothing open for negotiation</w:t>
      </w:r>
      <w:r>
        <w:rPr>
          <w:b w:val="0"/>
          <w:i w:val="0"/>
        </w:rPr>
        <w:t xml:space="preserve"> (who can accept, quantity, price), or it calls for a </w:t>
      </w:r>
      <w:r>
        <w:rPr>
          <w:b/>
          <w:i w:val="0"/>
        </w:rPr>
        <w:t>performance</w:t>
      </w:r>
      <w:r>
        <w:rPr>
          <w:b w:val="0"/>
          <w:i w:val="0"/>
        </w:rPr>
        <w:t xml:space="preserve"> (reward/unilateral offer; </w:t>
      </w:r>
      <w:r>
        <w:rPr>
          <w:b w:val="0"/>
          <w:i/>
        </w:rPr>
        <w:t>Carlill</w:t>
      </w:r>
      <w:r>
        <w:rPr>
          <w:b w:val="0"/>
          <w:i w:val="0"/>
        </w:rPr>
        <w:t>).</w:t>
      </w:r>
    </w:p>
    <w:p>
      <w:pPr>
        <w:keepNext/>
        <w:pBdr>
          <w:left w:val="single" w:sz="18" w:space="6" w:color="DC2626"/>
        </w:pBdr>
        <w:spacing w:before="100" w:after="20"/>
        <w:ind w:left="173"/>
      </w:pPr>
      <w:r>
        <w:rPr>
          <w:b/>
          <w:color w:val="B91C1C"/>
          <w:sz w:val="21"/>
        </w:rPr>
        <w:t xml:space="preserve">Lonergan v. Scolnick, 129 Cal. App. 2d 179 (1954)</w:t>
      </w:r>
      <w:r>
        <w:rPr>
          <w:color w:val="B91C1C"/>
          <w:sz w:val="15"/>
        </w:rPr>
        <w:t xml:space="preserve">  </w:t>
      </w:r>
      <w:r>
        <w:rPr>
          <w:b/>
          <w:color w:val="FFFFFF"/>
          <w:sz w:val="15"/>
          <w:shd w:val="clear" w:color="auto" w:fill="DC2626"/>
        </w:rPr>
        <w:t xml:space="preserve"> MAIN CASE · WEEK 3 </w:t>
      </w:r>
    </w:p>
    <w:p>
      <w:pPr>
        <w:keepNext/>
        <w:pBdr>
          <w:left w:val="single" w:sz="18" w:space="6" w:color="DC2626"/>
        </w:pBdr>
        <w:shd w:val="clear" w:color="auto" w:fill="EAF2FF"/>
        <w:spacing w:after="30"/>
        <w:ind w:left="173"/>
      </w:pPr>
      <w:r>
        <w:rPr>
          <w:b/>
          <w:color w:val="1D4ED8"/>
        </w:rPr>
        <w:t xml:space="preserve">Facts:  </w:t>
      </w:r>
      <w:r>
        <w:t xml:space="preserve">Scolnick advertised land for sale. In reply to Lonergan's inquiry, he sent what he called a form letter quoting a price and said he expected a buyer "in the next week or so," adding that if Lonergan was interested he "would suggest" he act fast. Scolnick sold to someone else on April 12. Lonergan opened escrow on April 17 and sued.</w:t>
      </w:r>
    </w:p>
    <w:p>
      <w:pPr>
        <w:keepNext/>
        <w:pBdr>
          <w:left w:val="single" w:sz="18" w:space="6" w:color="DC2626"/>
        </w:pBdr>
        <w:shd w:val="clear" w:color="auto" w:fill="E7F8EE"/>
        <w:spacing w:after="30"/>
        <w:ind w:left="173"/>
      </w:pPr>
      <w:r>
        <w:rPr>
          <w:b/>
          <w:color w:val="15803D"/>
        </w:rPr>
        <w:t xml:space="preserve">Held:  </w:t>
      </w:r>
      <w:r>
        <w:rPr>
          <w:b/>
        </w:rPr>
        <w:t xml:space="preserve">No contract.</w:t>
      </w:r>
      <w:r>
        <w:t xml:space="preserve"> The ad and letters were </w:t>
      </w:r>
      <w:r>
        <w:rPr>
          <w:b/>
        </w:rPr>
        <w:t xml:space="preserve">preliminary negotiations</w:t>
      </w:r>
      <w:r>
        <w:t xml:space="preserve">, not an offer. Read objectively, they showed no intent to be bound by Lonergan's assent. Even if they had been an offer, the sale to another came before any acceptance.</w:t>
      </w:r>
    </w:p>
    <w:p>
      <w:pPr>
        <w:pBdr>
          <w:left w:val="single" w:sz="18" w:space="6" w:color="DC2626"/>
        </w:pBdr>
        <w:shd w:val="clear" w:color="auto" w:fill="FEF6C2"/>
        <w:spacing w:after="80"/>
        <w:ind w:left="173"/>
      </w:pPr>
      <w:r>
        <w:rPr>
          <w:b/>
          <w:color w:val="8A6100"/>
        </w:rPr>
        <w:t xml:space="preserve">Why it matters:  </w:t>
      </w:r>
      <w:r>
        <w:t xml:space="preserve">This is the classic § 26 case: language like "form letter," "if you are interested," and "act fast" signals an invitation to deal, not a power of acceptance.</w:t>
      </w:r>
    </w:p>
    <w:p>
      <w:pPr>
        <w:keepNext/>
        <w:pBdr>
          <w:left w:val="single" w:sz="18" w:space="6" w:color="DC2626"/>
        </w:pBdr>
        <w:spacing w:before="100" w:after="20"/>
        <w:ind w:left="173"/>
      </w:pPr>
      <w:r>
        <w:rPr>
          <w:b/>
          <w:color w:val="B91C1C"/>
          <w:sz w:val="21"/>
        </w:rPr>
        <w:t xml:space="preserve">Eureka Resources, LLC v. Howden Roots LLC, 553 F. Supp. 3d 233 (M.D. Pa. 2021)</w:t>
      </w:r>
      <w:r>
        <w:rPr>
          <w:color w:val="B91C1C"/>
          <w:sz w:val="15"/>
        </w:rPr>
        <w:t xml:space="preserve">  </w:t>
      </w:r>
      <w:r>
        <w:rPr>
          <w:b/>
          <w:color w:val="FFFFFF"/>
          <w:sz w:val="15"/>
          <w:shd w:val="clear" w:color="auto" w:fill="DC2626"/>
        </w:rPr>
        <w:t xml:space="preserve"> MAIN CASE · WEEK 2 </w:t>
      </w:r>
    </w:p>
    <w:p>
      <w:pPr>
        <w:keepNext/>
        <w:pBdr>
          <w:left w:val="single" w:sz="18" w:space="6" w:color="DC2626"/>
        </w:pBdr>
        <w:shd w:val="clear" w:color="auto" w:fill="EAF2FF"/>
        <w:spacing w:after="30"/>
        <w:ind w:left="173"/>
      </w:pPr>
      <w:r>
        <w:rPr>
          <w:b/>
          <w:color w:val="1D4ED8"/>
        </w:rPr>
        <w:t xml:space="preserve">Facts:  </w:t>
      </w:r>
      <w:r>
        <w:t xml:space="preserve">Howden emailed Eureka a proposal for industrial machinery (about $1.4 million) with "commercial terms," including a New York forum-selection clause. The proposal said that "all offers and any resulting orders are subject to Howden's Board approval and acceptance." Eureka sent a purchase order the same day that expressly excluded Howden's proposal terms. Howden began design work. Later Eureka sent a revised order, and Howden returned a signed order confirmation that again attached its terms. Eureka paid over $1 million, but the machinery never arrived. Howden moved to dismiss under the forum clause.</w:t>
      </w:r>
    </w:p>
    <w:p>
      <w:pPr>
        <w:keepNext/>
        <w:pBdr>
          <w:left w:val="single" w:sz="18" w:space="6" w:color="DC2626"/>
        </w:pBdr>
        <w:shd w:val="clear" w:color="auto" w:fill="E7F8EE"/>
        <w:spacing w:after="30"/>
        <w:ind w:left="173"/>
      </w:pPr>
      <w:r>
        <w:rPr>
          <w:b/>
          <w:color w:val="15803D"/>
        </w:rPr>
        <w:t xml:space="preserve">Held:  </w:t>
      </w:r>
      <w:r>
        <w:t xml:space="preserve">Motion </w:t>
      </w:r>
      <w:r>
        <w:rPr>
          <w:b/>
        </w:rPr>
        <w:t xml:space="preserve">denied</w:t>
      </w:r>
      <w:r>
        <w:t xml:space="preserve">. (1) Howden's proposal was </w:t>
      </w:r>
      <w:r>
        <w:rPr>
          <w:b/>
        </w:rPr>
        <w:t xml:space="preserve">not an offer</w:t>
      </w:r>
      <w:r>
        <w:t xml:space="preserve">: it invited negotiation, reserved changes to essential terms, and contained a </w:t>
      </w:r>
      <w:r>
        <w:rPr>
          <w:b/>
        </w:rPr>
        <w:t xml:space="preserve">home-office acceptance clause</w:t>
      </w:r>
      <w:r>
        <w:t xml:space="preserve">. (2) Eureka's </w:t>
      </w:r>
      <w:r>
        <w:rPr>
          <w:b/>
        </w:rPr>
        <w:t xml:space="preserve">purchase order was the offer</w:t>
      </w:r>
      <w:r>
        <w:t xml:space="preserve">. Howden </w:t>
      </w:r>
      <w:r>
        <w:rPr>
          <w:b/>
        </w:rPr>
        <w:t xml:space="preserve">accepted under UCC § 2-206</w:t>
      </w:r>
      <w:r>
        <w:t xml:space="preserve"> by promptly beginning performance (design work, promise to ship). (3) Under </w:t>
      </w:r>
      <w:r>
        <w:rPr>
          <w:b/>
        </w:rPr>
        <w:t xml:space="preserve">§ 2-207</w:t>
      </w:r>
      <w:r>
        <w:t xml:space="preserve">, Howden's confirmation was not </w:t>
      </w:r>
      <w:r>
        <w:rPr>
          <w:i/>
        </w:rPr>
        <w:t xml:space="preserve">expressly conditional</w:t>
      </w:r>
      <w:r>
        <w:t xml:space="preserve"> on assent to its terms. Because Eureka was </w:t>
      </w:r>
      <w:r>
        <w:rPr>
          <w:b/>
        </w:rPr>
        <w:t xml:space="preserve">not a merchant</w:t>
      </w:r>
      <w:r>
        <w:t xml:space="preserve">, the forum clause was only a </w:t>
      </w:r>
      <w:r>
        <w:rPr>
          <w:b/>
        </w:rPr>
        <w:t xml:space="preserve">proposal</w:t>
      </w:r>
      <w:r>
        <w:t xml:space="preserve"> that Eureka never accepted. Making milestone payments was not assent to it.</w:t>
      </w:r>
    </w:p>
    <w:p>
      <w:pPr>
        <w:pBdr>
          <w:left w:val="single" w:sz="18" w:space="6" w:color="DC2626"/>
        </w:pBdr>
        <w:shd w:val="clear" w:color="auto" w:fill="FEF6C2"/>
        <w:spacing w:after="80"/>
        <w:ind w:left="173"/>
      </w:pPr>
      <w:r>
        <w:rPr>
          <w:b/>
          <w:color w:val="8A6100"/>
        </w:rPr>
        <w:t xml:space="preserve">Why it matters:  </w:t>
      </w:r>
      <w:r>
        <w:t xml:space="preserve">This case connects offer (§ 24/§ 26) to UCC acceptance (§ 2-206) and the battle of the forms (§ 2-207). Always identify </w:t>
      </w:r>
      <w:r>
        <w:rPr>
          <w:b/>
        </w:rPr>
        <w:t xml:space="preserve">who made the offer</w:t>
      </w:r>
      <w:r>
        <w:t xml:space="preserve"> first, because it determines whose terms control.</w:t>
      </w:r>
    </w:p>
    <w:p>
      <w:pPr>
        <w:pStyle w:val="ListBullet"/>
      </w:pPr>
      <w:r>
        <w:rPr>
          <w:b/>
          <w:i w:val="0"/>
        </w:rPr>
        <w:t>Auctions (UCC § 2-328):</w:t>
      </w:r>
      <w:r>
        <w:rPr>
          <w:b w:val="0"/>
          <w:i w:val="0"/>
        </w:rPr>
        <w:t xml:space="preserve"> "With reserve" is the default. The auctioneer is soliciting offers (bids), and a bid can be withdrawn before the hammer falls.</w:t>
      </w:r>
    </w:p>
    <w:p>
      <w:pPr>
        <w:pStyle w:val="ListBullet"/>
      </w:pPr>
      <w:r>
        <w:rPr>
          <w:b/>
          <w:i w:val="0"/>
        </w:rPr>
        <w:t>Definiteness:</w:t>
      </w:r>
      <w:r>
        <w:rPr>
          <w:b w:val="0"/>
          <w:i w:val="0"/>
        </w:rPr>
        <w:t xml:space="preserve"> An offer must be definite enough that a contract can be enforced (§ 33). </w:t>
      </w:r>
      <w:r>
        <w:rPr>
          <w:b w:val="0"/>
          <w:i w:val="0"/>
        </w:rPr>
        <w:t xml:space="preserve">See section 6 below</w:t>
      </w:r>
      <w:r>
        <w:rPr>
          <w:b w:val="0"/>
          <w:i w:val="0"/>
        </w:rPr>
        <w:t xml:space="preserve">.</w:t>
      </w:r>
    </w:p>
    <w:p>
      <w:pPr>
        <w:pStyle w:val="Heading2"/>
        <w:pBdr>
          <w:bottom w:val="single" w:sz="8" w:space="2" w:color="C55A11"/>
        </w:pBdr>
      </w:pPr>
      <w:r>
        <w:rPr>
          <w:b w:val="0"/>
        </w:rPr>
        <w:t xml:space="preserve">4. Termination of the offeree's power of acceptance (R2d § 36)</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trPr>
          <w:cantSplit/>
          <w:jc w:val="center"/>
        </w:trPr>
        <w:tc>
          <w:tcPr>
            <w:tcW w:w="10080" w:type="dxa"/>
            <w:tcBorders>
              <w:top w:val="nil"/>
              <w:left w:val="single" w:sz="30" w:space="0" w:color="7C3AED"/>
              <w:bottom w:val="nil"/>
              <w:right w:val="nil"/>
            </w:tcBorders>
            <w:shd w:val="clear" w:color="auto" w:fill="F3EEFF"/>
          </w:tcPr>
          <w:p>
            <w:pPr>
              <w:spacing w:after="0"/>
            </w:pPr>
            <w:r>
              <w:rPr>
                <w:b/>
                <w:color w:val="6D28D9"/>
                <w:sz w:val="17"/>
              </w:rPr>
              <w:t xml:space="preserve">RULE  </w:t>
            </w:r>
            <w:r>
              <w:rPr>
                <w:b w:val="0"/>
                <w:i w:val="0"/>
              </w:rPr>
              <w:t xml:space="preserve">The power ends by: </w:t>
            </w:r>
            <w:r>
              <w:rPr>
                <w:b/>
                <w:i w:val="0"/>
                <w:color w:val="B91C1C"/>
                <w:shd w:val="clear" w:color="auto" w:fill="FDE2E2"/>
              </w:rPr>
              <w:t xml:space="preserve">(a) rejection or counteroffer</w:t>
            </w:r>
            <w:r>
              <w:rPr>
                <w:b/>
                <w:i w:val="0"/>
              </w:rPr>
              <w:t xml:space="preserve">, </w:t>
            </w:r>
            <w:r>
              <w:rPr>
                <w:b/>
                <w:i w:val="0"/>
                <w:color w:val="C2410C"/>
                <w:shd w:val="clear" w:color="auto" w:fill="FFE7D1"/>
              </w:rPr>
              <w:t xml:space="preserve">(b) lapse of time</w:t>
            </w:r>
            <w:r>
              <w:rPr>
                <w:b/>
                <w:i w:val="0"/>
              </w:rPr>
              <w:t xml:space="preserve">, </w:t>
            </w:r>
            <w:r>
              <w:rPr>
                <w:b/>
                <w:i w:val="0"/>
                <w:color w:val="854D0E"/>
                <w:shd w:val="clear" w:color="auto" w:fill="FDF1A8"/>
              </w:rPr>
              <w:t xml:space="preserve">(c) revocation</w:t>
            </w:r>
            <w:r>
              <w:rPr>
                <w:b/>
                <w:i w:val="0"/>
              </w:rPr>
              <w:t xml:space="preserve">, </w:t>
            </w:r>
            <w:r>
              <w:rPr>
                <w:b/>
                <w:i w:val="0"/>
                <w:color w:val="15803D"/>
                <w:shd w:val="clear" w:color="auto" w:fill="D7F5E1"/>
              </w:rPr>
              <w:t xml:space="preserve">(d) death or incapacity of offeror or offeree</w:t>
            </w:r>
            <w:r>
              <w:rPr>
                <w:b w:val="0"/>
                <w:i w:val="0"/>
              </w:rPr>
              <w:t xml:space="preserve">, and </w:t>
            </w:r>
            <w:r>
              <w:rPr>
                <w:b/>
                <w:i w:val="0"/>
                <w:color w:val="1D4ED8"/>
                <w:shd w:val="clear" w:color="auto" w:fill="DCE8FE"/>
              </w:rPr>
              <w:t>(e) non-occurrence of a condition of acceptance</w:t>
            </w:r>
            <w:r>
              <w:rPr>
                <w:b w:val="0"/>
                <w:i w:val="0"/>
              </w:rPr>
              <w:t>.</w:t>
            </w:r>
          </w:p>
        </w:tc>
      </w:tr>
    </w:tbl>
    <w:p>
      <w:pPr>
        <w:spacing w:after="0" w:line="120" w:lineRule="exact"/>
      </w:pPr>
    </w:p>
    <w:p>
      <w:pPr>
        <w:pStyle w:val="Heading3"/>
      </w:pPr>
      <w:r>
        <w:rPr>
          <w:b w:val="0"/>
        </w:rPr>
        <w:t xml:space="preserve">4.1 Rejection and counteroffer</w:t>
      </w:r>
    </w:p>
    <w:p>
      <w:pPr>
        <w:pStyle w:val="ListBullet"/>
      </w:pPr>
      <w:r>
        <w:rPr>
          <w:b/>
          <w:i w:val="0"/>
        </w:rPr>
        <w:t>Rejection (R2d § 38):</w:t>
      </w:r>
      <w:r>
        <w:rPr>
          <w:b w:val="0"/>
          <w:i w:val="0"/>
        </w:rPr>
        <w:t xml:space="preserve"> Ends the power unless the offeror has said otherwise, or the offeree says he is taking the offer under further advisement.</w:t>
      </w:r>
    </w:p>
    <w:p>
      <w:pPr>
        <w:pStyle w:val="ListBullet"/>
      </w:pPr>
      <w:r>
        <w:rPr>
          <w:b/>
          <w:i w:val="0"/>
        </w:rPr>
        <w:t>Counteroffer (R2d § 39):</w:t>
      </w:r>
      <w:r>
        <w:rPr>
          <w:b w:val="0"/>
          <w:i w:val="0"/>
        </w:rPr>
        <w:t xml:space="preserve"> An offer by the offeree on the same matter with </w:t>
      </w:r>
      <w:r>
        <w:rPr>
          <w:b/>
          <w:i w:val="0"/>
        </w:rPr>
        <w:t>different terms</w:t>
      </w:r>
      <w:r>
        <w:rPr>
          <w:b w:val="0"/>
          <w:i w:val="0"/>
        </w:rPr>
        <w:t xml:space="preserve">. It </w:t>
      </w:r>
      <w:r>
        <w:rPr>
          <w:b/>
          <w:i w:val="0"/>
        </w:rPr>
        <w:t>terminates</w:t>
      </w:r>
      <w:r>
        <w:rPr>
          <w:b w:val="0"/>
          <w:i w:val="0"/>
        </w:rPr>
        <w:t xml:space="preserve"> the original offer, and the original offer </w:t>
      </w:r>
      <w:r>
        <w:rPr>
          <w:b/>
          <w:i w:val="0"/>
        </w:rPr>
        <w:t>cannot be revived</w:t>
      </w:r>
      <w:r>
        <w:rPr>
          <w:b w:val="0"/>
          <w:i w:val="0"/>
        </w:rPr>
        <w:t xml:space="preserve"> by a later "acceptance."</w:t>
      </w:r>
    </w:p>
    <w:p>
      <w:pPr>
        <w:keepNext/>
        <w:pBdr>
          <w:left w:val="single" w:sz="18" w:space="6" w:color="DC2626"/>
        </w:pBdr>
        <w:spacing w:before="100" w:after="20"/>
        <w:ind w:left="173"/>
      </w:pPr>
      <w:r>
        <w:rPr>
          <w:b/>
          <w:color w:val="B91C1C"/>
          <w:sz w:val="21"/>
        </w:rPr>
        <w:t xml:space="preserve">People v. Robinson (Ill. App.)</w:t>
      </w:r>
      <w:r>
        <w:rPr>
          <w:color w:val="B91C1C"/>
          <w:sz w:val="15"/>
        </w:rPr>
        <w:t xml:space="preserve">  </w:t>
      </w:r>
      <w:r>
        <w:rPr>
          <w:b/>
          <w:color w:val="FFFFFF"/>
          <w:sz w:val="15"/>
          <w:shd w:val="clear" w:color="auto" w:fill="DC2626"/>
        </w:rPr>
        <w:t xml:space="preserve"> MAIN CASE · WEEK 3 </w:t>
      </w:r>
    </w:p>
    <w:p>
      <w:pPr>
        <w:keepNext/>
        <w:pBdr>
          <w:left w:val="single" w:sz="18" w:space="6" w:color="DC2626"/>
        </w:pBdr>
        <w:shd w:val="clear" w:color="auto" w:fill="EAF2FF"/>
        <w:spacing w:after="30"/>
        <w:ind w:left="173"/>
      </w:pPr>
      <w:r>
        <w:rPr>
          <w:b/>
          <w:color w:val="1D4ED8"/>
        </w:rPr>
        <w:t xml:space="preserve">Facts:  </w:t>
      </w:r>
      <w:r>
        <w:t xml:space="preserve">The prosecution offered the defendant an 8-year plea. Defense counsel declined to counter at 7 years, and the offer was withdrawn. The defendant later said he would take 8 years and claimed ineffective assistance of counsel.</w:t>
      </w:r>
    </w:p>
    <w:p>
      <w:pPr>
        <w:keepNext/>
        <w:pBdr>
          <w:left w:val="single" w:sz="18" w:space="6" w:color="DC2626"/>
        </w:pBdr>
        <w:shd w:val="clear" w:color="auto" w:fill="E7F8EE"/>
        <w:spacing w:after="30"/>
        <w:ind w:left="173"/>
      </w:pPr>
      <w:r>
        <w:rPr>
          <w:b/>
          <w:color w:val="15803D"/>
        </w:rPr>
        <w:t xml:space="preserve">Held:  </w:t>
      </w:r>
      <w:r>
        <w:t xml:space="preserve">There was </w:t>
      </w:r>
      <w:r>
        <w:rPr>
          <w:b/>
        </w:rPr>
        <w:t xml:space="preserve">no deficiency</w:t>
      </w:r>
      <w:r>
        <w:t xml:space="preserve">. Plea bargains are analyzed under contract principles. A counter-offer of 7 would have </w:t>
      </w:r>
      <w:r>
        <w:rPr>
          <w:b/>
        </w:rPr>
        <w:t xml:space="preserve">rejected</w:t>
      </w:r>
      <w:r>
        <w:t xml:space="preserve"> the 8-year offer, and once an offer is withdrawn or rejected, a later "acceptance" </w:t>
      </w:r>
      <w:r>
        <w:rPr>
          <w:b/>
        </w:rPr>
        <w:t xml:space="preserve">cannot revive</w:t>
      </w:r>
      <w:r>
        <w:t xml:space="preserve"> it.</w:t>
      </w:r>
    </w:p>
    <w:p>
      <w:pPr>
        <w:pBdr>
          <w:left w:val="single" w:sz="18" w:space="6" w:color="DC2626"/>
        </w:pBdr>
        <w:shd w:val="clear" w:color="auto" w:fill="FEF6C2"/>
        <w:spacing w:after="80"/>
        <w:ind w:left="173"/>
      </w:pPr>
      <w:r>
        <w:rPr>
          <w:b/>
          <w:color w:val="8A6100"/>
        </w:rPr>
        <w:t xml:space="preserve">Why it matters:  </w:t>
      </w:r>
      <w:r>
        <w:t xml:space="preserve">Counter-offers and revocations end the power of acceptance, and contract principles apply even outside commercial settings.</w:t>
      </w:r>
    </w:p>
    <w:p>
      <w:pPr>
        <w:pStyle w:val="ListBullet"/>
      </w:pPr>
      <w:r>
        <w:rPr>
          <w:b/>
          <w:i w:val="0"/>
        </w:rPr>
        <w:t>Mere inquiry / "grumbling acceptance"</w:t>
      </w:r>
      <w:r>
        <w:rPr>
          <w:b w:val="0"/>
          <w:i w:val="0"/>
        </w:rPr>
        <w:t xml:space="preserve"> ("Would you take less?") is not a rejection. </w:t>
      </w:r>
      <w:r>
        <w:rPr>
          <w:b/>
          <w:i w:val="0"/>
        </w:rPr>
        <w:t>Acceptance with a request</w:t>
      </w:r>
      <w:r>
        <w:rPr>
          <w:b w:val="0"/>
          <w:i w:val="0"/>
        </w:rPr>
        <w:t xml:space="preserve"> (R2d § 61) is not a counteroffer as long as acceptance does not depend on the request being granted.</w:t>
      </w:r>
    </w:p>
    <w:p>
      <w:pPr>
        <w:pStyle w:val="Heading3"/>
      </w:pPr>
      <w:r>
        <w:rPr>
          <w:b w:val="0"/>
        </w:rPr>
        <w:t xml:space="preserve">4.2 Revocation</w:t>
      </w:r>
    </w:p>
    <w:p>
      <w:pPr>
        <w:pStyle w:val="ListBullet"/>
      </w:pPr>
      <w:r>
        <w:rPr>
          <w:b/>
          <w:i w:val="0"/>
        </w:rPr>
        <w:t>General rule:</w:t>
      </w:r>
      <w:r>
        <w:rPr>
          <w:b w:val="0"/>
          <w:i w:val="0"/>
        </w:rPr>
        <w:t xml:space="preserve"> The offeror may revoke </w:t>
      </w:r>
      <w:r>
        <w:rPr>
          <w:b/>
          <w:i w:val="0"/>
        </w:rPr>
        <w:t>any time before acceptance</w:t>
      </w:r>
      <w:r>
        <w:rPr>
          <w:b w:val="0"/>
          <w:i w:val="0"/>
        </w:rPr>
        <w:t xml:space="preserve">, even if the offer said it would stay open, </w:t>
      </w:r>
      <w:r>
        <w:rPr>
          <w:b/>
          <w:i w:val="0"/>
        </w:rPr>
        <w:t>unless</w:t>
      </w:r>
      <w:r>
        <w:rPr>
          <w:b w:val="0"/>
          <w:i w:val="0"/>
        </w:rPr>
        <w:t xml:space="preserve"> the offer is irrevocable </w:t>
      </w:r>
      <w:r>
        <w:rPr>
          <w:b w:val="0"/>
          <w:i w:val="0"/>
        </w:rPr>
        <w:t xml:space="preserve">(section 4.4)</w:t>
      </w:r>
      <w:r>
        <w:rPr>
          <w:b w:val="0"/>
          <w:i w:val="0"/>
        </w:rPr>
        <w:t xml:space="preserve">.</w:t>
      </w:r>
    </w:p>
    <w:p>
      <w:pPr>
        <w:pStyle w:val="ListBullet"/>
      </w:pPr>
      <w:r>
        <w:rPr>
          <w:b/>
          <w:i w:val="0"/>
        </w:rPr>
        <w:t>Direct revocation (R2d § 42):</w:t>
      </w:r>
      <w:r>
        <w:rPr>
          <w:b w:val="0"/>
          <w:i w:val="0"/>
        </w:rPr>
        <w:t xml:space="preserve"> Effective on </w:t>
      </w:r>
      <w:r>
        <w:rPr>
          <w:b/>
          <w:i w:val="0"/>
        </w:rPr>
        <w:t>receipt</w:t>
      </w:r>
      <w:r>
        <w:rPr>
          <w:b w:val="0"/>
          <w:i w:val="0"/>
        </w:rPr>
        <w:t xml:space="preserve"> by the offeree.</w:t>
      </w:r>
    </w:p>
    <w:p>
      <w:pPr>
        <w:pStyle w:val="ListBullet"/>
      </w:pPr>
      <w:r>
        <w:rPr>
          <w:b/>
          <w:i w:val="0"/>
        </w:rPr>
        <w:t>Indirect revocation (R2d § 43):</w:t>
      </w:r>
      <w:r>
        <w:rPr>
          <w:b w:val="0"/>
          <w:i w:val="0"/>
        </w:rPr>
        <w:t xml:space="preserve"> Also effective when the offeree acquires </w:t>
      </w:r>
      <w:r>
        <w:rPr>
          <w:b/>
          <w:i w:val="0"/>
        </w:rPr>
        <w:t>reliable information</w:t>
      </w:r>
      <w:r>
        <w:rPr>
          <w:b w:val="0"/>
          <w:i w:val="0"/>
        </w:rPr>
        <w:t xml:space="preserve"> that the offeror has taken definite action inconsistent with the offer (</w:t>
      </w:r>
      <w:r>
        <w:rPr>
          <w:b w:val="0"/>
          <w:i/>
        </w:rPr>
        <w:t>Dickinson v. Dodds</w:t>
      </w:r>
      <w:r>
        <w:rPr>
          <w:b w:val="0"/>
          <w:i w:val="0"/>
        </w:rPr>
        <w:t>).</w:t>
      </w:r>
    </w:p>
    <w:p>
      <w:pPr>
        <w:keepNext/>
        <w:pBdr>
          <w:left w:val="single" w:sz="18" w:space="6" w:color="16A34A"/>
        </w:pBdr>
        <w:spacing w:before="100" w:after="20"/>
        <w:ind w:left="173"/>
      </w:pPr>
      <w:r>
        <w:rPr>
          <w:b/>
          <w:color w:val="15803D"/>
          <w:sz w:val="21"/>
        </w:rPr>
        <w:t xml:space="preserve">Dickinson v. Dodds, 2 Ch. D. 463 (C.A. 1876)</w:t>
      </w:r>
      <w:r>
        <w:rPr>
          <w:color w:val="15803D"/>
          <w:sz w:val="15"/>
        </w:rPr>
        <w:t xml:space="preserve">  </w:t>
      </w:r>
      <w:r>
        <w:rPr>
          <w:b/>
          <w:color w:val="FFFFFF"/>
          <w:sz w:val="15"/>
          <w:shd w:val="clear" w:color="auto" w:fill="16A34A"/>
        </w:rPr>
        <w:t xml:space="preserve"> SLIDE REFERENCE · CLASSES 6–7 </w:t>
      </w:r>
    </w:p>
    <w:p>
      <w:pPr>
        <w:keepNext/>
        <w:pBdr>
          <w:left w:val="single" w:sz="18" w:space="6" w:color="16A34A"/>
        </w:pBdr>
        <w:shd w:val="clear" w:color="auto" w:fill="EAF2FF"/>
        <w:spacing w:after="30"/>
        <w:ind w:left="173"/>
      </w:pPr>
      <w:r>
        <w:rPr>
          <w:b/>
          <w:color w:val="1D4ED8"/>
        </w:rPr>
        <w:t xml:space="preserve">Facts:  </w:t>
      </w:r>
      <w:r>
        <w:t xml:space="preserve">On Wednesday, Dodds signed a memorandum offering to sell property to Dickinson, stating the offer would be left open until 9 a.m. Friday. Dickinson did not accept right away. On Thursday Dodds sold the property to Allan, and that evening Dickinson learned of the sale from a third person, Berry. Dickinson then tried to deliver a written acceptance before the Friday deadline (leaving it at the house where Dodds was staying, and handing a copy to Dodds Friday morning) and sued for specific performance.</w:t>
      </w:r>
    </w:p>
    <w:p>
      <w:pPr>
        <w:keepNext/>
        <w:pBdr>
          <w:left w:val="single" w:sz="18" w:space="6" w:color="16A34A"/>
        </w:pBdr>
        <w:shd w:val="clear" w:color="auto" w:fill="E7F8EE"/>
        <w:spacing w:after="30"/>
        <w:ind w:left="173"/>
      </w:pPr>
      <w:r>
        <w:rPr>
          <w:b/>
          <w:color w:val="15803D"/>
        </w:rPr>
        <w:t xml:space="preserve">Held:  </w:t>
      </w:r>
      <w:r>
        <w:t xml:space="preserve">No contract. The promise to hold the offer open until Friday was a nudum pactum (a bare promise without consideration), so Dodds could withdraw the offer at any time before acceptance. Once Dickinson knew the property had been sold to someone else, it was too late for him to accept, even though Dodds never told him directly.</w:t>
      </w:r>
    </w:p>
    <w:p>
      <w:pPr>
        <w:pBdr>
          <w:left w:val="single" w:sz="18" w:space="6" w:color="16A34A"/>
        </w:pBdr>
        <w:shd w:val="clear" w:color="auto" w:fill="FEF6C2"/>
        <w:spacing w:after="80"/>
        <w:ind w:left="173"/>
      </w:pPr>
      <w:r>
        <w:rPr>
          <w:b/>
          <w:color w:val="8A6100"/>
        </w:rPr>
        <w:t xml:space="preserve">Why it matters:  </w:t>
      </w:r>
      <w:r>
        <w:t xml:space="preserve">The source of indirect revocation (R2d § 43): the power of acceptance ends when the offeror takes definite action inconsistent with the offer and the offeree acquires reliable information of it. It also shows why a promise to keep an offer open needs consideration or another basis (an option, § 87, or UCC § 2-205) to be binding.</w:t>
      </w:r>
    </w:p>
    <w:p>
      <w:pPr>
        <w:pStyle w:val="ListBullet"/>
      </w:pPr>
      <w:r>
        <w:rPr>
          <w:b/>
          <w:i w:val="0"/>
        </w:rPr>
        <w:t>Offers to the public (R2d § 46):</w:t>
      </w:r>
      <w:r>
        <w:rPr>
          <w:b w:val="0"/>
          <w:i w:val="0"/>
        </w:rPr>
        <w:t xml:space="preserve"> Revoked by publicity equal to the offer's.</w:t>
      </w:r>
    </w:p>
    <w:p>
      <w:pPr>
        <w:pStyle w:val="Heading3"/>
      </w:pPr>
      <w:r>
        <w:rPr>
          <w:b w:val="0"/>
        </w:rPr>
        <w:t xml:space="preserve">4.3 Lapse; death or incapacity</w:t>
      </w:r>
    </w:p>
    <w:p>
      <w:pPr>
        <w:pStyle w:val="ListBullet"/>
      </w:pPr>
      <w:r>
        <w:rPr>
          <w:b/>
          <w:i w:val="0"/>
        </w:rPr>
        <w:t>Lapse (R2d § 41):</w:t>
      </w:r>
      <w:r>
        <w:rPr>
          <w:b w:val="0"/>
          <w:i w:val="0"/>
        </w:rPr>
        <w:t xml:space="preserve"> At the stated time, or else after a </w:t>
      </w:r>
      <w:r>
        <w:rPr>
          <w:b/>
          <w:i w:val="0"/>
        </w:rPr>
        <w:t>reasonable time</w:t>
      </w:r>
      <w:r>
        <w:rPr>
          <w:b w:val="0"/>
          <w:i w:val="0"/>
        </w:rPr>
        <w:t xml:space="preserve"> (judged by the nature of the deal, market volatility, and the medium used). A late acceptance is a </w:t>
      </w:r>
      <w:r>
        <w:rPr>
          <w:b/>
          <w:i w:val="0"/>
        </w:rPr>
        <w:t>counteroffer</w:t>
      </w:r>
      <w:r>
        <w:rPr>
          <w:b w:val="0"/>
          <w:i w:val="0"/>
        </w:rPr>
        <w:t>.</w:t>
      </w:r>
    </w:p>
    <w:p>
      <w:pPr>
        <w:pStyle w:val="ListBullet"/>
      </w:pPr>
      <w:r>
        <w:rPr>
          <w:b/>
          <w:i w:val="0"/>
        </w:rPr>
        <w:t>Death or incapacity (R2d § 48):</w:t>
      </w:r>
      <w:r>
        <w:rPr>
          <w:b w:val="0"/>
          <w:i w:val="0"/>
        </w:rPr>
        <w:t xml:space="preserve"> The offeree's power ends when the offeror dies or loses legal capacity, </w:t>
      </w:r>
      <w:r>
        <w:rPr>
          <w:b/>
          <w:i w:val="0"/>
        </w:rPr>
        <w:t>even without notice</w:t>
      </w:r>
      <w:r>
        <w:rPr>
          <w:b w:val="0"/>
          <w:i w:val="0"/>
        </w:rPr>
        <w:t xml:space="preserve"> to the offeree. </w:t>
      </w:r>
      <w:r>
        <w:rPr>
          <w:b/>
          <w:i w:val="0"/>
        </w:rPr>
        <w:t>Exception:</w:t>
      </w:r>
      <w:r>
        <w:rPr>
          <w:b w:val="0"/>
          <w:i w:val="0"/>
        </w:rPr>
        <w:t xml:space="preserve"> option contracts survive death.</w:t>
      </w:r>
    </w:p>
    <w:p>
      <w:pPr>
        <w:pStyle w:val="Heading3"/>
      </w:pPr>
      <w:r>
        <w:rPr>
          <w:b w:val="0"/>
        </w:rPr>
        <w:t xml:space="preserve">4.4 Irrevocable offers</w:t>
      </w:r>
    </w:p>
    <w:p>
      <w:pPr>
        <w:pStyle w:val="ListBullet"/>
      </w:pPr>
      <w:r>
        <w:rPr>
          <w:b/>
          <w:i w:val="0"/>
        </w:rPr>
        <w:t>Option contract (R2d § 25):</w:t>
      </w:r>
      <w:r>
        <w:rPr>
          <w:b w:val="0"/>
          <w:i w:val="0"/>
        </w:rPr>
        <w:t xml:space="preserve"> A promise that meets the requirements for a contract and </w:t>
      </w:r>
      <w:r>
        <w:rPr>
          <w:b/>
          <w:i w:val="0"/>
        </w:rPr>
        <w:t>limits the promisor's power to revoke</w:t>
      </w:r>
      <w:r>
        <w:rPr>
          <w:b w:val="0"/>
          <w:i w:val="0"/>
        </w:rPr>
        <w:t>.</w:t>
      </w:r>
    </w:p>
    <w:p>
      <w:pPr>
        <w:pStyle w:val="ListBullet"/>
      </w:pPr>
      <w:r>
        <w:rPr>
          <w:b/>
          <w:i w:val="0"/>
        </w:rPr>
        <w:t>Consideration-based option:</w:t>
      </w:r>
      <w:r>
        <w:rPr>
          <w:b w:val="0"/>
          <w:i w:val="0"/>
        </w:rPr>
        <w:t xml:space="preserve"> If the option money is actually given, the offer is irrevocable for the option period.</w:t>
      </w:r>
    </w:p>
    <w:p>
      <w:pPr>
        <w:keepNext/>
        <w:pBdr>
          <w:left w:val="single" w:sz="18" w:space="6" w:color="DC2626"/>
        </w:pBdr>
        <w:spacing w:before="100" w:after="20"/>
        <w:ind w:left="173"/>
      </w:pPr>
      <w:r>
        <w:rPr>
          <w:b/>
          <w:color w:val="B91C1C"/>
          <w:sz w:val="21"/>
        </w:rPr>
        <w:t xml:space="preserve">Board of Control of Eastern Michigan University v. Burgess, 45 Mich. App. 183 (1973)</w:t>
      </w:r>
      <w:r>
        <w:rPr>
          <w:color w:val="B91C1C"/>
          <w:sz w:val="15"/>
        </w:rPr>
        <w:t xml:space="preserve">  </w:t>
      </w:r>
      <w:r>
        <w:rPr>
          <w:b/>
          <w:color w:val="FFFFFF"/>
          <w:sz w:val="15"/>
          <w:shd w:val="clear" w:color="auto" w:fill="DC2626"/>
        </w:rPr>
        <w:t xml:space="preserve"> MAIN CASE · WEEK 3 </w:t>
      </w:r>
    </w:p>
    <w:p>
      <w:pPr>
        <w:keepNext/>
        <w:pBdr>
          <w:left w:val="single" w:sz="18" w:space="6" w:color="DC2626"/>
        </w:pBdr>
        <w:shd w:val="clear" w:color="auto" w:fill="EAF2FF"/>
        <w:spacing w:after="30"/>
        <w:ind w:left="173"/>
      </w:pPr>
      <w:r>
        <w:rPr>
          <w:b/>
          <w:color w:val="1D4ED8"/>
        </w:rPr>
        <w:t xml:space="preserve">Facts:  </w:t>
      </w:r>
      <w:r>
        <w:t xml:space="preserve">Burgess signed a document giving the university a 60-day option to buy her house, reciting receipt of "$1.00 and other valuable consideration." The dollar was </w:t>
      </w:r>
      <w:r>
        <w:rPr>
          <w:b/>
        </w:rPr>
        <w:t xml:space="preserve">never paid or tendered</w:t>
      </w:r>
      <w:r>
        <w:t xml:space="preserve">. Within the 60 days the university gave written notice exercising the option. Burgess refused, arguing there was no consideration and that she had already revoked.</w:t>
      </w:r>
    </w:p>
    <w:p>
      <w:pPr>
        <w:keepNext/>
        <w:pBdr>
          <w:left w:val="single" w:sz="18" w:space="6" w:color="DC2626"/>
        </w:pBdr>
        <w:shd w:val="clear" w:color="auto" w:fill="E7F8EE"/>
        <w:spacing w:after="30"/>
        <w:ind w:left="173"/>
      </w:pPr>
      <w:r>
        <w:rPr>
          <w:b/>
          <w:color w:val="15803D"/>
        </w:rPr>
        <w:t xml:space="preserve">Held:  </w:t>
      </w:r>
      <w:r>
        <w:rPr>
          <w:b/>
        </w:rPr>
        <w:t xml:space="preserve">No binding option.</w:t>
      </w:r>
      <w:r>
        <w:t xml:space="preserve"> Where the recited nominal consideration is neither paid nor tendered, the "option" is only a </w:t>
      </w:r>
      <w:r>
        <w:rPr>
          <w:b/>
        </w:rPr>
        <w:t xml:space="preserve">revocable offer</w:t>
      </w:r>
      <w:r>
        <w:t xml:space="preserve">. The court remanded on the factual question of whether Burgess revoked before the university's notice of exercise.</w:t>
      </w:r>
    </w:p>
    <w:p>
      <w:pPr>
        <w:pBdr>
          <w:left w:val="single" w:sz="18" w:space="6" w:color="DC2626"/>
        </w:pBdr>
        <w:shd w:val="clear" w:color="auto" w:fill="FEF6C2"/>
        <w:spacing w:after="80"/>
        <w:ind w:left="173"/>
      </w:pPr>
      <w:r>
        <w:rPr>
          <w:b/>
          <w:color w:val="8A6100"/>
        </w:rPr>
        <w:t xml:space="preserve">Why it matters:  </w:t>
      </w:r>
      <w:r>
        <w:t xml:space="preserve">This is the minority, substance-over-form view. Contrast </w:t>
      </w:r>
      <w:r>
        <w:rPr>
          <w:b/>
        </w:rPr>
        <w:t xml:space="preserve">R2d § 87(1)(a)</w:t>
      </w:r>
      <w:r>
        <w:t xml:space="preserve">, under which a signed writing reciting consideration on fair terms is binding even if the dollar was never paid. Argue both on an exam.</w:t>
      </w:r>
    </w:p>
    <w:p>
      <w:pPr>
        <w:pStyle w:val="ListBullet2"/>
      </w:pPr>
      <w:r>
        <w:rPr>
          <w:b/>
          <w:i w:val="0"/>
        </w:rPr>
        <w:t>Contrast R2d § 87(1)(a):</w:t>
      </w:r>
      <w:r>
        <w:rPr>
          <w:b w:val="0"/>
          <w:i w:val="0"/>
        </w:rPr>
        <w:t xml:space="preserve"> An offer is binding as an option if it is </w:t>
      </w:r>
      <w:r>
        <w:rPr>
          <w:b/>
          <w:i w:val="0"/>
        </w:rPr>
        <w:t>in writing, signed</w:t>
      </w:r>
      <w:r>
        <w:rPr>
          <w:b w:val="0"/>
          <w:i w:val="0"/>
        </w:rPr>
        <w:t xml:space="preserve"> by the offeror, </w:t>
      </w:r>
      <w:r>
        <w:rPr>
          <w:b/>
          <w:i w:val="0"/>
        </w:rPr>
        <w:t>recites a purported consideration</w:t>
      </w:r>
      <w:r>
        <w:rPr>
          <w:b w:val="0"/>
          <w:i w:val="0"/>
        </w:rPr>
        <w:t xml:space="preserve">, and proposes an exchange on </w:t>
      </w:r>
      <w:r>
        <w:rPr>
          <w:b/>
          <w:i w:val="0"/>
        </w:rPr>
        <w:t>fair terms within a reasonable time</w:t>
      </w:r>
      <w:r>
        <w:rPr>
          <w:b w:val="0"/>
          <w:i w:val="0"/>
        </w:rPr>
        <w:t xml:space="preserve">, even if the recital is false. </w:t>
      </w:r>
      <w:r>
        <w:rPr>
          <w:b/>
          <w:i/>
        </w:rPr>
        <w:t>Burgess</w:t>
      </w:r>
      <w:r>
        <w:rPr>
          <w:b/>
          <w:i w:val="0"/>
        </w:rPr>
        <w:t xml:space="preserve"> is the minority, pro-reality view.</w:t>
      </w:r>
      <w:r>
        <w:rPr>
          <w:b w:val="0"/>
          <w:i w:val="0"/>
        </w:rPr>
        <w:t xml:space="preserve"> On an exam, argue both.</w:t>
      </w:r>
    </w:p>
    <w:p>
      <w:pPr>
        <w:pStyle w:val="ListBullet"/>
      </w:pPr>
      <w:r>
        <w:rPr>
          <w:b/>
          <w:i w:val="0"/>
        </w:rPr>
        <w:t>Part performance of a unilateral offer (R2d § 45):</w:t>
      </w:r>
    </w:p>
    <w:p>
      <w:pPr>
        <w:pStyle w:val="ListBullet2"/>
      </w:pPr>
      <w:r>
        <w:rPr>
          <w:b/>
          <w:i w:val="0"/>
          <w:color w:val="B91C1C"/>
          <w:shd w:val="clear" w:color="auto" w:fill="FDE2E2"/>
        </w:rPr>
        <w:t>§ 45(1):</w:t>
      </w:r>
      <w:r>
        <w:rPr>
          <w:b w:val="0"/>
          <w:i w:val="0"/>
          <w:color w:val="B91C1C"/>
          <w:shd w:val="clear" w:color="auto" w:fill="FDE2E2"/>
        </w:rPr>
        <w:t xml:space="preserve"> If the offer invites acceptance </w:t>
      </w:r>
      <w:r>
        <w:rPr>
          <w:b/>
          <w:i w:val="0"/>
          <w:color w:val="B91C1C"/>
          <w:shd w:val="clear" w:color="auto" w:fill="FDE2E2"/>
        </w:rPr>
        <w:t>only by performance</w:t>
      </w:r>
      <w:r>
        <w:rPr>
          <w:b w:val="0"/>
          <w:i w:val="0"/>
          <w:color w:val="B91C1C"/>
          <w:shd w:val="clear" w:color="auto" w:fill="FDE2E2"/>
        </w:rPr>
        <w:t xml:space="preserve">, an option contract arises when the offeree </w:t>
      </w:r>
      <w:r>
        <w:rPr>
          <w:b/>
          <w:i w:val="0"/>
          <w:color w:val="B91C1C"/>
          <w:shd w:val="clear" w:color="auto" w:fill="FDE2E2"/>
        </w:rPr>
        <w:t>begins the invited performance</w:t>
      </w:r>
      <w:r>
        <w:rPr>
          <w:b w:val="0"/>
          <w:i w:val="0"/>
          <w:color w:val="B91C1C"/>
          <w:shd w:val="clear" w:color="auto" w:fill="FDE2E2"/>
        </w:rPr>
        <w:t xml:space="preserve"> or tenders it.</w:t>
      </w:r>
    </w:p>
    <w:p>
      <w:pPr>
        <w:pStyle w:val="ListBullet2"/>
      </w:pPr>
      <w:r>
        <w:rPr>
          <w:b/>
          <w:i w:val="0"/>
          <w:color w:val="C2410C"/>
          <w:shd w:val="clear" w:color="auto" w:fill="FFE7D1"/>
        </w:rPr>
        <w:t>§ 45(2):</w:t>
      </w:r>
      <w:r>
        <w:rPr>
          <w:b w:val="0"/>
          <w:i w:val="0"/>
          <w:color w:val="C2410C"/>
          <w:shd w:val="clear" w:color="auto" w:fill="FFE7D1"/>
        </w:rPr>
        <w:t xml:space="preserve"> The offeror's duty is </w:t>
      </w:r>
      <w:r>
        <w:rPr>
          <w:b/>
          <w:i w:val="0"/>
          <w:color w:val="C2410C"/>
          <w:shd w:val="clear" w:color="auto" w:fill="FFE7D1"/>
        </w:rPr>
        <w:t>conditional on completion</w:t>
      </w:r>
      <w:r>
        <w:rPr>
          <w:b w:val="0"/>
          <w:i w:val="0"/>
          <w:color w:val="C2410C"/>
          <w:shd w:val="clear" w:color="auto" w:fill="FFE7D1"/>
        </w:rPr>
        <w:t xml:space="preserve"> of the performance per the offer's terms.</w:t>
      </w:r>
    </w:p>
    <w:p>
      <w:pPr>
        <w:pStyle w:val="ListBullet2"/>
      </w:pPr>
      <w:r>
        <w:rPr>
          <w:b/>
          <w:i w:val="0"/>
        </w:rPr>
        <w:t>Mere preparation</w:t>
      </w:r>
      <w:r>
        <w:rPr>
          <w:b w:val="0"/>
          <w:i w:val="0"/>
        </w:rPr>
        <w:t xml:space="preserve"> is not "beginning performance" (but it may support § 87(2)).</w:t>
      </w:r>
    </w:p>
    <w:p>
      <w:pPr>
        <w:keepNext/>
        <w:pBdr>
          <w:left w:val="single" w:sz="18" w:space="6" w:color="DC2626"/>
        </w:pBdr>
        <w:spacing w:before="100" w:after="20"/>
        <w:ind w:left="173"/>
      </w:pPr>
      <w:r>
        <w:rPr>
          <w:b/>
          <w:color w:val="B91C1C"/>
          <w:sz w:val="21"/>
        </w:rPr>
        <w:t xml:space="preserve">Marchiondo v. Scheck, 78 N.M. 440, 432 P.2d 405 (1967)</w:t>
      </w:r>
      <w:r>
        <w:rPr>
          <w:color w:val="B91C1C"/>
          <w:sz w:val="15"/>
        </w:rPr>
        <w:t xml:space="preserve">  </w:t>
      </w:r>
      <w:r>
        <w:rPr>
          <w:b/>
          <w:color w:val="FFFFFF"/>
          <w:sz w:val="15"/>
          <w:shd w:val="clear" w:color="auto" w:fill="DC2626"/>
        </w:rPr>
        <w:t xml:space="preserve"> MAIN CASE · WEEK 4 </w:t>
      </w:r>
    </w:p>
    <w:p>
      <w:pPr>
        <w:keepNext/>
        <w:pBdr>
          <w:left w:val="single" w:sz="18" w:space="6" w:color="DC2626"/>
        </w:pBdr>
        <w:shd w:val="clear" w:color="auto" w:fill="EAF2FF"/>
        <w:spacing w:after="30"/>
        <w:ind w:left="173"/>
      </w:pPr>
      <w:r>
        <w:rPr>
          <w:b/>
          <w:color w:val="1D4ED8"/>
        </w:rPr>
        <w:t xml:space="preserve">Facts:  </w:t>
      </w:r>
      <w:r>
        <w:t xml:space="preserve">Scheck offered to sell real estate on stated terms and promised a commission to broker Marchiondo if a sale was made within six days. Before the six days ran, Scheck revoked. The trial court treated the offer as freely revocable until the broker produced a buyer.</w:t>
      </w:r>
    </w:p>
    <w:p>
      <w:pPr>
        <w:keepNext/>
        <w:pBdr>
          <w:left w:val="single" w:sz="18" w:space="6" w:color="DC2626"/>
        </w:pBdr>
        <w:shd w:val="clear" w:color="auto" w:fill="E7F8EE"/>
        <w:spacing w:after="30"/>
        <w:ind w:left="173"/>
      </w:pPr>
      <w:r>
        <w:rPr>
          <w:b/>
          <w:color w:val="15803D"/>
        </w:rPr>
        <w:t xml:space="preserve">Held:  </w:t>
      </w:r>
      <w:r>
        <w:rPr>
          <w:b/>
        </w:rPr>
        <w:t xml:space="preserve">Reversed and remanded.</w:t>
      </w:r>
      <w:r>
        <w:t xml:space="preserve"> Where an offer invites acceptance by performance, the offeree's </w:t>
      </w:r>
      <w:r>
        <w:rPr>
          <w:b/>
        </w:rPr>
        <w:t xml:space="preserve">part performance</w:t>
      </w:r>
      <w:r>
        <w:t xml:space="preserve"> (beginning efforts to produce a buyer) creates an </w:t>
      </w:r>
      <w:r>
        <w:rPr>
          <w:b/>
        </w:rPr>
        <w:t xml:space="preserve">option contract</w:t>
      </w:r>
      <w:r>
        <w:t xml:space="preserve"> making the offer irrevocable for the stated period (R2d § 45). The trial court had to determine whether the broker had begun performance before the revocation.</w:t>
      </w:r>
    </w:p>
    <w:p>
      <w:pPr>
        <w:pBdr>
          <w:left w:val="single" w:sz="18" w:space="6" w:color="DC2626"/>
        </w:pBdr>
        <w:shd w:val="clear" w:color="auto" w:fill="FEF6C2"/>
        <w:spacing w:after="80"/>
        <w:ind w:left="173"/>
      </w:pPr>
      <w:r>
        <w:rPr>
          <w:b/>
          <w:color w:val="8A6100"/>
        </w:rPr>
        <w:t xml:space="preserve">Why it matters:  </w:t>
      </w:r>
      <w:r>
        <w:t xml:space="preserve">This is § 45 applied. The offeree's beginning of performance, not the offer's exclusivity, makes the offer irrevocable, and the offeror's duty is still conditioned on full performance.</w:t>
      </w:r>
    </w:p>
    <w:p>
      <w:pPr>
        <w:pStyle w:val="ListBullet"/>
      </w:pPr>
      <w:r>
        <w:rPr>
          <w:b/>
          <w:i w:val="0"/>
        </w:rPr>
        <w:t>Reliance-based option (R2d § 87(2)):</w:t>
      </w:r>
      <w:r>
        <w:rPr>
          <w:b w:val="0"/>
          <w:i w:val="0"/>
        </w:rPr>
        <w:t xml:space="preserve"> An offer the offeror should reasonably expect to induce </w:t>
      </w:r>
      <w:r>
        <w:rPr>
          <w:b/>
          <w:i w:val="0"/>
        </w:rPr>
        <w:t>substantial action or forbearance before acceptance</w:t>
      </w:r>
      <w:r>
        <w:rPr>
          <w:b w:val="0"/>
          <w:i w:val="0"/>
        </w:rPr>
        <w:t xml:space="preserve">, and which does so, is binding as an option </w:t>
      </w:r>
      <w:r>
        <w:rPr>
          <w:b/>
          <w:i w:val="0"/>
        </w:rPr>
        <w:t>to the extent necessary to avoid injustice</w:t>
      </w:r>
      <w:r>
        <w:rPr>
          <w:b w:val="0"/>
          <w:i w:val="0"/>
        </w:rPr>
        <w:t xml:space="preserve">. </w:t>
      </w:r>
      <w:r>
        <w:rPr>
          <w:b w:val="0"/>
          <w:i w:val="0"/>
        </w:rPr>
        <w:t xml:space="preserve">The classic case is a subcontractor bid relied on by a general contractor. </w:t>
      </w:r>
      <w:r>
        <w:rPr>
          <w:i/>
          <w:b w:val="0"/>
          <w:i w:val="0"/>
          <w:color w:val="64748B"/>
        </w:rPr>
        <w:t xml:space="preserve">◆ Drennan v. Star Paving (Cal. 1958).</w:t>
      </w:r>
    </w:p>
    <w:p>
      <w:pPr>
        <w:pStyle w:val="ListBullet"/>
      </w:pPr>
      <w:r>
        <w:rPr>
          <w:b/>
          <w:i w:val="0"/>
        </w:rPr>
        <w:t>Merchant's firm offer (UCC § 2-205):</w:t>
      </w:r>
      <w:r>
        <w:rPr>
          <w:b w:val="0"/>
          <w:i w:val="0"/>
        </w:rPr>
        <w:t xml:space="preserve"> An offer by a </w:t>
      </w:r>
      <w:r>
        <w:rPr>
          <w:b/>
          <w:i w:val="0"/>
        </w:rPr>
        <w:t>merchant</w:t>
      </w:r>
      <w:r>
        <w:rPr>
          <w:b w:val="0"/>
          <w:i w:val="0"/>
        </w:rPr>
        <w:t xml:space="preserve"> to buy or sell goods in a </w:t>
      </w:r>
      <w:r>
        <w:rPr>
          <w:b/>
          <w:i w:val="0"/>
        </w:rPr>
        <w:t>signed writing</w:t>
      </w:r>
      <w:r>
        <w:rPr>
          <w:b w:val="0"/>
          <w:i w:val="0"/>
        </w:rPr>
        <w:t xml:space="preserve"> that by its terms gives </w:t>
      </w:r>
      <w:r>
        <w:rPr>
          <w:b/>
          <w:i w:val="0"/>
        </w:rPr>
        <w:t>assurance it will be held open</w:t>
      </w:r>
      <w:r>
        <w:rPr>
          <w:b w:val="0"/>
          <w:i w:val="0"/>
        </w:rPr>
        <w:t xml:space="preserve"> is irrevocable </w:t>
      </w:r>
      <w:r>
        <w:rPr>
          <w:b/>
          <w:i w:val="0"/>
        </w:rPr>
        <w:t>without consideration</w:t>
      </w:r>
      <w:r>
        <w:rPr>
          <w:b w:val="0"/>
          <w:i w:val="0"/>
        </w:rPr>
        <w:t xml:space="preserve"> for the stated time (or a reasonable time if none is stated). The period </w:t>
      </w:r>
      <w:r>
        <w:rPr>
          <w:b/>
          <w:i w:val="0"/>
        </w:rPr>
        <w:t>may not exceed 3 months</w:t>
      </w:r>
      <w:r>
        <w:rPr>
          <w:b w:val="0"/>
          <w:i w:val="0"/>
        </w:rPr>
        <w:t xml:space="preserve">. If the assurance is on a form </w:t>
      </w:r>
      <w:r>
        <w:rPr>
          <w:b/>
          <w:i w:val="0"/>
        </w:rPr>
        <w:t>supplied by the offeree</w:t>
      </w:r>
      <w:r>
        <w:rPr>
          <w:b w:val="0"/>
          <w:i w:val="0"/>
        </w:rPr>
        <w:t xml:space="preserve">, the offeror must </w:t>
      </w:r>
      <w:r>
        <w:rPr>
          <w:b/>
          <w:i w:val="0"/>
        </w:rPr>
        <w:t>separately sign</w:t>
      </w:r>
      <w:r>
        <w:rPr>
          <w:b w:val="0"/>
          <w:i w:val="0"/>
        </w:rPr>
        <w:t xml:space="preserve"> it.</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trPr>
          <w:cantSplit/>
          <w:jc w:val="center"/>
        </w:trPr>
        <w:tc>
          <w:tcPr>
            <w:tcW w:w="10080" w:type="dxa"/>
            <w:tcBorders>
              <w:top w:val="nil"/>
              <w:left w:val="single" w:sz="30" w:space="0" w:color="DB2777"/>
              <w:bottom w:val="nil"/>
              <w:right w:val="nil"/>
            </w:tcBorders>
            <w:shd w:val="clear" w:color="auto" w:fill="FDEFF6"/>
          </w:tcPr>
          <w:p>
            <w:pPr>
              <w:spacing w:after="0"/>
            </w:pPr>
            <w:r>
              <w:rPr>
                <w:b/>
                <w:color w:val="9D174D"/>
                <w:sz w:val="17"/>
              </w:rPr>
              <w:t xml:space="preserve">TIP  </w:t>
            </w:r>
            <w:r>
              <w:rPr>
                <w:b w:val="0"/>
                <w:i w:val="0"/>
              </w:rPr>
              <w:t xml:space="preserve">After 3 months the offer is not dead. It is simply </w:t>
            </w:r>
            <w:r>
              <w:rPr>
                <w:b/>
                <w:i w:val="0"/>
              </w:rPr>
              <w:t>revocable</w:t>
            </w:r>
            <w:r>
              <w:rPr>
                <w:b w:val="0"/>
                <w:i w:val="0"/>
              </w:rPr>
              <w:t>, unless consideration was paid, in which case it is a true option.</w:t>
            </w:r>
          </w:p>
        </w:tc>
      </w:tr>
    </w:tbl>
    <w:p>
      <w:pPr>
        <w:spacing w:after="0" w:line="120" w:lineRule="exact"/>
      </w:pPr>
    </w:p>
    <w:p>
      <w:pPr>
        <w:pStyle w:val="Heading2"/>
        <w:pBdr>
          <w:bottom w:val="single" w:sz="8" w:space="2" w:color="C55A11"/>
        </w:pBdr>
      </w:pPr>
      <w:r>
        <w:rPr>
          <w:b w:val="0"/>
        </w:rPr>
        <w:t xml:space="preserve">5. Acceptance</w:t>
      </w:r>
    </w:p>
    <w:p>
      <w:pPr>
        <w:pStyle w:val="Heading3"/>
      </w:pPr>
      <w:r>
        <w:rPr>
          <w:b w:val="0"/>
        </w:rPr>
        <w:t xml:space="preserve">5.1 The offeror is master of the offer</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trPr>
          <w:cantSplit/>
          <w:jc w:val="center"/>
        </w:trPr>
        <w:tc>
          <w:tcPr>
            <w:tcW w:w="10080" w:type="dxa"/>
            <w:tcBorders>
              <w:top w:val="nil"/>
              <w:left w:val="single" w:sz="30" w:space="0" w:color="7C3AED"/>
              <w:bottom w:val="nil"/>
              <w:right w:val="nil"/>
            </w:tcBorders>
            <w:shd w:val="clear" w:color="auto" w:fill="F3EEFF"/>
          </w:tcPr>
          <w:p>
            <w:pPr>
              <w:spacing w:after="0"/>
            </w:pPr>
            <w:r>
              <w:rPr>
                <w:b/>
                <w:color w:val="6D28D9"/>
                <w:sz w:val="17"/>
              </w:rPr>
              <w:t xml:space="preserve">RULE  </w:t>
            </w:r>
            <w:r>
              <w:rPr>
                <w:b/>
                <w:i w:val="0"/>
              </w:rPr>
              <w:t>Acceptance (R2d § 50):</w:t>
            </w:r>
            <w:r>
              <w:rPr>
                <w:b w:val="0"/>
                <w:i w:val="0"/>
              </w:rPr>
              <w:t xml:space="preserve"> A manifestation of assent to the offer's terms </w:t>
            </w:r>
            <w:r>
              <w:rPr>
                <w:b/>
                <w:i w:val="0"/>
              </w:rPr>
              <w:t>in a manner invited or required by the offer</w:t>
            </w:r>
            <w:r>
              <w:rPr>
                <w:b w:val="0"/>
                <w:i w:val="0"/>
              </w:rPr>
              <w:t>.</w:t>
            </w:r>
          </w:p>
        </w:tc>
      </w:tr>
    </w:tbl>
    <w:p>
      <w:pPr>
        <w:spacing w:after="0" w:line="120" w:lineRule="exact"/>
      </w:pPr>
    </w:p>
    <w:p>
      <w:pPr>
        <w:pStyle w:val="ListBullet"/>
      </w:pPr>
      <w:r>
        <w:rPr>
          <w:b/>
          <w:i w:val="0"/>
        </w:rPr>
        <w:t>Invited form (R2d § 30):</w:t>
      </w:r>
      <w:r>
        <w:rPr>
          <w:b w:val="0"/>
          <w:i w:val="0"/>
        </w:rPr>
        <w:t xml:space="preserve"> The offer may invite or require acceptance by promise, by performance, or by a particular act. </w:t>
      </w:r>
      <w:r>
        <w:rPr>
          <w:b/>
          <w:i w:val="0"/>
        </w:rPr>
        <w:t>Unless otherwise indicated, any manner and medium reasonable in the circumstances</w:t>
      </w:r>
      <w:r>
        <w:rPr>
          <w:b w:val="0"/>
          <w:i w:val="0"/>
        </w:rPr>
        <w:t xml:space="preserve"> works (accord UCC § 2-206(1)(a)).</w:t>
      </w:r>
    </w:p>
    <w:p>
      <w:pPr>
        <w:pStyle w:val="ListBullet"/>
      </w:pPr>
      <w:r>
        <w:rPr>
          <w:b/>
          <w:i w:val="0"/>
        </w:rPr>
        <w:t>Doubt as to form (R2d § 32):</w:t>
      </w:r>
      <w:r>
        <w:rPr>
          <w:b w:val="0"/>
          <w:i w:val="0"/>
        </w:rPr>
        <w:t xml:space="preserve"> If in doubt, the offeree may accept </w:t>
      </w:r>
      <w:r>
        <w:rPr>
          <w:b/>
          <w:i w:val="0"/>
        </w:rPr>
        <w:t>by promise or by performance</w:t>
      </w:r>
      <w:r>
        <w:rPr>
          <w:b w:val="0"/>
          <w:i w:val="0"/>
        </w:rPr>
        <w:t>.</w:t>
      </w:r>
    </w:p>
    <w:p>
      <w:pPr>
        <w:keepNext/>
        <w:pBdr>
          <w:left w:val="single" w:sz="18" w:space="6" w:color="DC2626"/>
        </w:pBdr>
        <w:spacing w:before="100" w:after="20"/>
        <w:ind w:left="173"/>
      </w:pPr>
      <w:r>
        <w:rPr>
          <w:b/>
          <w:color w:val="B91C1C"/>
          <w:sz w:val="21"/>
        </w:rPr>
        <w:t xml:space="preserve">Davis v. Jacoby, 1 Cal. 2d 370, 34 P.2d 1026 (1934)</w:t>
      </w:r>
      <w:r>
        <w:rPr>
          <w:color w:val="B91C1C"/>
          <w:sz w:val="15"/>
        </w:rPr>
        <w:t xml:space="preserve">  </w:t>
      </w:r>
      <w:r>
        <w:rPr>
          <w:b/>
          <w:color w:val="FFFFFF"/>
          <w:sz w:val="15"/>
          <w:shd w:val="clear" w:color="auto" w:fill="DC2626"/>
        </w:rPr>
        <w:t xml:space="preserve"> MAIN CASE · WEEK 4 </w:t>
      </w:r>
    </w:p>
    <w:p>
      <w:pPr>
        <w:keepNext/>
        <w:pBdr>
          <w:left w:val="single" w:sz="18" w:space="6" w:color="DC2626"/>
        </w:pBdr>
        <w:shd w:val="clear" w:color="auto" w:fill="EAF2FF"/>
        <w:spacing w:after="30"/>
        <w:ind w:left="173"/>
      </w:pPr>
      <w:r>
        <w:rPr>
          <w:b/>
          <w:color w:val="1D4ED8"/>
        </w:rPr>
        <w:t xml:space="preserve">Facts:  </w:t>
      </w:r>
      <w:r>
        <w:t xml:space="preserve">Rupert Whitehead, whose wife was gravely ill and whose affairs were failing, wrote to his wife's niece Caro and her husband Frank asking them to come to California. He promised that if Frank would help with his business and care for his wife, Caro would </w:t>
      </w:r>
      <w:r>
        <w:rPr>
          <w:b/>
        </w:rPr>
        <w:t xml:space="preserve">inherit everything</w:t>
      </w:r>
      <w:r>
        <w:t xml:space="preserve">. They </w:t>
      </w:r>
      <w:r>
        <w:rPr>
          <w:b/>
        </w:rPr>
        <w:t xml:space="preserve">replied by letter promising to come</w:t>
      </w:r>
      <w:r>
        <w:t xml:space="preserve">. Before they arrived, Whitehead committed suicide, and his will did not include Caro.</w:t>
      </w:r>
    </w:p>
    <w:p>
      <w:pPr>
        <w:keepNext/>
        <w:pBdr>
          <w:left w:val="single" w:sz="18" w:space="6" w:color="DC2626"/>
        </w:pBdr>
        <w:shd w:val="clear" w:color="auto" w:fill="E7F8EE"/>
        <w:spacing w:after="30"/>
        <w:ind w:left="173"/>
      </w:pPr>
      <w:r>
        <w:rPr>
          <w:b/>
          <w:color w:val="15803D"/>
        </w:rPr>
        <w:t xml:space="preserve">Held:  </w:t>
      </w:r>
      <w:r>
        <w:rPr>
          <w:b/>
        </w:rPr>
        <w:t xml:space="preserve">Reversed — a bilateral contract was formed.</w:t>
      </w:r>
      <w:r>
        <w:t xml:space="preserve"> In case of doubt, an offer is presumed to invite a </w:t>
      </w:r>
      <w:r>
        <w:rPr>
          <w:b/>
        </w:rPr>
        <w:t xml:space="preserve">bilateral</w:t>
      </w:r>
      <w:r>
        <w:t xml:space="preserve"> contract, so the Davises accepted </w:t>
      </w:r>
      <w:r>
        <w:rPr>
          <w:b/>
        </w:rPr>
        <w:t xml:space="preserve">by their promissory letter</w:t>
      </w:r>
      <w:r>
        <w:t xml:space="preserve">. The offer was not terminated by Whitehead's death because it had already been accepted. They came to California and cared for Mrs. Whitehead until her death, and were entitled to specific performance.</w:t>
      </w:r>
    </w:p>
    <w:p>
      <w:pPr>
        <w:pBdr>
          <w:left w:val="single" w:sz="18" w:space="6" w:color="DC2626"/>
        </w:pBdr>
        <w:shd w:val="clear" w:color="auto" w:fill="FEF6C2"/>
        <w:spacing w:after="80"/>
        <w:ind w:left="173"/>
      </w:pPr>
      <w:r>
        <w:rPr>
          <w:b/>
          <w:color w:val="8A6100"/>
        </w:rPr>
        <w:t xml:space="preserve">Why it matters:  </w:t>
      </w:r>
      <w:r>
        <w:t xml:space="preserve">This is the § 32 presumption. When it is unclear whether an offer seeks a promise or a performance, the offeree may accept by promise. That protects the offeree from revocation, or death, mid-performance.</w:t>
      </w:r>
    </w:p>
    <w:p>
      <w:pPr>
        <w:keepNext/>
        <w:pBdr>
          <w:left w:val="single" w:sz="18" w:space="6" w:color="DC2626"/>
        </w:pBdr>
        <w:spacing w:before="100" w:after="20"/>
        <w:ind w:left="173"/>
      </w:pPr>
      <w:r>
        <w:rPr>
          <w:b/>
          <w:color w:val="B91C1C"/>
          <w:sz w:val="21"/>
        </w:rPr>
        <w:t xml:space="preserve">Ever-Tite Roofing Corp. v. Green, 83 So. 2d 449 (La. App. 1955)</w:t>
      </w:r>
      <w:r>
        <w:rPr>
          <w:color w:val="B91C1C"/>
          <w:sz w:val="15"/>
        </w:rPr>
        <w:t xml:space="preserve">  </w:t>
      </w:r>
      <w:r>
        <w:rPr>
          <w:b/>
          <w:color w:val="FFFFFF"/>
          <w:sz w:val="15"/>
          <w:shd w:val="clear" w:color="auto" w:fill="DC2626"/>
        </w:rPr>
        <w:t xml:space="preserve"> MAIN CASE · WEEK 4 </w:t>
      </w:r>
    </w:p>
    <w:p>
      <w:pPr>
        <w:keepNext/>
        <w:pBdr>
          <w:left w:val="single" w:sz="18" w:space="6" w:color="DC2626"/>
        </w:pBdr>
        <w:shd w:val="clear" w:color="auto" w:fill="EAF2FF"/>
        <w:spacing w:after="30"/>
        <w:ind w:left="173"/>
      </w:pPr>
      <w:r>
        <w:rPr>
          <w:b/>
          <w:color w:val="1D4ED8"/>
        </w:rPr>
        <w:t xml:space="preserve">Facts:  </w:t>
      </w:r>
      <w:r>
        <w:t xml:space="preserve">The Greens signed Ever-Tite's form for re-roofing their house. It said it would become binding "upon written acceptance hereof … </w:t>
      </w:r>
      <w:r>
        <w:rPr>
          <w:b/>
        </w:rPr>
        <w:t xml:space="preserve">or upon commencing performance of the work</w:t>
      </w:r>
      <w:r>
        <w:t xml:space="preserve">." Credit checks took several days. Ever-Tite then </w:t>
      </w:r>
      <w:r>
        <w:rPr>
          <w:b/>
        </w:rPr>
        <w:t xml:space="preserve">loaded trucks with materials and drove crews to the house</w:t>
      </w:r>
      <w:r>
        <w:t xml:space="preserve">, only to find another roofer already working. The Greens had hired the other roofer two days earlier but never told Ever-Tite.</w:t>
      </w:r>
    </w:p>
    <w:p>
      <w:pPr>
        <w:keepNext/>
        <w:pBdr>
          <w:left w:val="single" w:sz="18" w:space="6" w:color="DC2626"/>
        </w:pBdr>
        <w:shd w:val="clear" w:color="auto" w:fill="E7F8EE"/>
        <w:spacing w:after="30"/>
        <w:ind w:left="173"/>
      </w:pPr>
      <w:r>
        <w:rPr>
          <w:b/>
          <w:color w:val="15803D"/>
        </w:rPr>
        <w:t xml:space="preserve">Held:  </w:t>
      </w:r>
      <w:r>
        <w:t xml:space="preserve">A </w:t>
      </w:r>
      <w:r>
        <w:rPr>
          <w:b/>
        </w:rPr>
        <w:t xml:space="preserve">contract was formed</w:t>
      </w:r>
      <w:r>
        <w:t xml:space="preserve">. Ever-Tite accepted by </w:t>
      </w:r>
      <w:r>
        <w:rPr>
          <w:b/>
        </w:rPr>
        <w:t xml:space="preserve">commencing performance</w:t>
      </w:r>
      <w:r>
        <w:t xml:space="preserve"> (loading the trucks and traveling to the site) within a reasonable time, before any revocation reached it. The Greens' later refusal was a </w:t>
      </w:r>
      <w:r>
        <w:rPr>
          <w:b/>
        </w:rPr>
        <w:t xml:space="preserve">breach</w:t>
      </w:r>
      <w:r>
        <w:t xml:space="preserve">, not a revocation. The trial court's judgment for the Greens was reversed.</w:t>
      </w:r>
    </w:p>
    <w:p>
      <w:pPr>
        <w:pBdr>
          <w:left w:val="single" w:sz="18" w:space="6" w:color="DC2626"/>
        </w:pBdr>
        <w:shd w:val="clear" w:color="auto" w:fill="FEF6C2"/>
        <w:spacing w:after="80"/>
        <w:ind w:left="173"/>
      </w:pPr>
      <w:r>
        <w:rPr>
          <w:b/>
          <w:color w:val="8A6100"/>
        </w:rPr>
        <w:t xml:space="preserve">Why it matters:  </w:t>
      </w:r>
      <w:r>
        <w:t xml:space="preserve">The offer specified acceptance by beginning performance, and the offeree did so before receiving notice of revocation. Compare </w:t>
      </w:r>
      <w:r>
        <w:rPr>
          <w:i/>
        </w:rPr>
        <w:t xml:space="preserve">Loeb</w:t>
      </w:r>
      <w:r>
        <w:t xml:space="preserve">.</w:t>
      </w:r>
    </w:p>
    <w:p>
      <w:pPr>
        <w:keepNext/>
        <w:pBdr>
          <w:left w:val="single" w:sz="18" w:space="6" w:color="DC2626"/>
        </w:pBdr>
        <w:spacing w:before="100" w:after="20"/>
        <w:ind w:left="173"/>
      </w:pPr>
      <w:r>
        <w:rPr>
          <w:b/>
          <w:color w:val="B91C1C"/>
          <w:sz w:val="21"/>
        </w:rPr>
        <w:t xml:space="preserve">Loeb v. Johnson, 142 So. 2d 518 (La. App. 1962)</w:t>
      </w:r>
      <w:r>
        <w:rPr>
          <w:color w:val="B91C1C"/>
          <w:sz w:val="15"/>
        </w:rPr>
        <w:t xml:space="preserve">  </w:t>
      </w:r>
      <w:r>
        <w:rPr>
          <w:b/>
          <w:color w:val="FFFFFF"/>
          <w:sz w:val="15"/>
          <w:shd w:val="clear" w:color="auto" w:fill="DC2626"/>
        </w:rPr>
        <w:t xml:space="preserve"> MAIN CASE · WEEK 4 </w:t>
      </w:r>
    </w:p>
    <w:p>
      <w:pPr>
        <w:keepNext/>
        <w:pBdr>
          <w:left w:val="single" w:sz="18" w:space="6" w:color="DC2626"/>
        </w:pBdr>
        <w:shd w:val="clear" w:color="auto" w:fill="EAF2FF"/>
        <w:spacing w:after="30"/>
        <w:ind w:left="173"/>
      </w:pPr>
      <w:r>
        <w:rPr>
          <w:b/>
          <w:color w:val="1D4ED8"/>
        </w:rPr>
        <w:t xml:space="preserve">Facts:  </w:t>
      </w:r>
      <w:r>
        <w:t xml:space="preserve">Homeowners signed a roofing contractor's printed form ordering siding and roofing. The form said: "This contract is binding, subject only to </w:t>
      </w:r>
      <w:r>
        <w:rPr>
          <w:b/>
        </w:rPr>
        <w:t xml:space="preserve">acceptance by an executive</w:t>
      </w:r>
      <w:r>
        <w:t xml:space="preserve"> of the [company], who </w:t>
      </w:r>
      <w:r>
        <w:rPr>
          <w:b/>
        </w:rPr>
        <w:t xml:space="preserve">reserves the right to reject it</w:t>
      </w:r>
      <w:r>
        <w:t xml:space="preserve"> without liability." Two days later, </w:t>
      </w:r>
      <w:r>
        <w:rPr>
          <w:b/>
        </w:rPr>
        <w:t xml:space="preserve">before any acceptance</w:t>
      </w:r>
      <w:r>
        <w:t xml:space="preserve">, the homeowners phoned Loeb himself to cancel. Loeb then mailed a letter claiming the contract was "recorded and processed" and recorded it in the mortgage records. No work began.</w:t>
      </w:r>
    </w:p>
    <w:p>
      <w:pPr>
        <w:keepNext/>
        <w:pBdr>
          <w:left w:val="single" w:sz="18" w:space="6" w:color="DC2626"/>
        </w:pBdr>
        <w:shd w:val="clear" w:color="auto" w:fill="E7F8EE"/>
        <w:spacing w:after="30"/>
        <w:ind w:left="173"/>
      </w:pPr>
      <w:r>
        <w:rPr>
          <w:b/>
          <w:color w:val="15803D"/>
        </w:rPr>
        <w:t xml:space="preserve">Held:  </w:t>
      </w:r>
      <w:r>
        <w:rPr>
          <w:b/>
        </w:rPr>
        <w:t xml:space="preserve">No contract</w:t>
      </w:r>
      <w:r>
        <w:t xml:space="preserve">, and judgment for the homeowners was affirmed. The signed form was </w:t>
      </w:r>
      <w:r>
        <w:rPr>
          <w:b/>
        </w:rPr>
        <w:t xml:space="preserve">only an offer, revocable until accepted</w:t>
      </w:r>
      <w:r>
        <w:t xml:space="preserve">, and it was effectively revoked before acceptance. The contractor's argument for an implied reasonable time to accept (to arrange financing) failed. Because the contractor reserved the right to reject </w:t>
      </w:r>
      <w:r>
        <w:rPr>
          <w:b/>
        </w:rPr>
        <w:t xml:space="preserve">for any reason</w:t>
      </w:r>
      <w:r>
        <w:t xml:space="preserve">, fairness let the offerors </w:t>
      </w:r>
      <w:r>
        <w:rPr>
          <w:b/>
        </w:rPr>
        <w:t xml:space="preserve">withdraw</w:t>
      </w:r>
      <w:r>
        <w:t xml:space="preserve"> before acceptance. </w:t>
      </w:r>
      <w:r>
        <w:rPr>
          <w:i/>
        </w:rPr>
        <w:t xml:space="preserve">Ever-Tite</w:t>
      </w:r>
      <w:r>
        <w:t xml:space="preserve"> was distinguished: there, the form allowed acceptance by commencing work, and work had begun before notice of revocation.</w:t>
      </w:r>
    </w:p>
    <w:p>
      <w:pPr>
        <w:pBdr>
          <w:left w:val="single" w:sz="18" w:space="6" w:color="DC2626"/>
        </w:pBdr>
        <w:shd w:val="clear" w:color="auto" w:fill="FEF6C2"/>
        <w:spacing w:after="80"/>
        <w:ind w:left="173"/>
      </w:pPr>
      <w:r>
        <w:rPr>
          <w:b/>
          <w:color w:val="8A6100"/>
        </w:rPr>
        <w:t xml:space="preserve">Why it matters:  </w:t>
      </w:r>
      <w:r>
        <w:t xml:space="preserve">The offeror's power to revoke lasts until acceptance. A form that reserves the right to reject for any reason does not hold the customer's offer open. The key is identifying the </w:t>
      </w:r>
      <w:r>
        <w:rPr>
          <w:b/>
        </w:rPr>
        <w:t xml:space="preserve">moment and mode of acceptance</w:t>
      </w:r>
      <w:r>
        <w:t xml:space="preserve"> the form requires.</w:t>
      </w:r>
    </w:p>
    <w:p>
      <w:pPr>
        <w:pStyle w:val="ListBullet"/>
      </w:pPr>
      <w:r>
        <w:rPr>
          <w:b/>
          <w:i w:val="0"/>
        </w:rPr>
        <w:t>Acceptance by performance — notice (R2d § 54):</w:t>
      </w:r>
      <w:r>
        <w:rPr>
          <w:b w:val="0"/>
          <w:i w:val="0"/>
        </w:rPr>
        <w:t xml:space="preserve"> No notice is needed unless the offer requests it. But if the offeree has reason to know the offeror won't learn of performance promptly, the offeror's duty is </w:t>
      </w:r>
      <w:r>
        <w:rPr>
          <w:b/>
          <w:i w:val="0"/>
        </w:rPr>
        <w:t>discharged</w:t>
      </w:r>
      <w:r>
        <w:rPr>
          <w:b w:val="0"/>
          <w:i w:val="0"/>
        </w:rPr>
        <w:t xml:space="preserve"> unless the offeree uses reasonable diligence to notify, the offeror learns within a reasonable time, or the offer dispenses with notice.</w:t>
      </w:r>
    </w:p>
    <w:p>
      <w:pPr>
        <w:keepNext/>
        <w:pBdr>
          <w:left w:val="single" w:sz="18" w:space="6" w:color="16A34A"/>
        </w:pBdr>
        <w:spacing w:before="100" w:after="20"/>
        <w:ind w:left="173"/>
      </w:pPr>
      <w:r>
        <w:rPr>
          <w:b/>
          <w:color w:val="15803D"/>
          <w:sz w:val="21"/>
        </w:rPr>
        <w:t xml:space="preserve">Carlill v. Carbolic Smoke Ball Co., [1893] 1 Q.B. 256 (C.A.)</w:t>
      </w:r>
      <w:r>
        <w:rPr>
          <w:color w:val="15803D"/>
          <w:sz w:val="15"/>
        </w:rPr>
        <w:t xml:space="preserve">  </w:t>
      </w:r>
      <w:r>
        <w:rPr>
          <w:b/>
          <w:color w:val="FFFFFF"/>
          <w:sz w:val="15"/>
          <w:shd w:val="clear" w:color="auto" w:fill="16A34A"/>
        </w:rPr>
        <w:t xml:space="preserve"> SLIDE REFERENCE · CLASSES 11–12 </w:t>
      </w:r>
    </w:p>
    <w:p>
      <w:pPr>
        <w:keepNext/>
        <w:pBdr>
          <w:left w:val="single" w:sz="18" w:space="6" w:color="16A34A"/>
        </w:pBdr>
        <w:shd w:val="clear" w:color="auto" w:fill="EAF2FF"/>
        <w:spacing w:after="30"/>
        <w:ind w:left="173"/>
      </w:pPr>
      <w:r>
        <w:rPr>
          <w:b/>
          <w:color w:val="1D4ED8"/>
        </w:rPr>
        <w:t xml:space="preserve">Facts:  </w:t>
      </w:r>
      <w:r>
        <w:t xml:space="preserve">The company advertised that it would pay £100 to anyone who caught influenza after using its smoke ball three times a day for two weeks as directed, and said it had deposited £1,000 with its bank to show its sincerity. Mrs. Carlill bought one, used it as directed, and caught the flu. The company refused to pay, arguing the ad was mere puffery, that she never notified it of her acceptance, and that there was no consideration.</w:t>
      </w:r>
    </w:p>
    <w:p>
      <w:pPr>
        <w:keepNext/>
        <w:pBdr>
          <w:left w:val="single" w:sz="18" w:space="6" w:color="16A34A"/>
        </w:pBdr>
        <w:shd w:val="clear" w:color="auto" w:fill="E7F8EE"/>
        <w:spacing w:after="30"/>
        <w:ind w:left="173"/>
      </w:pPr>
      <w:r>
        <w:rPr>
          <w:b/>
          <w:color w:val="15803D"/>
        </w:rPr>
        <w:t xml:space="preserve">Held:  </w:t>
      </w:r>
      <w:r>
        <w:t xml:space="preserve">She recovered the £100. The ad was an offer of a unilateral contract to anyone who performed the conditions, and the £1,000 deposit showed it was meant seriously. By the nature of the offer, notice of acceptance was dispensed with: performing the conditions was the acceptance. Using the ball as directed, at the company’s request, was consideration.</w:t>
      </w:r>
    </w:p>
    <w:p>
      <w:pPr>
        <w:pBdr>
          <w:left w:val="single" w:sz="18" w:space="6" w:color="16A34A"/>
        </w:pBdr>
        <w:shd w:val="clear" w:color="auto" w:fill="FEF6C2"/>
        <w:spacing w:after="80"/>
        <w:ind w:left="173"/>
      </w:pPr>
      <w:r>
        <w:rPr>
          <w:b/>
          <w:color w:val="8A6100"/>
        </w:rPr>
        <w:t xml:space="preserve">Why it matters:  </w:t>
      </w:r>
      <w:r>
        <w:t xml:space="preserve">An advertisement can be an offer when it is specific and seeks a performance rather than a promise. In a unilateral contract the offeror bargains for the act, not words, so notice of acceptance is not required unless the offer asks for it (R2d § 54).</w:t>
      </w:r>
    </w:p>
    <w:p>
      <w:pPr>
        <w:pStyle w:val="ListBullet"/>
      </w:pPr>
      <w:r>
        <w:rPr>
          <w:b/>
          <w:i w:val="0"/>
        </w:rPr>
        <w:t>Acceptance by promise (R2d § 56):</w:t>
      </w:r>
      <w:r>
        <w:rPr>
          <w:b w:val="0"/>
          <w:i w:val="0"/>
        </w:rPr>
        <w:t xml:space="preserve"> The offeree must use </w:t>
      </w:r>
      <w:r>
        <w:rPr>
          <w:b/>
          <w:i w:val="0"/>
        </w:rPr>
        <w:t>reasonable diligence to notify</w:t>
      </w:r>
      <w:r>
        <w:rPr>
          <w:b w:val="0"/>
          <w:i w:val="0"/>
        </w:rPr>
        <w:t xml:space="preserve"> the offeror.</w:t>
      </w:r>
    </w:p>
    <w:p>
      <w:pPr>
        <w:pStyle w:val="ListBullet"/>
      </w:pPr>
      <w:r>
        <w:rPr>
          <w:b/>
          <w:i w:val="0"/>
        </w:rPr>
        <w:t>UCC § 2-206(1)(b):</w:t>
      </w:r>
      <w:r>
        <w:rPr>
          <w:b w:val="0"/>
          <w:i w:val="0"/>
        </w:rPr>
        <w:t xml:space="preserve"> An order for prompt shipment may be accepted by a </w:t>
      </w:r>
      <w:r>
        <w:rPr>
          <w:b/>
          <w:i w:val="0"/>
        </w:rPr>
        <w:t>promise to ship or by prompt shipment</w:t>
      </w:r>
      <w:r>
        <w:rPr>
          <w:b w:val="0"/>
          <w:i w:val="0"/>
        </w:rPr>
        <w:t xml:space="preserve"> of conforming </w:t>
      </w:r>
      <w:r>
        <w:rPr>
          <w:b/>
          <w:i w:val="0"/>
        </w:rPr>
        <w:t>or nonconforming</w:t>
      </w:r>
      <w:r>
        <w:rPr>
          <w:b w:val="0"/>
          <w:i w:val="0"/>
        </w:rPr>
        <w:t xml:space="preserve"> goods. Shipping nonconforming goods is </w:t>
      </w:r>
      <w:r>
        <w:rPr>
          <w:b/>
          <w:i w:val="0"/>
        </w:rPr>
        <w:t>acceptance plus breach</w:t>
      </w:r>
      <w:r>
        <w:rPr>
          <w:b w:val="0"/>
          <w:i w:val="0"/>
        </w:rPr>
        <w:t xml:space="preserve">, unless the seller </w:t>
      </w:r>
      <w:r>
        <w:rPr>
          <w:b/>
          <w:i w:val="0"/>
        </w:rPr>
        <w:t>seasonably notifies</w:t>
      </w:r>
      <w:r>
        <w:rPr>
          <w:b w:val="0"/>
          <w:i w:val="0"/>
        </w:rPr>
        <w:t xml:space="preserve"> that it is an </w:t>
      </w:r>
      <w:r>
        <w:rPr>
          <w:b/>
          <w:i w:val="0"/>
        </w:rPr>
        <w:t>accommodation</w:t>
      </w:r>
      <w:r>
        <w:rPr>
          <w:b w:val="0"/>
          <w:i w:val="0"/>
        </w:rPr>
        <w:t xml:space="preserve"> (then it is a counteroffer). Under </w:t>
      </w:r>
      <w:r>
        <w:rPr>
          <w:b/>
          <w:i w:val="0"/>
        </w:rPr>
        <w:t>2-206(2)</w:t>
      </w:r>
      <w:r>
        <w:rPr>
          <w:b w:val="0"/>
          <w:i w:val="0"/>
        </w:rPr>
        <w:t>, if beginning performance is a reasonable mode of acceptance, an offeror not notified within a reasonable time may treat the offer as lapsed.</w:t>
      </w:r>
    </w:p>
    <w:p>
      <w:pPr>
        <w:pStyle w:val="Heading3"/>
      </w:pPr>
      <w:r>
        <w:rPr>
          <w:b w:val="0"/>
        </w:rPr>
        <w:t xml:space="preserve">5.2 Timing: the mailbox rule</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trPr>
          <w:cantSplit/>
          <w:jc w:val="center"/>
        </w:trPr>
        <w:tc>
          <w:tcPr>
            <w:tcW w:w="10080" w:type="dxa"/>
            <w:tcBorders>
              <w:top w:val="nil"/>
              <w:left w:val="single" w:sz="30" w:space="0" w:color="7C3AED"/>
              <w:bottom w:val="nil"/>
              <w:right w:val="nil"/>
            </w:tcBorders>
            <w:shd w:val="clear" w:color="auto" w:fill="F3EEFF"/>
          </w:tcPr>
          <w:p>
            <w:pPr>
              <w:spacing w:after="0"/>
            </w:pPr>
            <w:r>
              <w:rPr>
                <w:b/>
                <w:color w:val="6D28D9"/>
                <w:sz w:val="17"/>
              </w:rPr>
              <w:t xml:space="preserve">RULE  </w:t>
            </w:r>
            <w:r>
              <w:rPr>
                <w:b/>
                <w:i w:val="0"/>
              </w:rPr>
              <w:t>Acceptance (R2d § 63(a)):</w:t>
            </w:r>
            <w:r>
              <w:rPr>
                <w:b w:val="0"/>
                <w:i w:val="0"/>
              </w:rPr>
              <w:t xml:space="preserve"> Effective </w:t>
            </w:r>
            <w:r>
              <w:rPr>
                <w:b/>
                <w:i w:val="0"/>
              </w:rPr>
              <w:t>on dispatch</w:t>
            </w:r>
            <w:r>
              <w:rPr>
                <w:b w:val="0"/>
                <w:i w:val="0"/>
              </w:rPr>
              <w:t xml:space="preserve"> if made in the manner and medium invited (properly addressed, stamped, out of the offeree's possession), </w:t>
            </w:r>
            <w:r>
              <w:rPr>
                <w:b/>
                <w:i w:val="0"/>
              </w:rPr>
              <w:t>even if lost</w:t>
            </w:r>
            <w:r>
              <w:rPr>
                <w:b w:val="0"/>
                <w:i w:val="0"/>
              </w:rPr>
              <w:t>.</w:t>
            </w:r>
          </w:p>
        </w:tc>
      </w:tr>
    </w:tbl>
    <w:p>
      <w:pPr>
        <w:spacing w:after="0" w:line="120" w:lineRule="exact"/>
      </w:pPr>
    </w:p>
    <w:p>
      <w:pPr>
        <w:pStyle w:val="ListBullet"/>
      </w:pPr>
      <w:r>
        <w:rPr>
          <w:b/>
          <w:i w:val="0"/>
        </w:rPr>
        <w:t>Exceptions:</w:t>
      </w:r>
      <w:r>
        <w:rPr>
          <w:b w:val="0"/>
          <w:i w:val="0"/>
        </w:rPr>
        <w:t xml:space="preserve"> </w:t>
      </w:r>
      <w:r>
        <w:rPr>
          <w:b w:val="0"/>
          <w:i w:val="0"/>
          <w:color w:val="B91C1C"/>
          <w:shd w:val="clear" w:color="auto" w:fill="FDE2E2"/>
        </w:rPr>
        <w:t xml:space="preserve">(1) the offer says acceptance is effective on receipt</w:t>
      </w:r>
      <w:r>
        <w:rPr>
          <w:b w:val="0"/>
          <w:i w:val="0"/>
        </w:rPr>
        <w:t xml:space="preserve">; </w:t>
      </w:r>
      <w:r>
        <w:rPr>
          <w:b w:val="0"/>
          <w:i w:val="0"/>
          <w:color w:val="C2410C"/>
          <w:shd w:val="clear" w:color="auto" w:fill="FFE7D1"/>
        </w:rPr>
        <w:t xml:space="preserve">(2) </w:t>
      </w:r>
      <w:r>
        <w:rPr>
          <w:b/>
          <w:i w:val="0"/>
          <w:color w:val="C2410C"/>
          <w:shd w:val="clear" w:color="auto" w:fill="FFE7D1"/>
        </w:rPr>
        <w:t>option contracts</w:t>
      </w:r>
      <w:r>
        <w:rPr>
          <w:b w:val="0"/>
          <w:i w:val="0"/>
          <w:color w:val="C2410C"/>
          <w:shd w:val="clear" w:color="auto" w:fill="FFE7D1"/>
        </w:rPr>
        <w:t xml:space="preserve">: acceptance is effective on </w:t>
      </w:r>
      <w:r>
        <w:rPr>
          <w:b/>
          <w:i w:val="0"/>
          <w:color w:val="C2410C"/>
          <w:shd w:val="clear" w:color="auto" w:fill="FFE7D1"/>
        </w:rPr>
        <w:t>receipt</w:t>
      </w:r>
      <w:r>
        <w:rPr>
          <w:b w:val="0"/>
          <w:i w:val="0"/>
          <w:color w:val="C2410C"/>
          <w:shd w:val="clear" w:color="auto" w:fill="FFE7D1"/>
        </w:rPr>
        <w:t xml:space="preserve"> (§ 63(b))</w:t>
      </w:r>
      <w:r>
        <w:rPr>
          <w:b w:val="0"/>
          <w:i w:val="0"/>
        </w:rPr>
        <w:t xml:space="preserve">; </w:t>
      </w:r>
      <w:r>
        <w:rPr>
          <w:b w:val="0"/>
          <w:i w:val="0"/>
          <w:color w:val="854D0E"/>
          <w:shd w:val="clear" w:color="auto" w:fill="FDF1A8"/>
        </w:rPr>
        <w:t xml:space="preserve">(3) </w:t>
      </w:r>
      <w:r>
        <w:rPr>
          <w:b/>
          <w:i w:val="0"/>
          <w:color w:val="854D0E"/>
          <w:shd w:val="clear" w:color="auto" w:fill="FDF1A8"/>
        </w:rPr>
        <w:t>instantaneous</w:t>
      </w:r>
      <w:r>
        <w:rPr>
          <w:b w:val="0"/>
          <w:i w:val="0"/>
          <w:color w:val="854D0E"/>
          <w:shd w:val="clear" w:color="auto" w:fill="FDF1A8"/>
        </w:rPr>
        <w:t xml:space="preserve"> communications (phone, in person) are treated as face-to-face (§ 64).</w:t>
      </w:r>
    </w:p>
    <w:p>
      <w:pPr>
        <w:pStyle w:val="ListBullet"/>
      </w:pPr>
      <w:r>
        <w:rPr>
          <w:b/>
          <w:i w:val="0"/>
        </w:rPr>
        <w:t>Rejections, counteroffers, and revocations</w:t>
      </w:r>
      <w:r>
        <w:rPr>
          <w:b w:val="0"/>
          <w:i w:val="0"/>
        </w:rPr>
        <w:t xml:space="preserve"> are effective </w:t>
      </w:r>
      <w:r>
        <w:rPr>
          <w:b/>
          <w:i w:val="0"/>
        </w:rPr>
        <w:t>on receipt</w:t>
      </w:r>
      <w:r>
        <w:rPr>
          <w:b w:val="0"/>
          <w:i w:val="0"/>
        </w:rPr>
        <w:t xml:space="preserve"> (§§ 40, 42).</w:t>
      </w:r>
    </w:p>
    <w:p>
      <w:pPr>
        <w:pStyle w:val="ListBullet"/>
      </w:pPr>
      <w:r>
        <w:rPr>
          <w:b/>
          <w:i w:val="0"/>
        </w:rPr>
        <w:t>Crossing communications (R2d § 40):</w:t>
      </w:r>
    </w:p>
    <w:p>
      <w:pPr>
        <w:pStyle w:val="ListBullet2"/>
      </w:pPr>
      <w:r>
        <w:rPr>
          <w:b w:val="0"/>
          <w:i w:val="0"/>
          <w:color w:val="B91C1C"/>
          <w:shd w:val="clear" w:color="auto" w:fill="FDE2E2"/>
        </w:rPr>
        <w:t xml:space="preserve">Offeree sends a </w:t>
      </w:r>
      <w:r>
        <w:rPr>
          <w:b/>
          <w:i w:val="0"/>
          <w:color w:val="B91C1C"/>
          <w:shd w:val="clear" w:color="auto" w:fill="FDE2E2"/>
        </w:rPr>
        <w:t>rejection first, then an acceptance:</w:t>
      </w:r>
      <w:r>
        <w:rPr>
          <w:b w:val="0"/>
          <w:i w:val="0"/>
          <w:color w:val="B91C1C"/>
          <w:shd w:val="clear" w:color="auto" w:fill="FDE2E2"/>
        </w:rPr>
        <w:t xml:space="preserve"> whichever </w:t>
      </w:r>
      <w:r>
        <w:rPr>
          <w:b/>
          <w:i w:val="0"/>
          <w:color w:val="B91C1C"/>
          <w:shd w:val="clear" w:color="auto" w:fill="FDE2E2"/>
        </w:rPr>
        <w:t>arrives first</w:t>
      </w:r>
      <w:r>
        <w:rPr>
          <w:b w:val="0"/>
          <w:i w:val="0"/>
          <w:color w:val="B91C1C"/>
          <w:shd w:val="clear" w:color="auto" w:fill="FDE2E2"/>
        </w:rPr>
        <w:t xml:space="preserve"> wins. The mailbox rule does not protect the acceptance.</w:t>
      </w:r>
    </w:p>
    <w:p>
      <w:pPr>
        <w:pStyle w:val="ListBullet2"/>
      </w:pPr>
      <w:r>
        <w:rPr>
          <w:b w:val="0"/>
          <w:i w:val="0"/>
          <w:color w:val="C2410C"/>
          <w:shd w:val="clear" w:color="auto" w:fill="FFE7D1"/>
        </w:rPr>
        <w:t xml:space="preserve">Offeree sends an </w:t>
      </w:r>
      <w:r>
        <w:rPr>
          <w:b/>
          <w:i w:val="0"/>
          <w:color w:val="C2410C"/>
          <w:shd w:val="clear" w:color="auto" w:fill="FFE7D1"/>
        </w:rPr>
        <w:t>acceptance first, then a rejection:</w:t>
      </w:r>
      <w:r>
        <w:rPr>
          <w:b w:val="0"/>
          <w:i w:val="0"/>
          <w:color w:val="C2410C"/>
          <w:shd w:val="clear" w:color="auto" w:fill="FFE7D1"/>
        </w:rPr>
        <w:t xml:space="preserve"> the </w:t>
      </w:r>
      <w:r>
        <w:rPr>
          <w:b/>
          <w:i w:val="0"/>
          <w:color w:val="C2410C"/>
          <w:shd w:val="clear" w:color="auto" w:fill="FFE7D1"/>
        </w:rPr>
        <w:t>contract</w:t>
      </w:r>
      <w:r>
        <w:rPr>
          <w:b w:val="0"/>
          <w:i w:val="0"/>
          <w:color w:val="C2410C"/>
          <w:shd w:val="clear" w:color="auto" w:fill="FFE7D1"/>
        </w:rPr>
        <w:t xml:space="preserve"> is formed on dispatch. But if the rejection arrives first and the offeror </w:t>
      </w:r>
      <w:r>
        <w:rPr>
          <w:b/>
          <w:i w:val="0"/>
          <w:color w:val="C2410C"/>
          <w:shd w:val="clear" w:color="auto" w:fill="FFE7D1"/>
        </w:rPr>
        <w:t>relies</w:t>
      </w:r>
      <w:r>
        <w:rPr>
          <w:b w:val="0"/>
          <w:i w:val="0"/>
          <w:color w:val="C2410C"/>
          <w:shd w:val="clear" w:color="auto" w:fill="FFE7D1"/>
        </w:rPr>
        <w:t xml:space="preserve"> on it, the offeree is estopped from enforcing.</w:t>
      </w:r>
    </w:p>
    <w:p>
      <w:pPr>
        <w:pStyle w:val="ListBullet"/>
      </w:pPr>
      <w:r>
        <w:rPr>
          <w:b/>
          <w:i w:val="0"/>
        </w:rPr>
        <w:t>Electronic communications:</w:t>
      </w:r>
      <w:r>
        <w:rPr>
          <w:b w:val="0"/>
          <w:i w:val="0"/>
        </w:rPr>
        <w:t xml:space="preserve"> Email is usually treated like mail (dispatch) or as effective on receipt, depending on </w:t>
      </w:r>
      <w:r>
        <w:rPr>
          <w:b w:val="0"/>
          <w:i w:val="0"/>
        </w:rPr>
        <w:t xml:space="preserve">the court and the Uniform Electronic Transactions Act (UETA)</w:t>
      </w:r>
      <w:r>
        <w:rPr>
          <w:b w:val="0"/>
          <w:i w:val="0"/>
        </w:rPr>
        <w:t xml:space="preserve">. Flag the issue and argue it.</w:t>
      </w:r>
    </w:p>
    <w:p>
      <w:pPr>
        <w:pStyle w:val="Heading3"/>
      </w:pPr>
      <w:r>
        <w:rPr>
          <w:b w:val="0"/>
        </w:rPr>
        <w:t xml:space="preserve">5.3 Silence as acceptance (R2d § 69)</w:t>
      </w:r>
    </w:p>
    <w:p>
      <w:pPr>
        <w:pStyle w:val="ListBullet"/>
      </w:pPr>
      <w:r>
        <w:rPr>
          <w:b/>
          <w:i w:val="0"/>
        </w:rPr>
        <w:t>General rule:</w:t>
      </w:r>
      <w:r>
        <w:rPr>
          <w:b w:val="0"/>
          <w:i w:val="0"/>
        </w:rPr>
        <w:t xml:space="preserve"> Silence is </w:t>
      </w:r>
      <w:r>
        <w:rPr>
          <w:b/>
          <w:i w:val="0"/>
        </w:rPr>
        <w:t>not</w:t>
      </w:r>
      <w:r>
        <w:rPr>
          <w:b w:val="0"/>
          <w:i w:val="0"/>
        </w:rPr>
        <w:t xml:space="preserve"> acceptance. Exceptions:</w:t>
      </w:r>
    </w:p>
    <w:p>
      <w:pPr>
        <w:pStyle w:val="ListBullet2"/>
      </w:pPr>
      <w:r>
        <w:rPr>
          <w:b/>
          <w:i w:val="0"/>
          <w:color w:val="B91C1C"/>
          <w:shd w:val="clear" w:color="auto" w:fill="FDE2E2"/>
        </w:rPr>
        <w:t>(1)(a)</w:t>
      </w:r>
      <w:r>
        <w:rPr>
          <w:b w:val="0"/>
          <w:i w:val="0"/>
          <w:color w:val="B91C1C"/>
          <w:shd w:val="clear" w:color="auto" w:fill="FDE2E2"/>
        </w:rPr>
        <w:t xml:space="preserve"> The offeree </w:t>
      </w:r>
      <w:r>
        <w:rPr>
          <w:b/>
          <w:i w:val="0"/>
          <w:color w:val="B91C1C"/>
          <w:shd w:val="clear" w:color="auto" w:fill="FDE2E2"/>
        </w:rPr>
        <w:t>takes the benefit of offered services</w:t>
      </w:r>
      <w:r>
        <w:rPr>
          <w:b w:val="0"/>
          <w:i w:val="0"/>
          <w:color w:val="B91C1C"/>
          <w:shd w:val="clear" w:color="auto" w:fill="FDE2E2"/>
        </w:rPr>
        <w:t xml:space="preserve"> with a reasonable opportunity to reject and reason to know compensation was expected.</w:t>
      </w:r>
    </w:p>
    <w:p>
      <w:pPr>
        <w:pStyle w:val="ListBullet2"/>
      </w:pPr>
      <w:r>
        <w:rPr>
          <w:b/>
          <w:i w:val="0"/>
          <w:color w:val="C2410C"/>
          <w:shd w:val="clear" w:color="auto" w:fill="FFE7D1"/>
        </w:rPr>
        <w:t>(1)(b)</w:t>
      </w:r>
      <w:r>
        <w:rPr>
          <w:b w:val="0"/>
          <w:i w:val="0"/>
          <w:color w:val="C2410C"/>
          <w:shd w:val="clear" w:color="auto" w:fill="FFE7D1"/>
        </w:rPr>
        <w:t xml:space="preserve"> The offeror said silence would be acceptance </w:t>
      </w:r>
      <w:r>
        <w:rPr>
          <w:b/>
          <w:i w:val="0"/>
          <w:color w:val="C2410C"/>
          <w:shd w:val="clear" w:color="auto" w:fill="FFE7D1"/>
        </w:rPr>
        <w:t>and</w:t>
      </w:r>
      <w:r>
        <w:rPr>
          <w:b w:val="0"/>
          <w:i w:val="0"/>
          <w:color w:val="C2410C"/>
          <w:shd w:val="clear" w:color="auto" w:fill="FFE7D1"/>
        </w:rPr>
        <w:t xml:space="preserve"> the offeree, in remaining silent, </w:t>
      </w:r>
      <w:r>
        <w:rPr>
          <w:b/>
          <w:i w:val="0"/>
          <w:color w:val="C2410C"/>
          <w:shd w:val="clear" w:color="auto" w:fill="FFE7D1"/>
        </w:rPr>
        <w:t>intends</w:t>
      </w:r>
      <w:r>
        <w:rPr>
          <w:b w:val="0"/>
          <w:i w:val="0"/>
          <w:color w:val="C2410C"/>
          <w:shd w:val="clear" w:color="auto" w:fill="FFE7D1"/>
        </w:rPr>
        <w:t xml:space="preserve"> to accept.</w:t>
      </w:r>
    </w:p>
    <w:p>
      <w:pPr>
        <w:pStyle w:val="ListBullet2"/>
      </w:pPr>
      <w:r>
        <w:rPr>
          <w:b/>
          <w:i w:val="0"/>
          <w:color w:val="854D0E"/>
          <w:shd w:val="clear" w:color="auto" w:fill="FDF1A8"/>
        </w:rPr>
        <w:t>(1)(c)</w:t>
      </w:r>
      <w:r>
        <w:rPr>
          <w:b w:val="0"/>
          <w:i w:val="0"/>
          <w:color w:val="854D0E"/>
          <w:shd w:val="clear" w:color="auto" w:fill="FDF1A8"/>
        </w:rPr>
        <w:t xml:space="preserve"> </w:t>
      </w:r>
      <w:r>
        <w:rPr>
          <w:b/>
          <w:i w:val="0"/>
          <w:color w:val="854D0E"/>
          <w:shd w:val="clear" w:color="auto" w:fill="FDF1A8"/>
        </w:rPr>
        <w:t>Prior dealings</w:t>
      </w:r>
      <w:r>
        <w:rPr>
          <w:b w:val="0"/>
          <w:i w:val="0"/>
          <w:color w:val="854D0E"/>
          <w:shd w:val="clear" w:color="auto" w:fill="FDF1A8"/>
        </w:rPr>
        <w:t xml:space="preserve"> make it reasonable for the offeree to notify if he does not intend to accept.</w:t>
      </w:r>
    </w:p>
    <w:p>
      <w:pPr>
        <w:pStyle w:val="ListBullet2"/>
      </w:pPr>
      <w:r>
        <w:rPr>
          <w:b/>
          <w:i w:val="0"/>
          <w:color w:val="15803D"/>
          <w:shd w:val="clear" w:color="auto" w:fill="D7F5E1"/>
        </w:rPr>
        <w:t>(2)</w:t>
      </w:r>
      <w:r>
        <w:rPr>
          <w:b w:val="0"/>
          <w:i w:val="0"/>
          <w:color w:val="15803D"/>
          <w:shd w:val="clear" w:color="auto" w:fill="D7F5E1"/>
        </w:rPr>
        <w:t xml:space="preserve"> </w:t>
      </w:r>
      <w:r>
        <w:rPr>
          <w:b/>
          <w:i w:val="0"/>
          <w:color w:val="15803D"/>
          <w:shd w:val="clear" w:color="auto" w:fill="D7F5E1"/>
        </w:rPr>
        <w:t>Exercise of dominion</w:t>
      </w:r>
      <w:r>
        <w:rPr>
          <w:b w:val="0"/>
          <w:i w:val="0"/>
          <w:color w:val="15803D"/>
          <w:shd w:val="clear" w:color="auto" w:fill="D7F5E1"/>
        </w:rPr>
        <w:t xml:space="preserve"> over offered property is acceptance (unless manifestly unreasonable), but beware unsolicited-merchandise statutes.</w:t>
      </w:r>
    </w:p>
    <w:p>
      <w:pPr>
        <w:keepNext/>
        <w:pBdr>
          <w:left w:val="single" w:sz="18" w:space="6" w:color="DC2626"/>
        </w:pBdr>
        <w:spacing w:before="100" w:after="20"/>
        <w:ind w:left="173"/>
      </w:pPr>
      <w:r>
        <w:rPr>
          <w:b/>
          <w:color w:val="B91C1C"/>
          <w:sz w:val="21"/>
        </w:rPr>
        <w:t xml:space="preserve">Laredo National Bank v. Gordon, 61 F.2d 906 (5th Cir. 1932)</w:t>
      </w:r>
      <w:r>
        <w:rPr>
          <w:color w:val="B91C1C"/>
          <w:sz w:val="15"/>
        </w:rPr>
        <w:t xml:space="preserve">  </w:t>
      </w:r>
      <w:r>
        <w:rPr>
          <w:b/>
          <w:color w:val="FFFFFF"/>
          <w:sz w:val="15"/>
          <w:shd w:val="clear" w:color="auto" w:fill="DC2626"/>
        </w:rPr>
        <w:t xml:space="preserve"> MAIN CASE · WEEK 4 </w:t>
      </w:r>
    </w:p>
    <w:p>
      <w:pPr>
        <w:keepNext/>
        <w:pBdr>
          <w:left w:val="single" w:sz="18" w:space="6" w:color="DC2626"/>
        </w:pBdr>
        <w:shd w:val="clear" w:color="auto" w:fill="EAF2FF"/>
        <w:spacing w:after="30"/>
        <w:ind w:left="173"/>
      </w:pPr>
      <w:r>
        <w:rPr>
          <w:b/>
          <w:color w:val="1D4ED8"/>
        </w:rPr>
        <w:t xml:space="preserve">Facts:  </w:t>
      </w:r>
      <w:r>
        <w:t xml:space="preserve">During settlement talks in a suit Gordon was handling for the bank, the bank wired that it "must know immediately" his fee if it accepted a settlement. He wired back "$12,500." The bank said nothing, settled the case, and through its local attorney told Gordon to dismiss the suit. Only after he did so did the bank call the fee unreasonable.</w:t>
      </w:r>
    </w:p>
    <w:p>
      <w:pPr>
        <w:keepNext/>
        <w:pBdr>
          <w:left w:val="single" w:sz="18" w:space="6" w:color="DC2626"/>
        </w:pBdr>
        <w:shd w:val="clear" w:color="auto" w:fill="E7F8EE"/>
        <w:spacing w:after="30"/>
        <w:ind w:left="173"/>
      </w:pPr>
      <w:r>
        <w:rPr>
          <w:b/>
          <w:color w:val="15803D"/>
        </w:rPr>
        <w:t xml:space="preserve">Held:  </w:t>
      </w:r>
      <w:r>
        <w:t xml:space="preserve">The bank was </w:t>
      </w:r>
      <w:r>
        <w:rPr>
          <w:b/>
        </w:rPr>
        <w:t xml:space="preserve">bound to pay $12,500</w:t>
      </w:r>
      <w:r>
        <w:t xml:space="preserve">. Having asked for the figure, received it, stayed </w:t>
      </w:r>
      <w:r>
        <w:rPr>
          <w:b/>
        </w:rPr>
        <w:t xml:space="preserve">silent</w:t>
      </w:r>
      <w:r>
        <w:t xml:space="preserve">, and then directed Gordon to proceed, the bank accepted through silence plus conduct. "One who keeps silent, knowing that his silence will be misinterpreted, should not be allowed to deny the natural interpretation of his conduct."</w:t>
      </w:r>
    </w:p>
    <w:p>
      <w:pPr>
        <w:pBdr>
          <w:left w:val="single" w:sz="18" w:space="6" w:color="DC2626"/>
        </w:pBdr>
        <w:shd w:val="clear" w:color="auto" w:fill="FEF6C2"/>
        <w:spacing w:after="80"/>
        <w:ind w:left="173"/>
      </w:pPr>
      <w:r>
        <w:rPr>
          <w:b/>
          <w:color w:val="8A6100"/>
        </w:rPr>
        <w:t xml:space="preserve">Why it matters:  </w:t>
      </w:r>
      <w:r>
        <w:t xml:space="preserve">Silence plus circumstances creating a </w:t>
      </w:r>
      <w:r>
        <w:rPr>
          <w:b/>
        </w:rPr>
        <w:t xml:space="preserve">duty to speak</w:t>
      </w:r>
      <w:r>
        <w:t xml:space="preserve"> (§ 69(1)(c)), together with taking the benefit of services, can be acceptance.</w:t>
      </w:r>
    </w:p>
    <w:p>
      <w:pPr>
        <w:pStyle w:val="Heading3"/>
      </w:pPr>
      <w:r>
        <w:rPr>
          <w:b w:val="0"/>
        </w:rPr>
        <w:t xml:space="preserve">5.4 The common-law mirror image rule</w:t>
      </w:r>
    </w:p>
    <w:p>
      <w:pPr>
        <w:pStyle w:val="ListBullet"/>
      </w:pPr>
      <w:r>
        <w:rPr>
          <w:b/>
          <w:i w:val="0"/>
        </w:rPr>
        <w:t>R2d § 58:</w:t>
      </w:r>
      <w:r>
        <w:rPr>
          <w:b w:val="0"/>
          <w:i w:val="0"/>
        </w:rPr>
        <w:t xml:space="preserve"> Acceptance must comply with the offer's requirements.</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trPr>
          <w:cantSplit/>
          <w:jc w:val="center"/>
        </w:trPr>
        <w:tc>
          <w:tcPr>
            <w:tcW w:w="10080" w:type="dxa"/>
            <w:tcBorders>
              <w:top w:val="nil"/>
              <w:left w:val="single" w:sz="30" w:space="0" w:color="7C3AED"/>
              <w:bottom w:val="nil"/>
              <w:right w:val="nil"/>
            </w:tcBorders>
            <w:shd w:val="clear" w:color="auto" w:fill="F3EEFF"/>
          </w:tcPr>
          <w:p>
            <w:pPr>
              <w:spacing w:after="0"/>
            </w:pPr>
            <w:r>
              <w:rPr>
                <w:b/>
                <w:color w:val="6D28D9"/>
                <w:sz w:val="17"/>
              </w:rPr>
              <w:t xml:space="preserve">RULE  </w:t>
            </w:r>
            <w:r>
              <w:rPr>
                <w:b/>
                <w:i w:val="0"/>
              </w:rPr>
              <w:t>R2d § 59:</w:t>
            </w:r>
            <w:r>
              <w:rPr>
                <w:b w:val="0"/>
                <w:i w:val="0"/>
              </w:rPr>
              <w:t xml:space="preserve"> A reply purporting to accept but </w:t>
            </w:r>
            <w:r>
              <w:rPr>
                <w:b/>
                <w:i w:val="0"/>
              </w:rPr>
              <w:t>conditional on additional or different terms</w:t>
            </w:r>
            <w:r>
              <w:rPr>
                <w:b w:val="0"/>
                <w:i w:val="0"/>
              </w:rPr>
              <w:t xml:space="preserve"> is a </w:t>
            </w:r>
            <w:r>
              <w:rPr>
                <w:b/>
                <w:i w:val="0"/>
              </w:rPr>
              <w:t>counteroffer</w:t>
            </w:r>
            <w:r>
              <w:rPr>
                <w:b w:val="0"/>
                <w:i w:val="0"/>
              </w:rPr>
              <w:t>, not an acceptance.</w:t>
            </w:r>
          </w:p>
        </w:tc>
      </w:tr>
    </w:tbl>
    <w:p>
      <w:pPr>
        <w:spacing w:after="0" w:line="120" w:lineRule="exact"/>
      </w:pPr>
    </w:p>
    <w:p>
      <w:pPr>
        <w:pStyle w:val="ListBullet"/>
      </w:pPr>
      <w:r>
        <w:rPr>
          <w:b/>
          <w:i w:val="0"/>
        </w:rPr>
        <w:t>Last-shot doctrine:</w:t>
      </w:r>
      <w:r>
        <w:rPr>
          <w:b w:val="0"/>
          <w:i w:val="0"/>
        </w:rPr>
        <w:t xml:space="preserve"> At common law, the last form sent before performance wins, because performance accepts the last counteroffer.</w:t>
      </w:r>
    </w:p>
    <w:p>
      <w:pPr>
        <w:pStyle w:val="ListBullet"/>
      </w:pPr>
      <w:r>
        <w:rPr>
          <w:b/>
          <w:i w:val="0"/>
        </w:rPr>
        <w:t>Relaxation:</w:t>
      </w:r>
      <w:r>
        <w:rPr>
          <w:b w:val="0"/>
          <w:i w:val="0"/>
        </w:rPr>
        <w:t xml:space="preserve"> Many courts hold that </w:t>
      </w:r>
      <w:r>
        <w:rPr>
          <w:b/>
          <w:i w:val="0"/>
        </w:rPr>
        <w:t>immaterial variations</w:t>
      </w:r>
      <w:r>
        <w:rPr>
          <w:b w:val="0"/>
          <w:i w:val="0"/>
        </w:rPr>
        <w:t xml:space="preserve"> do not defeat acceptance (</w:t>
      </w:r>
      <w:r>
        <w:rPr>
          <w:b w:val="0"/>
          <w:i/>
        </w:rPr>
        <w:t>Gresser</w:t>
      </w:r>
      <w:r>
        <w:rPr>
          <w:b w:val="0"/>
          <w:i w:val="0"/>
        </w:rPr>
        <w:t>).</w:t>
      </w:r>
    </w:p>
    <w:p>
      <w:pPr>
        <w:pStyle w:val="Heading3"/>
      </w:pPr>
      <w:r>
        <w:rPr>
          <w:b w:val="0"/>
        </w:rPr>
        <w:t xml:space="preserve">5.5 UCC § 2-207 — battle of the forms (goods only)</w:t>
      </w:r>
    </w:p>
    <w:p>
      <w:pPr>
        <w:pBdr>
          <w:left w:val="single" w:sz="24" w:space="4" w:color="EF4444"/>
        </w:pBdr>
        <w:shd w:val="clear" w:color="auto" w:fill="FDE2E2"/>
        <w:spacing w:after="40"/>
        <w:ind w:left="360" w:hanging="288"/>
      </w:pPr>
      <w:r>
        <w:rPr>
          <w:b/>
          <w:i w:val="0"/>
          <w:color w:val="B91C1C"/>
        </w:rPr>
        <w:t>Step 1 — Was a contract formed by the writings? (2-207(1))</w:t>
      </w:r>
    </w:p>
    <w:p>
      <w:pPr>
        <w:pStyle w:val="ListBullet"/>
      </w:pPr>
      <w:r>
        <w:rPr>
          <w:b w:val="0"/>
          <w:i w:val="0"/>
        </w:rPr>
        <w:t xml:space="preserve">A </w:t>
      </w:r>
      <w:r>
        <w:rPr>
          <w:b/>
          <w:i w:val="0"/>
        </w:rPr>
        <w:t>definite and seasonable expression of acceptance</w:t>
      </w:r>
      <w:r>
        <w:rPr>
          <w:b w:val="0"/>
          <w:i w:val="0"/>
        </w:rPr>
        <w:t xml:space="preserve"> (or a written confirmation) </w:t>
      </w:r>
      <w:r>
        <w:rPr>
          <w:b/>
          <w:i w:val="0"/>
        </w:rPr>
        <w:t>operates as an acceptance</w:t>
      </w:r>
      <w:r>
        <w:rPr>
          <w:b w:val="0"/>
          <w:i w:val="0"/>
        </w:rPr>
        <w:t xml:space="preserve"> even though it states additional or different terms, </w:t>
      </w:r>
      <w:r>
        <w:rPr>
          <w:b/>
          <w:i w:val="0"/>
        </w:rPr>
        <w:t>unless</w:t>
      </w:r>
      <w:r>
        <w:rPr>
          <w:b w:val="0"/>
          <w:i w:val="0"/>
        </w:rPr>
        <w:t xml:space="preserve"> acceptance is </w:t>
      </w:r>
      <w:r>
        <w:rPr>
          <w:b/>
          <w:i w:val="0"/>
        </w:rPr>
        <w:t>expressly made conditional on assent</w:t>
      </w:r>
      <w:r>
        <w:rPr>
          <w:b w:val="0"/>
          <w:i w:val="0"/>
        </w:rPr>
        <w:t xml:space="preserve"> to those terms (the </w:t>
      </w:r>
      <w:r>
        <w:rPr>
          <w:b/>
          <w:i w:val="0"/>
        </w:rPr>
        <w:t>proviso</w:t>
      </w:r>
      <w:r>
        <w:rPr>
          <w:b w:val="0"/>
          <w:i w:val="0"/>
        </w:rPr>
        <w:t>).</w:t>
      </w:r>
    </w:p>
    <w:p>
      <w:pPr>
        <w:pStyle w:val="ListBullet"/>
      </w:pPr>
      <w:r>
        <w:rPr>
          <w:b w:val="0"/>
          <w:i w:val="0"/>
        </w:rPr>
        <w:t>The proviso must be stated clearly ("expressly conditional"). Boilerplate saying "our terms govern" is usually not enough.</w:t>
      </w:r>
    </w:p>
    <w:p>
      <w:pPr>
        <w:pStyle w:val="ListBullet"/>
      </w:pPr>
      <w:r>
        <w:rPr>
          <w:b w:val="0"/>
          <w:i w:val="0"/>
        </w:rPr>
        <w:t xml:space="preserve">If the response diverges on a </w:t>
      </w:r>
      <w:r>
        <w:rPr>
          <w:b/>
          <w:i w:val="0"/>
        </w:rPr>
        <w:t>dickered term</w:t>
      </w:r>
      <w:r>
        <w:rPr>
          <w:b w:val="0"/>
          <w:i w:val="0"/>
        </w:rPr>
        <w:t xml:space="preserve"> (price, quantity, item), it is not an "expression of acceptance" at all.</w:t>
      </w:r>
    </w:p>
    <w:p>
      <w:pPr>
        <w:pBdr>
          <w:left w:val="single" w:sz="24" w:space="4" w:color="F97316"/>
        </w:pBdr>
        <w:shd w:val="clear" w:color="auto" w:fill="FFE7D1"/>
        <w:spacing w:after="40"/>
        <w:ind w:left="360" w:hanging="288"/>
      </w:pPr>
      <w:r>
        <w:rPr>
          <w:b/>
          <w:i w:val="0"/>
          <w:color w:val="C2410C"/>
        </w:rPr>
        <w:t>Step 2 — If a contract was formed under (1), what are the terms? (2-207(2))</w:t>
      </w:r>
    </w:p>
    <w:p>
      <w:pPr>
        <w:pStyle w:val="ListBullet"/>
      </w:pPr>
      <w:r>
        <w:rPr>
          <w:b/>
          <w:i w:val="0"/>
        </w:rPr>
        <w:t>Additional terms</w:t>
      </w:r>
      <w:r>
        <w:rPr>
          <w:b w:val="0"/>
          <w:i w:val="0"/>
        </w:rPr>
        <w:t xml:space="preserve"> are </w:t>
      </w:r>
      <w:r>
        <w:rPr>
          <w:b/>
          <w:i w:val="0"/>
        </w:rPr>
        <w:t>proposals</w:t>
      </w:r>
      <w:r>
        <w:rPr>
          <w:b w:val="0"/>
          <w:i w:val="0"/>
        </w:rPr>
        <w:t xml:space="preserve"> for addition to the contract.</w:t>
      </w:r>
    </w:p>
    <w:p>
      <w:pPr>
        <w:pStyle w:val="ListBullet"/>
      </w:pPr>
      <w:r>
        <w:rPr>
          <w:b/>
          <w:i w:val="0"/>
        </w:rPr>
        <w:t>Between merchants,</w:t>
      </w:r>
      <w:r>
        <w:rPr>
          <w:b w:val="0"/>
          <w:i w:val="0"/>
        </w:rPr>
        <w:t xml:space="preserve"> additional terms </w:t>
      </w:r>
      <w:r>
        <w:rPr>
          <w:b/>
          <w:i w:val="0"/>
        </w:rPr>
        <w:t>become part of the contract unless:</w:t>
      </w:r>
      <w:r>
        <w:rPr>
          <w:b w:val="0"/>
          <w:i w:val="0"/>
        </w:rPr>
        <w:t xml:space="preserve"> (a) the offer </w:t>
      </w:r>
      <w:r>
        <w:rPr>
          <w:b/>
          <w:i w:val="0"/>
        </w:rPr>
        <w:t>expressly limits</w:t>
      </w:r>
      <w:r>
        <w:rPr>
          <w:b w:val="0"/>
          <w:i w:val="0"/>
        </w:rPr>
        <w:t xml:space="preserve"> acceptance to its terms; (b) they </w:t>
      </w:r>
      <w:r>
        <w:rPr>
          <w:b/>
          <w:i w:val="0"/>
        </w:rPr>
        <w:t>materially alter</w:t>
      </w:r>
      <w:r>
        <w:rPr>
          <w:b w:val="0"/>
          <w:i w:val="0"/>
        </w:rPr>
        <w:t xml:space="preserve"> the contract (surprise or hardship; e.g., arbitration clauses in many jurisdictions, warranty disclaimers); or (c) the offeror </w:t>
      </w:r>
      <w:r>
        <w:rPr>
          <w:b/>
          <w:i w:val="0"/>
        </w:rPr>
        <w:t>objects</w:t>
      </w:r>
      <w:r>
        <w:rPr>
          <w:b w:val="0"/>
          <w:i w:val="0"/>
        </w:rPr>
        <w:t xml:space="preserve"> in advance or within a reasonable time.</w:t>
      </w:r>
    </w:p>
    <w:p>
      <w:pPr>
        <w:pStyle w:val="ListBullet"/>
      </w:pPr>
      <w:r>
        <w:rPr>
          <w:b w:val="0"/>
          <w:i w:val="0"/>
        </w:rPr>
        <w:t xml:space="preserve">If </w:t>
      </w:r>
      <w:r>
        <w:rPr>
          <w:b/>
          <w:i w:val="0"/>
        </w:rPr>
        <w:t>either party is a non-merchant</w:t>
      </w:r>
      <w:r>
        <w:rPr>
          <w:b w:val="0"/>
          <w:i w:val="0"/>
        </w:rPr>
        <w:t xml:space="preserve">, additional terms are </w:t>
      </w:r>
      <w:r>
        <w:rPr>
          <w:b/>
          <w:i w:val="0"/>
        </w:rPr>
        <w:t>mere proposals</w:t>
      </w:r>
      <w:r>
        <w:rPr>
          <w:b w:val="0"/>
          <w:i w:val="0"/>
        </w:rPr>
        <w:t xml:space="preserve"> and drop out unless expressly accepted.</w:t>
      </w:r>
    </w:p>
    <w:p>
      <w:pPr>
        <w:pStyle w:val="ListBullet"/>
      </w:pPr>
      <w:r>
        <w:rPr>
          <w:b/>
          <w:i w:val="0"/>
        </w:rPr>
        <w:t>Different terms:</w:t>
      </w:r>
      <w:r>
        <w:rPr>
          <w:b w:val="0"/>
          <w:i w:val="0"/>
        </w:rPr>
        <w:t xml:space="preserve"> Use the knock-out rule (majority) → gap-fillers apply.</w:t>
      </w:r>
      <w:r>
        <w:rPr>
          <w:b w:val="0"/>
          <w:i w:val="0"/>
        </w:rPr>
        <w:t xml:space="preserve"> Two other views: under Comment 3, the offeree’s different term drops out and the offeror’s term controls; some courts treat different terms as additional and run them through 2-207(2).</w:t>
      </w:r>
    </w:p>
    <w:p>
      <w:pPr>
        <w:pBdr>
          <w:left w:val="single" w:sz="24" w:space="4" w:color="EAB308"/>
        </w:pBdr>
        <w:shd w:val="clear" w:color="auto" w:fill="FDF1A8"/>
        <w:spacing w:after="40"/>
        <w:ind w:left="360" w:hanging="288"/>
      </w:pPr>
      <w:r>
        <w:rPr>
          <w:b/>
          <w:i w:val="0"/>
          <w:color w:val="854D0E"/>
        </w:rPr>
        <w:t>Step 3 — If no contract by the writings, but the parties performed (2-207(3))</w:t>
      </w:r>
    </w:p>
    <w:p>
      <w:pPr>
        <w:pStyle w:val="ListBullet"/>
      </w:pPr>
      <w:r>
        <w:rPr>
          <w:b w:val="0"/>
          <w:i w:val="0"/>
        </w:rPr>
        <w:t xml:space="preserve">Conduct by both parties recognizing a contract is enough to form one. The terms are those on which </w:t>
      </w:r>
      <w:r>
        <w:rPr>
          <w:b/>
          <w:i w:val="0"/>
        </w:rPr>
        <w:t>the writings agree</w:t>
      </w:r>
      <w:r>
        <w:rPr>
          <w:b w:val="0"/>
          <w:i w:val="0"/>
        </w:rPr>
        <w:t xml:space="preserve">, plus </w:t>
      </w:r>
      <w:r>
        <w:rPr>
          <w:b/>
          <w:i w:val="0"/>
        </w:rPr>
        <w:t>UCC gap-fillers</w:t>
      </w:r>
      <w:r>
        <w:rPr>
          <w:b w:val="0"/>
          <w:i w:val="0"/>
        </w:rPr>
        <w:t>. Neither side's boilerplate wins.</w:t>
      </w:r>
    </w:p>
    <w:p>
      <w:pPr>
        <w:keepNext/>
        <w:pBdr>
          <w:left w:val="single" w:sz="18" w:space="6" w:color="DC2626"/>
        </w:pBdr>
        <w:spacing w:before="100" w:after="20"/>
        <w:ind w:left="173"/>
      </w:pPr>
      <w:r>
        <w:rPr>
          <w:b/>
          <w:color w:val="B91C1C"/>
          <w:sz w:val="21"/>
        </w:rPr>
        <w:t xml:space="preserve">SFEG-Corp. v. Blendtec, Inc., 2017 WL 395041 (M.D. Tenn. 2017)</w:t>
      </w:r>
      <w:r>
        <w:rPr>
          <w:color w:val="B91C1C"/>
          <w:sz w:val="15"/>
        </w:rPr>
        <w:t xml:space="preserve">  </w:t>
      </w:r>
      <w:r>
        <w:rPr>
          <w:b/>
          <w:color w:val="FFFFFF"/>
          <w:sz w:val="15"/>
          <w:shd w:val="clear" w:color="auto" w:fill="DC2626"/>
        </w:rPr>
        <w:t xml:space="preserve"> MAIN CASE · WEEK 5 </w:t>
      </w:r>
    </w:p>
    <w:p>
      <w:pPr>
        <w:keepNext/>
        <w:pBdr>
          <w:left w:val="single" w:sz="18" w:space="6" w:color="DC2626"/>
        </w:pBdr>
        <w:shd w:val="clear" w:color="auto" w:fill="EAF2FF"/>
        <w:spacing w:after="30"/>
        <w:ind w:left="173"/>
      </w:pPr>
      <w:r>
        <w:rPr>
          <w:b/>
          <w:color w:val="1D4ED8"/>
        </w:rPr>
        <w:t xml:space="preserve">Facts:  </w:t>
      </w:r>
      <w:r>
        <w:t xml:space="preserve">Blendtec issued about 32 purchase orders for motor parts and brushes over several years. SFEG's acknowledgments sometimes </w:t>
      </w:r>
      <w:r>
        <w:t xml:space="preserve">attached Terms &amp; Conditions (T&amp;Cs)</w:t>
      </w:r>
      <w:r>
        <w:t xml:space="preserve"> stating that acceptance was "</w:t>
      </w:r>
      <w:r>
        <w:rPr>
          <w:b/>
        </w:rPr>
        <w:t xml:space="preserve">expressly subject</w:t>
      </w:r>
      <w:r>
        <w:t xml:space="preserve">" to the buyer's assent, plus a warranty disclaimer, a damages limitation, and a finance charge. Blendtec never objected or agreed. It just kept ordering and accepting shipments.</w:t>
      </w:r>
    </w:p>
    <w:p>
      <w:pPr>
        <w:keepNext/>
        <w:pBdr>
          <w:left w:val="single" w:sz="18" w:space="6" w:color="DC2626"/>
        </w:pBdr>
        <w:shd w:val="clear" w:color="auto" w:fill="E7F8EE"/>
        <w:spacing w:after="30"/>
        <w:ind w:left="173"/>
      </w:pPr>
      <w:r>
        <w:rPr>
          <w:b/>
          <w:color w:val="15803D"/>
        </w:rPr>
        <w:t xml:space="preserve">Held:  </w:t>
      </w:r>
      <w:r>
        <w:t xml:space="preserve">The T&amp;Cs' "expressly subject" language triggered the </w:t>
      </w:r>
      <w:r>
        <w:rPr>
          <w:b/>
        </w:rPr>
        <w:t xml:space="preserve">§ 2-207(1) proviso</w:t>
      </w:r>
      <w:r>
        <w:t xml:space="preserve">, and Blendtec's </w:t>
      </w:r>
      <w:r>
        <w:rPr>
          <w:b/>
        </w:rPr>
        <w:t xml:space="preserve">silence and continued ordering were not assent</w:t>
      </w:r>
      <w:r>
        <w:t xml:space="preserve">. So </w:t>
      </w:r>
      <w:r>
        <w:rPr>
          <w:b/>
        </w:rPr>
        <w:t xml:space="preserve">no contract formed by the writings</w:t>
      </w:r>
      <w:r>
        <w:t xml:space="preserve">. A contract arose </w:t>
      </w:r>
      <w:r>
        <w:rPr>
          <w:b/>
        </w:rPr>
        <w:t xml:space="preserve">by conduct under § 2-207(3)</w:t>
      </w:r>
      <w:r>
        <w:t xml:space="preserve">: the agreed terms plus UCC gap-fillers. Repeatedly receiving the T&amp;Cs did not make them part of the deal through course of dealing. SFEG's disclaimer and damages limits were </w:t>
      </w:r>
      <w:r>
        <w:rPr>
          <w:b/>
        </w:rPr>
        <w:t xml:space="preserve">not</w:t>
      </w:r>
      <w:r>
        <w:t xml:space="preserve"> in the contract.</w:t>
      </w:r>
    </w:p>
    <w:p>
      <w:pPr>
        <w:pBdr>
          <w:left w:val="single" w:sz="18" w:space="6" w:color="DC2626"/>
        </w:pBdr>
        <w:shd w:val="clear" w:color="auto" w:fill="FEF6C2"/>
        <w:spacing w:after="80"/>
        <w:ind w:left="173"/>
      </w:pPr>
      <w:r>
        <w:rPr>
          <w:b/>
          <w:color w:val="8A6100"/>
        </w:rPr>
        <w:t xml:space="preserve">Why it matters:  </w:t>
      </w:r>
      <w:r>
        <w:t xml:space="preserve">An expressly conditional acceptance leads to § 2-207(3), and the drafter of the conditional form </w:t>
      </w:r>
      <w:r>
        <w:rPr>
          <w:b/>
        </w:rPr>
        <w:t xml:space="preserve">loses</w:t>
      </w:r>
      <w:r>
        <w:t xml:space="preserve"> its boilerplate.</w:t>
      </w:r>
    </w:p>
    <w:p>
      <w:pPr>
        <w:keepNext/>
        <w:pBdr>
          <w:left w:val="single" w:sz="18" w:space="6" w:color="DC2626"/>
        </w:pBdr>
        <w:spacing w:before="100" w:after="20"/>
        <w:ind w:left="173"/>
      </w:pPr>
      <w:r>
        <w:rPr>
          <w:b/>
          <w:color w:val="B91C1C"/>
          <w:sz w:val="21"/>
        </w:rPr>
        <w:t xml:space="preserve">Klocek v. Gateway, Inc., 104 F. Supp. 2d 1332 (D. Kan. 2000)</w:t>
      </w:r>
      <w:r>
        <w:rPr>
          <w:color w:val="B91C1C"/>
          <w:sz w:val="15"/>
        </w:rPr>
        <w:t xml:space="preserve">  </w:t>
      </w:r>
      <w:r>
        <w:rPr>
          <w:b/>
          <w:color w:val="FFFFFF"/>
          <w:sz w:val="15"/>
          <w:shd w:val="clear" w:color="auto" w:fill="DC2626"/>
        </w:rPr>
        <w:t xml:space="preserve"> MAIN CASE · WEEK 5 </w:t>
      </w:r>
    </w:p>
    <w:p>
      <w:pPr>
        <w:keepNext/>
        <w:pBdr>
          <w:left w:val="single" w:sz="18" w:space="6" w:color="DC2626"/>
        </w:pBdr>
        <w:shd w:val="clear" w:color="auto" w:fill="EAF2FF"/>
        <w:spacing w:after="30"/>
        <w:ind w:left="173"/>
      </w:pPr>
      <w:r>
        <w:rPr>
          <w:b/>
          <w:color w:val="1D4ED8"/>
        </w:rPr>
        <w:t xml:space="preserve">Facts:  </w:t>
      </w:r>
      <w:r>
        <w:t xml:space="preserve">Klocek bought a Gateway computer. Inside the box, Gateway's "Standard Terms" (including </w:t>
      </w:r>
      <w:r>
        <w:rPr>
          <w:b/>
        </w:rPr>
        <w:t xml:space="preserve">arbitration</w:t>
      </w:r>
      <w:r>
        <w:t xml:space="preserve">) said that keeping the computer </w:t>
      </w:r>
      <w:r>
        <w:rPr>
          <w:b/>
        </w:rPr>
        <w:t xml:space="preserve">beyond five days</w:t>
      </w:r>
      <w:r>
        <w:t xml:space="preserve"> meant acceptance. Klocek sued and Gateway moved to compel arbitration.</w:t>
      </w:r>
    </w:p>
    <w:p>
      <w:pPr>
        <w:keepNext/>
        <w:pBdr>
          <w:left w:val="single" w:sz="18" w:space="6" w:color="DC2626"/>
        </w:pBdr>
        <w:shd w:val="clear" w:color="auto" w:fill="E7F8EE"/>
        <w:spacing w:after="30"/>
        <w:ind w:left="173"/>
      </w:pPr>
      <w:r>
        <w:rPr>
          <w:b/>
          <w:color w:val="15803D"/>
        </w:rPr>
        <w:t xml:space="preserve">Held:  </w:t>
      </w:r>
      <w:r>
        <w:t xml:space="preserve">The arbitration clause was </w:t>
      </w:r>
      <w:r>
        <w:rPr>
          <w:b/>
        </w:rPr>
        <w:t xml:space="preserve">not shown to be part of the contract</w:t>
      </w:r>
      <w:r>
        <w:t xml:space="preserve">, and the motion was denied. </w:t>
      </w:r>
      <w:r>
        <w:rPr>
          <w:b/>
        </w:rPr>
        <w:t xml:space="preserve">§ 2-207 applies even when only one party uses a form.</w:t>
      </w:r>
      <w:r>
        <w:t xml:space="preserve"> The </w:t>
      </w:r>
      <w:r>
        <w:rPr>
          <w:b/>
        </w:rPr>
        <w:t xml:space="preserve">buyer was the offeror</w:t>
      </w:r>
      <w:r>
        <w:t xml:space="preserve">, and Gateway </w:t>
      </w:r>
      <w:r>
        <w:rPr>
          <w:b/>
        </w:rPr>
        <w:t xml:space="preserve">accepted</w:t>
      </w:r>
      <w:r>
        <w:t xml:space="preserve"> by agreeing to ship or by shipping. The in-box terms were </w:t>
      </w:r>
      <w:r>
        <w:rPr>
          <w:b/>
        </w:rPr>
        <w:t xml:space="preserve">proposals</w:t>
      </w:r>
      <w:r>
        <w:t xml:space="preserve"> under § 2-207(2). Klocek was </w:t>
      </w:r>
      <w:r>
        <w:rPr>
          <w:b/>
        </w:rPr>
        <w:t xml:space="preserve">not a merchant</w:t>
      </w:r>
      <w:r>
        <w:t xml:space="preserve">, and keeping the computer was </w:t>
      </w:r>
      <w:r>
        <w:rPr>
          <w:b/>
        </w:rPr>
        <w:t xml:space="preserve">not express assent</w:t>
      </w:r>
      <w:r>
        <w:t xml:space="preserve">. Gateway had not made acceptance expressly conditional on his agreement.</w:t>
      </w:r>
    </w:p>
    <w:p>
      <w:pPr>
        <w:pBdr>
          <w:left w:val="single" w:sz="18" w:space="6" w:color="DC2626"/>
        </w:pBdr>
        <w:shd w:val="clear" w:color="auto" w:fill="FEF6C2"/>
        <w:spacing w:after="80"/>
        <w:ind w:left="173"/>
      </w:pPr>
      <w:r>
        <w:rPr>
          <w:b/>
          <w:color w:val="8A6100"/>
        </w:rPr>
        <w:t xml:space="preserve">Why it matters:  </w:t>
      </w:r>
      <w:r>
        <w:t xml:space="preserve">This rejects </w:t>
      </w:r>
      <w:r>
        <w:rPr>
          <w:i/>
          <w:color w:val="64748B"/>
        </w:rPr>
        <w:t xml:space="preserve">◆ Hill v. Gateway and ProCD v. Zeidenberg (7th Cir.), which treat the vendor as master of the offer and the buyer's retention as acceptance ("money now, terms later").</w:t>
      </w:r>
      <w:r>
        <w:t xml:space="preserve"> On an exam, identifying the offeror decides the case.</w:t>
      </w:r>
    </w:p>
    <w:p>
      <w:pPr>
        <w:pStyle w:val="ListBullet"/>
      </w:pPr>
      <w:r>
        <w:rPr>
          <w:b/>
          <w:i w:val="0"/>
        </w:rPr>
        <w:t>Online contracting:</w:t>
      </w:r>
      <w:r>
        <w:rPr>
          <w:b w:val="0"/>
          <w:i w:val="0"/>
        </w:rPr>
        <w:t xml:space="preserve"> </w:t>
      </w:r>
      <w:r>
        <w:rPr>
          <w:b/>
          <w:i w:val="0"/>
        </w:rPr>
        <w:t>Clickwrap</w:t>
      </w:r>
      <w:r>
        <w:rPr>
          <w:b w:val="0"/>
          <w:i w:val="0"/>
        </w:rPr>
        <w:t xml:space="preserve"> (click "I agree") is generally enforceable. </w:t>
      </w:r>
      <w:r>
        <w:rPr>
          <w:b/>
          <w:i w:val="0"/>
        </w:rPr>
        <w:t>Browsewrap</w:t>
      </w:r>
      <w:r>
        <w:rPr>
          <w:b w:val="0"/>
          <w:i w:val="0"/>
        </w:rPr>
        <w:t xml:space="preserve"> (terms linked, no click) is enforceable only with </w:t>
      </w:r>
      <w:r>
        <w:rPr>
          <w:b/>
          <w:i w:val="0"/>
        </w:rPr>
        <w:t>reasonably conspicuous notice + unambiguous assent</w:t>
      </w:r>
      <w:r>
        <w:rPr>
          <w:b w:val="0"/>
          <w:i w:val="0"/>
        </w:rPr>
        <w:t xml:space="preserve"> (</w:t>
      </w:r>
      <w:r>
        <w:rPr>
          <w:b w:val="0"/>
          <w:i/>
        </w:rPr>
        <w:t>Specht v. Netscape</w:t>
      </w:r>
      <w:r>
        <w:rPr>
          <w:b w:val="0"/>
          <w:i w:val="0"/>
        </w:rPr>
        <w:t xml:space="preserve">). </w:t>
      </w:r>
      <w:r>
        <w:rPr>
          <w:b/>
          <w:i w:val="0"/>
        </w:rPr>
        <w:t>Sign-in-wrap and scrollwrap</w:t>
      </w:r>
      <w:r>
        <w:rPr>
          <w:b w:val="0"/>
          <w:i w:val="0"/>
        </w:rPr>
        <w:t xml:space="preserve"> depend on the design. </w:t>
      </w:r>
      <w:r>
        <w:rPr>
          <w:b w:val="0"/>
          <w:i/>
        </w:rPr>
        <w:t>Klocek</w:t>
      </w:r>
      <w:r>
        <w:rPr>
          <w:b w:val="0"/>
          <w:i w:val="0"/>
        </w:rPr>
        <w:t xml:space="preserve"> is the lawyering lesson: get express assent.</w:t>
      </w:r>
    </w:p>
    <w:p>
      <w:pPr>
        <w:pStyle w:val="Heading2"/>
        <w:pBdr>
          <w:bottom w:val="single" w:sz="8" w:space="2" w:color="C55A11"/>
        </w:pBdr>
      </w:pPr>
      <w:r>
        <w:rPr>
          <w:b w:val="0"/>
        </w:rPr>
        <w:t xml:space="preserve">6. Indefiniteness, missing terms, agreements to agree, letters of intent</w:t>
      </w:r>
    </w:p>
    <w:p>
      <w:pPr>
        <w:pStyle w:val="Heading3"/>
      </w:pPr>
      <w:r>
        <w:rPr>
          <w:b w:val="0"/>
        </w:rPr>
        <w:t xml:space="preserve">6.1 Common law</w:t>
      </w:r>
    </w:p>
    <w:p>
      <w:pPr>
        <w:pStyle w:val="ListBullet"/>
      </w:pPr>
      <w:r>
        <w:rPr>
          <w:b/>
          <w:i w:val="0"/>
        </w:rPr>
        <w:t>R2d § 33(1):</w:t>
      </w:r>
      <w:r>
        <w:rPr>
          <w:b w:val="0"/>
          <w:i w:val="0"/>
        </w:rPr>
        <w:t xml:space="preserve"> An offer cannot be accepted to form a contract unless its terms are </w:t>
      </w:r>
      <w:r>
        <w:rPr>
          <w:b/>
          <w:i w:val="0"/>
        </w:rPr>
        <w:t>reasonably certain</w:t>
      </w:r>
      <w:r>
        <w:rPr>
          <w:b w:val="0"/>
          <w:i w:val="0"/>
        </w:rPr>
        <w:t>.</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trPr>
          <w:cantSplit/>
          <w:jc w:val="center"/>
        </w:trPr>
        <w:tc>
          <w:tcPr>
            <w:tcW w:w="10080" w:type="dxa"/>
            <w:tcBorders>
              <w:top w:val="nil"/>
              <w:left w:val="single" w:sz="30" w:space="0" w:color="7C3AED"/>
              <w:bottom w:val="nil"/>
              <w:right w:val="nil"/>
            </w:tcBorders>
            <w:shd w:val="clear" w:color="auto" w:fill="F3EEFF"/>
          </w:tcPr>
          <w:p>
            <w:pPr>
              <w:spacing w:after="0"/>
            </w:pPr>
            <w:r>
              <w:rPr>
                <w:b/>
                <w:color w:val="6D28D9"/>
                <w:sz w:val="17"/>
              </w:rPr>
              <w:t xml:space="preserve">RULE  </w:t>
            </w:r>
            <w:r>
              <w:rPr>
                <w:b/>
                <w:i w:val="0"/>
              </w:rPr>
              <w:t>R2d § 33(2):</w:t>
            </w:r>
            <w:r>
              <w:rPr>
                <w:b w:val="0"/>
                <w:i w:val="0"/>
              </w:rPr>
              <w:t xml:space="preserve"> Terms are reasonably certain if they provide a basis for </w:t>
            </w:r>
            <w:r>
              <w:rPr>
                <w:b/>
                <w:i w:val="0"/>
                <w:color w:val="B91C1C"/>
                <w:shd w:val="clear" w:color="auto" w:fill="FDE2E2"/>
              </w:rPr>
              <w:t>determining whether there was a breach</w:t>
            </w:r>
            <w:r>
              <w:rPr>
                <w:b w:val="0"/>
                <w:i w:val="0"/>
                <w:color w:val="B91C1C"/>
                <w:shd w:val="clear" w:color="auto" w:fill="FDE2E2"/>
              </w:rPr>
              <w:t xml:space="preserve"> and for</w:t>
            </w:r>
            <w:r>
              <w:rPr>
                <w:b w:val="0"/>
                <w:i w:val="0"/>
              </w:rPr>
              <w:t xml:space="preserve"> </w:t>
            </w:r>
            <w:r>
              <w:rPr>
                <w:b/>
                <w:i w:val="0"/>
                <w:color w:val="C2410C"/>
                <w:shd w:val="clear" w:color="auto" w:fill="FFE7D1"/>
              </w:rPr>
              <w:t>giving an appropriate remedy</w:t>
            </w:r>
            <w:r>
              <w:rPr>
                <w:b w:val="0"/>
                <w:i w:val="0"/>
              </w:rPr>
              <w:t>.</w:t>
            </w:r>
          </w:p>
        </w:tc>
      </w:tr>
    </w:tbl>
    <w:p>
      <w:pPr>
        <w:spacing w:after="0" w:line="120" w:lineRule="exact"/>
      </w:pPr>
    </w:p>
    <w:p>
      <w:pPr>
        <w:pStyle w:val="ListBullet"/>
      </w:pPr>
      <w:r>
        <w:rPr>
          <w:b/>
          <w:i w:val="0"/>
        </w:rPr>
        <w:t>R2d § 33(3):</w:t>
      </w:r>
      <w:r>
        <w:rPr>
          <w:b w:val="0"/>
          <w:i w:val="0"/>
        </w:rPr>
        <w:t xml:space="preserve"> Open terms may show that the parties did </w:t>
      </w:r>
      <w:r>
        <w:rPr>
          <w:b/>
          <w:i w:val="0"/>
        </w:rPr>
        <w:t>not intend</w:t>
      </w:r>
      <w:r>
        <w:rPr>
          <w:b w:val="0"/>
          <w:i w:val="0"/>
        </w:rPr>
        <w:t xml:space="preserve"> to be bound.</w:t>
      </w:r>
    </w:p>
    <w:p>
      <w:pPr>
        <w:pStyle w:val="ListBullet"/>
      </w:pPr>
      <w:r>
        <w:rPr>
          <w:b/>
          <w:i w:val="0"/>
        </w:rPr>
        <w:t>R2d § 204:</w:t>
      </w:r>
      <w:r>
        <w:rPr>
          <w:b w:val="0"/>
          <w:i w:val="0"/>
        </w:rPr>
        <w:t xml:space="preserve"> When the parties have not agreed on an essential term, the court supplies one that is </w:t>
      </w:r>
      <w:r>
        <w:rPr>
          <w:b/>
          <w:i w:val="0"/>
        </w:rPr>
        <w:t>reasonable in the circumstances</w:t>
      </w:r>
      <w:r>
        <w:rPr>
          <w:b w:val="0"/>
          <w:i w:val="0"/>
        </w:rPr>
        <w:t>.</w:t>
      </w:r>
    </w:p>
    <w:p>
      <w:pPr>
        <w:pStyle w:val="ListBullet"/>
      </w:pPr>
      <w:r>
        <w:rPr>
          <w:b/>
          <w:i w:val="0"/>
        </w:rPr>
        <w:t>Agreement to agree:</w:t>
      </w:r>
      <w:r>
        <w:rPr>
          <w:b w:val="0"/>
          <w:i w:val="0"/>
        </w:rPr>
        <w:t xml:space="preserve"> Traditionally unenforceable. The modern trend enforces it if there is a </w:t>
      </w:r>
      <w:r>
        <w:rPr>
          <w:b/>
          <w:i w:val="0"/>
        </w:rPr>
        <w:t>standard or method</w:t>
      </w:r>
      <w:r>
        <w:rPr>
          <w:b w:val="0"/>
          <w:i w:val="0"/>
        </w:rPr>
        <w:t xml:space="preserve"> to fill the gap, or if the parties clearly intended to be bound.</w:t>
      </w:r>
    </w:p>
    <w:p>
      <w:pPr>
        <w:keepNext/>
        <w:pBdr>
          <w:left w:val="single" w:sz="18" w:space="6" w:color="DC2626"/>
        </w:pBdr>
        <w:spacing w:before="100" w:after="20"/>
        <w:ind w:left="173"/>
      </w:pPr>
      <w:r>
        <w:rPr>
          <w:b/>
          <w:color w:val="B91C1C"/>
          <w:sz w:val="21"/>
        </w:rPr>
        <w:t xml:space="preserve">Walker v. Keith, 382 S.W.2d 198 (Ky. 1964)</w:t>
      </w:r>
      <w:r>
        <w:rPr>
          <w:color w:val="B91C1C"/>
          <w:sz w:val="15"/>
        </w:rPr>
        <w:t xml:space="preserve">  </w:t>
      </w:r>
      <w:r>
        <w:rPr>
          <w:b/>
          <w:color w:val="FFFFFF"/>
          <w:sz w:val="15"/>
          <w:shd w:val="clear" w:color="auto" w:fill="DC2626"/>
        </w:rPr>
        <w:t xml:space="preserve"> MAIN CASE · WEEK 6 </w:t>
      </w:r>
    </w:p>
    <w:p>
      <w:pPr>
        <w:keepNext/>
        <w:pBdr>
          <w:left w:val="single" w:sz="18" w:space="6" w:color="DC2626"/>
        </w:pBdr>
        <w:shd w:val="clear" w:color="auto" w:fill="EAF2FF"/>
        <w:spacing w:after="30"/>
        <w:ind w:left="173"/>
      </w:pPr>
      <w:r>
        <w:rPr>
          <w:b/>
          <w:color w:val="1D4ED8"/>
        </w:rPr>
        <w:t xml:space="preserve">Facts:  </w:t>
      </w:r>
      <w:r>
        <w:t xml:space="preserve">A 10-year ground lease at $100 a month gave the lessee an option to renew for another 10 years. The rent was "to be agreed upon" and fixed "on the comparative basis of rental values" as reflected by "comparative business conditions" of the two periods. The parties could not agree, and the trial court set a rent.</w:t>
      </w:r>
    </w:p>
    <w:p>
      <w:pPr>
        <w:keepNext/>
        <w:pBdr>
          <w:left w:val="single" w:sz="18" w:space="6" w:color="DC2626"/>
        </w:pBdr>
        <w:shd w:val="clear" w:color="auto" w:fill="E7F8EE"/>
        <w:spacing w:after="30"/>
        <w:ind w:left="173"/>
      </w:pPr>
      <w:r>
        <w:rPr>
          <w:b/>
          <w:color w:val="15803D"/>
        </w:rPr>
        <w:t xml:space="preserve">Held:  </w:t>
      </w:r>
      <w:r>
        <w:rPr>
          <w:b/>
        </w:rPr>
        <w:t xml:space="preserve">Reversed.</w:t>
      </w:r>
      <w:r>
        <w:t xml:space="preserve"> The renewal-rent provision was </w:t>
      </w:r>
      <w:r>
        <w:rPr>
          <w:b/>
        </w:rPr>
        <w:t xml:space="preserve">too indefinite to enforce</w:t>
      </w:r>
      <w:r>
        <w:t xml:space="preserve">. It supplied no formula or objective standard, and a court will not </w:t>
      </w:r>
      <w:r>
        <w:rPr>
          <w:b/>
        </w:rPr>
        <w:t xml:space="preserve">make a contract</w:t>
      </w:r>
      <w:r>
        <w:t xml:space="preserve"> for the parties on an essential term like rent.</w:t>
      </w:r>
    </w:p>
    <w:p>
      <w:pPr>
        <w:pBdr>
          <w:left w:val="single" w:sz="18" w:space="6" w:color="DC2626"/>
        </w:pBdr>
        <w:shd w:val="clear" w:color="auto" w:fill="FEF6C2"/>
        <w:spacing w:after="80"/>
        <w:ind w:left="173"/>
      </w:pPr>
      <w:r>
        <w:rPr>
          <w:b/>
          <w:color w:val="8A6100"/>
        </w:rPr>
        <w:t xml:space="preserve">Why it matters:  </w:t>
      </w:r>
      <w:r>
        <w:t xml:space="preserve">This is the traditional rule that an agreement to agree is unenforceable. Contrast </w:t>
      </w:r>
      <w:r>
        <w:rPr>
          <w:i/>
        </w:rPr>
        <w:t xml:space="preserve">Moolenaar</w:t>
      </w:r>
      <w:r>
        <w:t xml:space="preserve"> and UCC § 2-305.</w:t>
      </w:r>
    </w:p>
    <w:p>
      <w:pPr>
        <w:keepNext/>
        <w:pBdr>
          <w:left w:val="single" w:sz="18" w:space="6" w:color="DC2626"/>
        </w:pBdr>
        <w:spacing w:before="100" w:after="20"/>
        <w:ind w:left="173"/>
      </w:pPr>
      <w:r>
        <w:rPr>
          <w:b/>
          <w:color w:val="B91C1C"/>
          <w:sz w:val="21"/>
        </w:rPr>
        <w:t xml:space="preserve">Moolenaar v. Co-Build Companies, Inc., 354 F. Supp. 980 (D.V.I. 1973)</w:t>
      </w:r>
      <w:r>
        <w:rPr>
          <w:color w:val="B91C1C"/>
          <w:sz w:val="15"/>
        </w:rPr>
        <w:t xml:space="preserve">  </w:t>
      </w:r>
      <w:r>
        <w:rPr>
          <w:b/>
          <w:color w:val="FFFFFF"/>
          <w:sz w:val="15"/>
          <w:shd w:val="clear" w:color="auto" w:fill="DC2626"/>
        </w:rPr>
        <w:t xml:space="preserve"> MAIN CASE · WEEK 6 </w:t>
      </w:r>
    </w:p>
    <w:p>
      <w:pPr>
        <w:keepNext/>
        <w:pBdr>
          <w:left w:val="single" w:sz="18" w:space="6" w:color="DC2626"/>
        </w:pBdr>
        <w:shd w:val="clear" w:color="auto" w:fill="EAF2FF"/>
        <w:spacing w:after="30"/>
        <w:ind w:left="173"/>
      </w:pPr>
      <w:r>
        <w:rPr>
          <w:b/>
          <w:color w:val="1D4ED8"/>
        </w:rPr>
        <w:t xml:space="preserve">Facts:  </w:t>
      </w:r>
      <w:r>
        <w:t xml:space="preserve">Moolenaar, a </w:t>
      </w:r>
      <w:r>
        <w:rPr>
          <w:b/>
        </w:rPr>
        <w:t xml:space="preserve">sheep and goat farmer</w:t>
      </w:r>
      <w:r>
        <w:t xml:space="preserve">, leased 150 acres at $375 a month for five years with an option to renew for five more, the renewal rent to "be renegotiated." The land was sold, and </w:t>
      </w:r>
      <w:r>
        <w:rPr>
          <w:b/>
        </w:rPr>
        <w:t xml:space="preserve">Co-Build</w:t>
      </w:r>
      <w:r>
        <w:t xml:space="preserve"> (a developer that knew of the lease) became the landlord. When Moolenaar exercised the option, Co-Build demanded </w:t>
      </w:r>
      <w:r>
        <w:rPr>
          <w:b/>
        </w:rPr>
        <w:t xml:space="preserve">$17,000 a month</w:t>
      </w:r>
      <w:r>
        <w:t xml:space="preserve">, citing the land's value for industrial use.</w:t>
      </w:r>
    </w:p>
    <w:p>
      <w:pPr>
        <w:keepNext/>
        <w:pBdr>
          <w:left w:val="single" w:sz="18" w:space="6" w:color="DC2626"/>
        </w:pBdr>
        <w:shd w:val="clear" w:color="auto" w:fill="E7F8EE"/>
        <w:spacing w:after="30"/>
        <w:ind w:left="173"/>
      </w:pPr>
      <w:r>
        <w:rPr>
          <w:b/>
          <w:color w:val="15803D"/>
        </w:rPr>
        <w:t xml:space="preserve">Held:  </w:t>
      </w:r>
      <w:r>
        <w:t xml:space="preserve">The renewal clause was </w:t>
      </w:r>
      <w:r>
        <w:rPr>
          <w:b/>
        </w:rPr>
        <w:t xml:space="preserve">valid and enforceable</w:t>
      </w:r>
      <w:r>
        <w:t xml:space="preserve">. It contains an </w:t>
      </w:r>
      <w:r>
        <w:rPr>
          <w:b/>
        </w:rPr>
        <w:t xml:space="preserve">implicit term of a reasonable (fair market) rent</w:t>
      </w:r>
      <w:r>
        <w:t xml:space="preserve">, a standard the market makes ascertainable. The court relied on the Restatement and on </w:t>
      </w:r>
      <w:r>
        <w:rPr>
          <w:b/>
        </w:rPr>
        <w:t xml:space="preserve">UCC § 2-305 by analogy</w:t>
      </w:r>
      <w:r>
        <w:t xml:space="preserve">, which rejects the "agreement to agree" formula. Because the original parties </w:t>
      </w:r>
      <w:r>
        <w:rPr>
          <w:b/>
        </w:rPr>
        <w:t xml:space="preserve">contemplated agricultural use</w:t>
      </w:r>
      <w:r>
        <w:t xml:space="preserve">, the rent was set at fair value </w:t>
      </w:r>
      <w:r>
        <w:rPr>
          <w:b/>
        </w:rPr>
        <w:t xml:space="preserve">for agricultural use</w:t>
      </w:r>
      <w:r>
        <w:t xml:space="preserve">, which the court fixed at </w:t>
      </w:r>
      <w:r>
        <w:rPr>
          <w:b/>
        </w:rPr>
        <w:t xml:space="preserve">$400 a month</w:t>
      </w:r>
      <w:r>
        <w:t xml:space="preserve">, not the land's highest and best use.</w:t>
      </w:r>
    </w:p>
    <w:p>
      <w:pPr>
        <w:pBdr>
          <w:left w:val="single" w:sz="18" w:space="6" w:color="DC2626"/>
        </w:pBdr>
        <w:shd w:val="clear" w:color="auto" w:fill="FEF6C2"/>
        <w:spacing w:after="80"/>
        <w:ind w:left="173"/>
      </w:pPr>
      <w:r>
        <w:rPr>
          <w:b/>
          <w:color w:val="8A6100"/>
        </w:rPr>
        <w:t xml:space="preserve">Why it matters:  </w:t>
      </w:r>
      <w:r>
        <w:t xml:space="preserve">This is the modern, gap-filling view, and the court candidly called it the "minority" but growing rule. Renewal options get favored treatment because the tenant often paid for them in the original rent.</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trPr>
          <w:cantSplit/>
          <w:jc w:val="center"/>
        </w:trPr>
        <w:tc>
          <w:tcPr>
            <w:tcW w:w="10080" w:type="dxa"/>
            <w:tcBorders>
              <w:top w:val="nil"/>
              <w:left w:val="single" w:sz="30" w:space="0" w:color="DB2777"/>
              <w:bottom w:val="nil"/>
              <w:right w:val="nil"/>
            </w:tcBorders>
            <w:shd w:val="clear" w:color="auto" w:fill="FDEFF6"/>
          </w:tcPr>
          <w:p>
            <w:pPr>
              <w:spacing w:after="0"/>
            </w:pPr>
            <w:r>
              <w:rPr>
                <w:b/>
                <w:color w:val="9D174D"/>
                <w:sz w:val="17"/>
              </w:rPr>
              <w:t xml:space="preserve">TIP  </w:t>
            </w:r>
            <w:r>
              <w:rPr>
                <w:b/>
                <w:i w:val="0"/>
              </w:rPr>
              <w:t xml:space="preserve">Reconcile </w:t>
            </w:r>
            <w:r>
              <w:rPr>
                <w:b/>
                <w:i/>
              </w:rPr>
              <w:t>Walker</w:t>
            </w:r>
            <w:r>
              <w:rPr>
                <w:b/>
                <w:i w:val="0"/>
              </w:rPr>
              <w:t xml:space="preserve"> and </w:t>
            </w:r>
            <w:r>
              <w:rPr>
                <w:b/>
                <w:i/>
              </w:rPr>
              <w:t>Moolenaar</w:t>
            </w:r>
            <w:r>
              <w:rPr>
                <w:b/>
                <w:i w:val="0"/>
              </w:rPr>
              <w:t>:</w:t>
            </w:r>
            <w:r>
              <w:rPr>
                <w:b w:val="0"/>
                <w:i w:val="0"/>
              </w:rPr>
              <w:t xml:space="preserve"> Did the parties intend to be bound? Is there an </w:t>
            </w:r>
            <w:r>
              <w:rPr>
                <w:b/>
                <w:i w:val="0"/>
              </w:rPr>
              <w:t>objective</w:t>
            </w:r>
            <w:r>
              <w:rPr>
                <w:b w:val="0"/>
                <w:i w:val="0"/>
              </w:rPr>
              <w:t xml:space="preserve"> standard (market rent, a formula, an arbitrator)? Will gap-filling honor or rewrite the deal? Modern courts lean toward </w:t>
            </w:r>
            <w:r>
              <w:rPr>
                <w:b w:val="0"/>
                <w:i/>
              </w:rPr>
              <w:t>Moolenaar</w:t>
            </w:r>
            <w:r>
              <w:rPr>
                <w:b w:val="0"/>
                <w:i w:val="0"/>
              </w:rPr>
              <w:t>, especially when one party has relied (improvements, long tenancy).</w:t>
            </w:r>
          </w:p>
        </w:tc>
      </w:tr>
    </w:tbl>
    <w:p>
      <w:pPr>
        <w:spacing w:after="0" w:line="120" w:lineRule="exact"/>
      </w:pPr>
    </w:p>
    <w:p>
      <w:pPr>
        <w:pStyle w:val="ListBullet2"/>
      </w:pPr>
      <w:r>
        <w:rPr>
          <w:b/>
          <w:i/>
        </w:rPr>
        <w:t>Denson</w:t>
      </w:r>
      <w:r>
        <w:rPr>
          <w:b w:val="0"/>
          <w:i w:val="0"/>
        </w:rPr>
        <w:t xml:space="preserve"> (above): Indefiniteness can also defeat </w:t>
      </w:r>
      <w:r>
        <w:rPr>
          <w:b/>
          <w:i w:val="0"/>
        </w:rPr>
        <w:t>specific clauses</w:t>
      </w:r>
      <w:r>
        <w:rPr>
          <w:b w:val="0"/>
          <w:i w:val="0"/>
        </w:rPr>
        <w:t xml:space="preserve"> (the NDA) inside an otherwise valid deal.</w:t>
      </w:r>
    </w:p>
    <w:p>
      <w:pPr>
        <w:pStyle w:val="Heading3"/>
      </w:pPr>
      <w:r>
        <w:rPr>
          <w:b w:val="0"/>
        </w:rPr>
        <w:t xml:space="preserve">6.2 UCC</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trPr>
          <w:cantSplit/>
          <w:jc w:val="center"/>
        </w:trPr>
        <w:tc>
          <w:tcPr>
            <w:tcW w:w="10080" w:type="dxa"/>
            <w:tcBorders>
              <w:top w:val="nil"/>
              <w:left w:val="single" w:sz="30" w:space="0" w:color="7C3AED"/>
              <w:bottom w:val="nil"/>
              <w:right w:val="nil"/>
            </w:tcBorders>
            <w:shd w:val="clear" w:color="auto" w:fill="F3EEFF"/>
          </w:tcPr>
          <w:p>
            <w:pPr>
              <w:spacing w:after="0"/>
            </w:pPr>
            <w:r>
              <w:rPr>
                <w:b/>
                <w:color w:val="6D28D9"/>
                <w:sz w:val="17"/>
              </w:rPr>
              <w:t xml:space="preserve">RULE  </w:t>
            </w:r>
            <w:r>
              <w:rPr>
                <w:b/>
                <w:i w:val="0"/>
              </w:rPr>
              <w:t>§ 2-204(3):</w:t>
            </w:r>
            <w:r>
              <w:rPr>
                <w:b w:val="0"/>
                <w:i w:val="0"/>
              </w:rPr>
              <w:t xml:space="preserve"> A contract does not fail for indefiniteness if the parties </w:t>
            </w:r>
            <w:r>
              <w:rPr>
                <w:b/>
                <w:i w:val="0"/>
              </w:rPr>
              <w:t>intended to contract</w:t>
            </w:r>
            <w:r>
              <w:rPr>
                <w:b w:val="0"/>
                <w:i w:val="0"/>
              </w:rPr>
              <w:t xml:space="preserve"> and there is a </w:t>
            </w:r>
            <w:r>
              <w:rPr>
                <w:b/>
                <w:i w:val="0"/>
              </w:rPr>
              <w:t>reasonably certain basis for a remedy</w:t>
            </w:r>
            <w:r>
              <w:rPr>
                <w:b w:val="0"/>
                <w:i w:val="0"/>
              </w:rPr>
              <w:t>.</w:t>
            </w:r>
          </w:p>
        </w:tc>
      </w:tr>
    </w:tbl>
    <w:p>
      <w:pPr>
        <w:spacing w:after="0" w:line="120" w:lineRule="exact"/>
      </w:pPr>
    </w:p>
    <w:p>
      <w:pPr>
        <w:pStyle w:val="ListBullet"/>
      </w:pPr>
      <w:r>
        <w:rPr>
          <w:b/>
          <w:i w:val="0"/>
        </w:rPr>
        <w:t>Gap-fillers:</w:t>
      </w:r>
    </w:p>
    <w:p>
      <w:pPr>
        <w:pStyle w:val="ListBullet2"/>
      </w:pPr>
      <w:r>
        <w:rPr>
          <w:b/>
          <w:i w:val="0"/>
          <w:color w:val="B91C1C"/>
          <w:shd w:val="clear" w:color="auto" w:fill="FDE2E2"/>
        </w:rPr>
        <w:t>Price (§ 2-305):</w:t>
      </w:r>
      <w:r>
        <w:rPr>
          <w:b w:val="0"/>
          <w:i w:val="0"/>
          <w:color w:val="B91C1C"/>
          <w:shd w:val="clear" w:color="auto" w:fill="FDE2E2"/>
        </w:rPr>
        <w:t xml:space="preserve"> A </w:t>
      </w:r>
      <w:r>
        <w:rPr>
          <w:b/>
          <w:i w:val="0"/>
          <w:color w:val="B91C1C"/>
          <w:shd w:val="clear" w:color="auto" w:fill="FDE2E2"/>
        </w:rPr>
        <w:t>reasonable price at the time of delivery</w:t>
      </w:r>
      <w:r>
        <w:rPr>
          <w:b w:val="0"/>
          <w:i w:val="0"/>
          <w:color w:val="B91C1C"/>
          <w:shd w:val="clear" w:color="auto" w:fill="FDE2E2"/>
        </w:rPr>
        <w:t xml:space="preserve"> if price is not settled, is left to be agreed and they fail to agree, or is to be fixed by a third party who doesn't. If one party is to fix it, that party must act in </w:t>
      </w:r>
      <w:r>
        <w:rPr>
          <w:b/>
          <w:i w:val="0"/>
          <w:color w:val="B91C1C"/>
          <w:shd w:val="clear" w:color="auto" w:fill="FDE2E2"/>
        </w:rPr>
        <w:t>good faith</w:t>
      </w:r>
      <w:r>
        <w:rPr>
          <w:b w:val="0"/>
          <w:i w:val="0"/>
          <w:color w:val="B91C1C"/>
          <w:shd w:val="clear" w:color="auto" w:fill="FDE2E2"/>
        </w:rPr>
        <w:t xml:space="preserve">. If the parties intended </w:t>
      </w:r>
      <w:r>
        <w:rPr>
          <w:b/>
          <w:i w:val="0"/>
          <w:color w:val="B91C1C"/>
          <w:shd w:val="clear" w:color="auto" w:fill="FDE2E2"/>
        </w:rPr>
        <w:t>not</w:t>
      </w:r>
      <w:r>
        <w:rPr>
          <w:b w:val="0"/>
          <w:i w:val="0"/>
          <w:color w:val="B91C1C"/>
          <w:shd w:val="clear" w:color="auto" w:fill="FDE2E2"/>
        </w:rPr>
        <w:t xml:space="preserve"> to be bound unless a price was fixed, there is </w:t>
      </w:r>
      <w:r>
        <w:rPr>
          <w:b/>
          <w:i w:val="0"/>
          <w:color w:val="B91C1C"/>
          <w:shd w:val="clear" w:color="auto" w:fill="FDE2E2"/>
        </w:rPr>
        <w:t>no contract</w:t>
      </w:r>
      <w:r>
        <w:rPr>
          <w:b w:val="0"/>
          <w:i w:val="0"/>
          <w:color w:val="B91C1C"/>
          <w:shd w:val="clear" w:color="auto" w:fill="FDE2E2"/>
        </w:rPr>
        <w:t>.</w:t>
      </w:r>
    </w:p>
    <w:p>
      <w:pPr>
        <w:pStyle w:val="ListBullet2"/>
      </w:pPr>
      <w:r>
        <w:rPr>
          <w:b/>
          <w:i w:val="0"/>
          <w:color w:val="C2410C"/>
          <w:shd w:val="clear" w:color="auto" w:fill="FFE7D1"/>
        </w:rPr>
        <w:t>Place of delivery (§ 2-308):</w:t>
      </w:r>
      <w:r>
        <w:rPr>
          <w:b w:val="0"/>
          <w:i w:val="0"/>
          <w:color w:val="C2410C"/>
          <w:shd w:val="clear" w:color="auto" w:fill="FFE7D1"/>
        </w:rPr>
        <w:t xml:space="preserve"> The seller's place of business.</w:t>
      </w:r>
    </w:p>
    <w:p>
      <w:pPr>
        <w:pStyle w:val="ListBullet2"/>
      </w:pPr>
      <w:r>
        <w:rPr>
          <w:b/>
          <w:i w:val="0"/>
          <w:color w:val="854D0E"/>
          <w:shd w:val="clear" w:color="auto" w:fill="FDF1A8"/>
        </w:rPr>
        <w:t>Time (§ 2-309):</w:t>
      </w:r>
      <w:r>
        <w:rPr>
          <w:b w:val="0"/>
          <w:i w:val="0"/>
          <w:color w:val="854D0E"/>
          <w:shd w:val="clear" w:color="auto" w:fill="FDF1A8"/>
        </w:rPr>
        <w:t xml:space="preserve"> A reasonable time.</w:t>
      </w:r>
    </w:p>
    <w:p>
      <w:pPr>
        <w:pStyle w:val="ListBullet2"/>
      </w:pPr>
      <w:r>
        <w:rPr>
          <w:b/>
          <w:i w:val="0"/>
          <w:color w:val="15803D"/>
          <w:shd w:val="clear" w:color="auto" w:fill="D7F5E1"/>
        </w:rPr>
        <w:t>Payment (§ 2-310):</w:t>
      </w:r>
      <w:r>
        <w:rPr>
          <w:b w:val="0"/>
          <w:i w:val="0"/>
          <w:color w:val="15803D"/>
          <w:shd w:val="clear" w:color="auto" w:fill="D7F5E1"/>
        </w:rPr>
        <w:t xml:space="preserve"> Due at the time and place the buyer receives the goods.</w:t>
      </w:r>
    </w:p>
    <w:p>
      <w:pPr>
        <w:pStyle w:val="ListBullet"/>
      </w:pPr>
      <w:r>
        <w:rPr>
          <w:b/>
          <w:i w:val="0"/>
        </w:rPr>
        <w:t>Quantity:</w:t>
      </w:r>
      <w:r>
        <w:rPr>
          <w:b w:val="0"/>
          <w:i w:val="0"/>
        </w:rPr>
        <w:t xml:space="preserve"> There is </w:t>
      </w:r>
      <w:r>
        <w:rPr>
          <w:b/>
          <w:i w:val="0"/>
        </w:rPr>
        <w:t>no gap-filler for quantity</w:t>
      </w:r>
      <w:r>
        <w:rPr>
          <w:b w:val="0"/>
          <w:i w:val="0"/>
        </w:rPr>
        <w:t>, and 2-201 requires a quantity term in the writing. Output and requirements contracts (§ 2-306) are fine: quantity is measured by actual good-faith output or requirements.</w:t>
      </w:r>
    </w:p>
    <w:p>
      <w:pPr>
        <w:pStyle w:val="Heading3"/>
      </w:pPr>
      <w:r>
        <w:rPr>
          <w:b w:val="0"/>
        </w:rPr>
        <w:t xml:space="preserve">6.3 Letters of intent / preliminary agreements</w:t>
      </w:r>
    </w:p>
    <w:p>
      <w:pPr>
        <w:pStyle w:val="ListBullet"/>
      </w:pPr>
      <w:r>
        <w:rPr>
          <w:b w:val="0"/>
          <w:i w:val="0"/>
        </w:rPr>
        <w:t xml:space="preserve">The question is </w:t>
      </w:r>
      <w:r>
        <w:rPr>
          <w:b/>
          <w:i w:val="0"/>
        </w:rPr>
        <w:t>intent to be bound</w:t>
      </w:r>
      <w:r>
        <w:rPr>
          <w:b w:val="0"/>
          <w:i w:val="0"/>
        </w:rPr>
        <w:t xml:space="preserve"> before a final writing. Factors: language ("subject to definitive agreement," "non-binding"), partial performance, open terms, and whether this type of deal is usually put in writing (</w:t>
      </w:r>
      <w:r>
        <w:rPr>
          <w:b w:val="0"/>
          <w:i/>
        </w:rPr>
        <w:t>Texaco v. Pennzoil</w:t>
      </w:r>
      <w:r>
        <w:rPr>
          <w:b w:val="0"/>
          <w:i w:val="0"/>
        </w:rPr>
        <w:t xml:space="preserve">; </w:t>
      </w:r>
      <w:r>
        <w:rPr>
          <w:b w:val="0"/>
          <w:i/>
        </w:rPr>
        <w:t>Teachers Ins. &amp; Annuity v. Tribune</w:t>
      </w:r>
      <w:r>
        <w:rPr>
          <w:b w:val="0"/>
          <w:i w:val="0"/>
        </w:rPr>
        <w:t>).</w:t>
      </w:r>
    </w:p>
    <w:p>
      <w:pPr>
        <w:pStyle w:val="ListBullet"/>
      </w:pPr>
      <w:r>
        <w:rPr>
          <w:b/>
          <w:i w:val="0"/>
        </w:rPr>
        <w:t>Two types (</w:t>
      </w:r>
      <w:r>
        <w:rPr>
          <w:b/>
          <w:i/>
        </w:rPr>
        <w:t>Tribune</w:t>
      </w:r>
      <w:r>
        <w:rPr>
          <w:b/>
          <w:i w:val="0"/>
        </w:rPr>
        <w:t>):</w:t>
      </w:r>
      <w:r>
        <w:rPr>
          <w:b w:val="0"/>
          <w:i w:val="0"/>
        </w:rPr>
        <w:t xml:space="preserve"> </w:t>
      </w:r>
      <w:r>
        <w:rPr>
          <w:b/>
          <w:i w:val="0"/>
        </w:rPr>
        <w:t>Type I</w:t>
      </w:r>
      <w:r>
        <w:rPr>
          <w:b w:val="0"/>
          <w:i w:val="0"/>
        </w:rPr>
        <w:t xml:space="preserve">: all terms agreed, so it is binding even without a formal document. </w:t>
      </w:r>
      <w:r>
        <w:rPr>
          <w:b/>
          <w:i w:val="0"/>
        </w:rPr>
        <w:t>Type II</w:t>
      </w:r>
      <w:r>
        <w:rPr>
          <w:b w:val="0"/>
          <w:i w:val="0"/>
        </w:rPr>
        <w:t xml:space="preserve">: binding only as a commitment to </w:t>
      </w:r>
      <w:r>
        <w:rPr>
          <w:b/>
          <w:i w:val="0"/>
        </w:rPr>
        <w:t>negotiate open terms in good faith</w:t>
      </w:r>
      <w:r>
        <w:rPr>
          <w:b w:val="0"/>
          <w:i w:val="0"/>
        </w:rPr>
        <w:t>.</w:t>
      </w:r>
    </w:p>
    <w:p>
      <w:pPr>
        <w:keepNext/>
        <w:pBdr>
          <w:left w:val="single" w:sz="18" w:space="6" w:color="DC2626"/>
        </w:pBdr>
        <w:spacing w:before="100" w:after="20"/>
        <w:ind w:left="173"/>
      </w:pPr>
      <w:r>
        <w:rPr>
          <w:b/>
          <w:color w:val="B91C1C"/>
          <w:sz w:val="21"/>
        </w:rPr>
        <w:t xml:space="preserve">Weigel Broadcasting Co. v. TV-49, Inc., 466 F. Supp. 2d 1011 (N.D. Ill. 2006)</w:t>
      </w:r>
      <w:r>
        <w:rPr>
          <w:color w:val="B91C1C"/>
          <w:sz w:val="15"/>
        </w:rPr>
        <w:t xml:space="preserve">  </w:t>
      </w:r>
      <w:r>
        <w:rPr>
          <w:b/>
          <w:color w:val="FFFFFF"/>
          <w:sz w:val="15"/>
          <w:shd w:val="clear" w:color="auto" w:fill="DC2626"/>
        </w:rPr>
        <w:t xml:space="preserve"> MAIN CASE · WEEK 6 </w:t>
      </w:r>
    </w:p>
    <w:p>
      <w:pPr>
        <w:keepNext/>
        <w:pBdr>
          <w:left w:val="single" w:sz="18" w:space="6" w:color="DC2626"/>
        </w:pBdr>
        <w:shd w:val="clear" w:color="auto" w:fill="EAF2FF"/>
        <w:spacing w:after="30"/>
        <w:ind w:left="173"/>
      </w:pPr>
      <w:r>
        <w:rPr>
          <w:b/>
          <w:color w:val="1D4ED8"/>
        </w:rPr>
        <w:t xml:space="preserve">Facts:  </w:t>
      </w:r>
      <w:r>
        <w:t xml:space="preserve">The owner of a Racine, Wisconsin TV station signed a "</w:t>
      </w:r>
      <w:r>
        <w:rPr>
          <w:b/>
        </w:rPr>
        <w:t xml:space="preserve">non-binding Letter of Intent</w:t>
      </w:r>
      <w:r>
        <w:t xml:space="preserve">" setting out the terms on which he was "</w:t>
      </w:r>
      <w:r>
        <w:rPr>
          <w:b/>
        </w:rPr>
        <w:t xml:space="preserve">prepared to</w:t>
      </w:r>
      <w:r>
        <w:t xml:space="preserve">" sell the station's stock to Weigel for $7 million. It called for a definitive stock purchase agreement within 40 days. The letter also stated that, if Weigel signed, the seller would "</w:t>
      </w:r>
      <w:r>
        <w:rPr>
          <w:b/>
        </w:rPr>
        <w:t xml:space="preserve">cease all negotiations</w:t>
      </w:r>
      <w:r>
        <w:t xml:space="preserve">" with others pending a definitive agreement. The 40 days passed with no agreement. The seller later signed a letter of intent with another buyer.</w:t>
      </w:r>
    </w:p>
    <w:p>
      <w:pPr>
        <w:keepNext/>
        <w:pBdr>
          <w:left w:val="single" w:sz="18" w:space="6" w:color="DC2626"/>
        </w:pBdr>
        <w:shd w:val="clear" w:color="auto" w:fill="E7F8EE"/>
        <w:spacing w:after="30"/>
        <w:ind w:left="173"/>
      </w:pPr>
      <w:r>
        <w:rPr>
          <w:b/>
          <w:color w:val="15803D"/>
        </w:rPr>
        <w:t xml:space="preserve">Held:  </w:t>
      </w:r>
      <w:r>
        <w:t xml:space="preserve">(1) The letter was </w:t>
      </w:r>
      <w:r>
        <w:rPr>
          <w:b/>
        </w:rPr>
        <w:t xml:space="preserve">not a binding contract to sell</w:t>
      </w:r>
      <w:r>
        <w:t xml:space="preserve"> the station. It was labeled non-binding, used future-intent language ("prepared to"), lacked terms typical of a multi-million-dollar deal, and the parties' own escrow documents called it "non-binding." Specific performance and injunction claims failed. (2) The letter </w:t>
      </w:r>
      <w:r>
        <w:rPr>
          <w:b/>
        </w:rPr>
        <w:t xml:space="preserve">did</w:t>
      </w:r>
      <w:r>
        <w:t xml:space="preserve"> bind the parties to </w:t>
      </w:r>
      <w:r>
        <w:rPr>
          <w:b/>
        </w:rPr>
        <w:t xml:space="preserve">negotiate exclusively and in good faith</w:t>
      </w:r>
      <w:r>
        <w:t xml:space="preserve"> during the </w:t>
      </w:r>
      <w:r>
        <w:rPr>
          <w:b/>
        </w:rPr>
        <w:t xml:space="preserve">40-day window</w:t>
      </w:r>
      <w:r>
        <w:t xml:space="preserve">. The "non-binding" label modified only the deal terms, not the exclusivity clause. Whether the seller negotiated in good faith in that window was a </w:t>
      </w:r>
      <w:r>
        <w:rPr>
          <w:b/>
        </w:rPr>
        <w:t xml:space="preserve">fact question</w:t>
      </w:r>
      <w:r>
        <w:t xml:space="preserve">, so summary judgment was denied on those claims.</w:t>
      </w:r>
    </w:p>
    <w:p>
      <w:pPr>
        <w:pBdr>
          <w:left w:val="single" w:sz="18" w:space="6" w:color="DC2626"/>
        </w:pBdr>
        <w:shd w:val="clear" w:color="auto" w:fill="FEF6C2"/>
        <w:spacing w:after="80"/>
        <w:ind w:left="173"/>
      </w:pPr>
      <w:r>
        <w:rPr>
          <w:b/>
          <w:color w:val="8A6100"/>
        </w:rPr>
        <w:t xml:space="preserve">Why it matters:  </w:t>
      </w:r>
      <w:r>
        <w:t xml:space="preserve">A letter of intent can be non-binding as to the deal yet binding as to a </w:t>
      </w:r>
      <w:r>
        <w:rPr>
          <w:b/>
        </w:rPr>
        <w:t xml:space="preserve">process</w:t>
      </w:r>
      <w:r>
        <w:t xml:space="preserve"> obligation (exclusivity or good-faith negotiation), limited to the time the letter sets.</w:t>
      </w:r>
    </w:p>
    <w:p>
      <w:pPr>
        <w:pStyle w:val="Heading1"/>
        <w:shd w:val="clear" w:color="auto" w:fill="1F3864"/>
      </w:pPr>
      <w:r>
        <w:rPr>
          <w:b w:val="0"/>
        </w:rPr>
        <w:t xml:space="preserve">PART II — BASES FOR ENFORCEMENT</w:t>
      </w:r>
    </w:p>
    <w:p>
      <w:pPr>
        <w:pStyle w:val="Heading2"/>
        <w:pBdr>
          <w:bottom w:val="single" w:sz="8" w:space="2" w:color="C55A11"/>
        </w:pBdr>
      </w:pPr>
      <w:r>
        <w:rPr>
          <w:b w:val="0"/>
        </w:rPr>
        <w:t xml:space="preserve">7. Consideration</w:t>
      </w:r>
    </w:p>
    <w:p>
      <w:pPr>
        <w:pStyle w:val="Heading3"/>
      </w:pPr>
      <w:r>
        <w:rPr>
          <w:b w:val="0"/>
        </w:rPr>
        <w:t xml:space="preserve">7.1 The bargain test</w:t>
      </w:r>
    </w:p>
    <w:p>
      <w:pPr>
        <w:pStyle w:val="ListBullet"/>
      </w:pPr>
      <w:r>
        <w:rPr>
          <w:b/>
          <w:i w:val="0"/>
        </w:rPr>
        <w:t>R2d § 71(1):</w:t>
      </w:r>
      <w:r>
        <w:rPr>
          <w:b w:val="0"/>
          <w:i w:val="0"/>
        </w:rPr>
        <w:t xml:space="preserve"> To be consideration, a performance or return promise must be </w:t>
      </w:r>
      <w:r>
        <w:rPr>
          <w:b/>
          <w:i w:val="0"/>
        </w:rPr>
        <w:t>bargained for</w:t>
      </w:r>
      <w:r>
        <w:rPr>
          <w:b w:val="0"/>
          <w:i w:val="0"/>
        </w:rPr>
        <w:t>.</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trPr>
          <w:cantSplit/>
          <w:jc w:val="center"/>
        </w:trPr>
        <w:tc>
          <w:tcPr>
            <w:tcW w:w="10080" w:type="dxa"/>
            <w:tcBorders>
              <w:top w:val="nil"/>
              <w:left w:val="single" w:sz="30" w:space="0" w:color="7C3AED"/>
              <w:bottom w:val="nil"/>
              <w:right w:val="nil"/>
            </w:tcBorders>
            <w:shd w:val="clear" w:color="auto" w:fill="F3EEFF"/>
          </w:tcPr>
          <w:p>
            <w:pPr>
              <w:spacing w:after="0"/>
            </w:pPr>
            <w:r>
              <w:rPr>
                <w:b/>
                <w:color w:val="6D28D9"/>
                <w:sz w:val="17"/>
              </w:rPr>
              <w:t xml:space="preserve">RULE  </w:t>
            </w:r>
            <w:r>
              <w:rPr>
                <w:b/>
                <w:i w:val="0"/>
              </w:rPr>
              <w:t>R2d § 71(2):</w:t>
            </w:r>
            <w:r>
              <w:rPr>
                <w:b w:val="0"/>
                <w:i w:val="0"/>
              </w:rPr>
              <w:t xml:space="preserve"> It is bargained for if it is </w:t>
            </w:r>
            <w:r>
              <w:rPr>
                <w:b/>
                <w:i w:val="0"/>
                <w:color w:val="B91C1C"/>
                <w:shd w:val="clear" w:color="auto" w:fill="FDE2E2"/>
              </w:rPr>
              <w:t>sought by the promisor in exchange</w:t>
            </w:r>
            <w:r>
              <w:rPr>
                <w:b w:val="0"/>
                <w:i w:val="0"/>
                <w:color w:val="B91C1C"/>
                <w:shd w:val="clear" w:color="auto" w:fill="FDE2E2"/>
              </w:rPr>
              <w:t xml:space="preserve"> for his promise</w:t>
            </w:r>
            <w:r>
              <w:rPr>
                <w:b w:val="0"/>
                <w:i w:val="0"/>
              </w:rPr>
              <w:t xml:space="preserve"> </w:t>
            </w:r>
            <w:r>
              <w:rPr>
                <w:b/>
                <w:i w:val="0"/>
              </w:rPr>
              <w:t xml:space="preserve">and </w:t>
            </w:r>
            <w:r>
              <w:rPr>
                <w:b/>
                <w:i w:val="0"/>
                <w:color w:val="C2410C"/>
                <w:shd w:val="clear" w:color="auto" w:fill="FFE7D1"/>
              </w:rPr>
              <w:t xml:space="preserve">given by the promisee in exchange</w:t>
            </w:r>
            <w:r>
              <w:rPr>
                <w:b w:val="0"/>
                <w:i w:val="0"/>
                <w:color w:val="C2410C"/>
                <w:shd w:val="clear" w:color="auto" w:fill="FFE7D1"/>
              </w:rPr>
              <w:t xml:space="preserve"> for that promise</w:t>
            </w:r>
            <w:r>
              <w:rPr>
                <w:b w:val="0"/>
                <w:i w:val="0"/>
              </w:rPr>
              <w:t xml:space="preserve">. This is </w:t>
            </w:r>
            <w:r>
              <w:rPr>
                <w:b/>
                <w:i w:val="0"/>
              </w:rPr>
              <w:t>mutual inducement</w:t>
            </w:r>
            <w:r>
              <w:rPr>
                <w:b w:val="0"/>
                <w:i w:val="0"/>
              </w:rPr>
              <w:t>.</w:t>
            </w:r>
          </w:p>
        </w:tc>
      </w:tr>
    </w:tbl>
    <w:p>
      <w:pPr>
        <w:spacing w:after="0" w:line="120" w:lineRule="exact"/>
      </w:pPr>
    </w:p>
    <w:p>
      <w:pPr>
        <w:pStyle w:val="ListBullet"/>
      </w:pPr>
      <w:r>
        <w:rPr>
          <w:b/>
          <w:i w:val="0"/>
        </w:rPr>
        <w:t>R2d § 71(3):</w:t>
      </w:r>
      <w:r>
        <w:rPr>
          <w:b w:val="0"/>
          <w:i w:val="0"/>
        </w:rPr>
        <w:t xml:space="preserve"> The performance may be an </w:t>
      </w:r>
      <w:r>
        <w:rPr>
          <w:b/>
          <w:i w:val="0"/>
        </w:rPr>
        <w:t>act</w:t>
      </w:r>
      <w:r>
        <w:rPr>
          <w:b w:val="0"/>
          <w:i w:val="0"/>
        </w:rPr>
        <w:t xml:space="preserve">, a </w:t>
      </w:r>
      <w:r>
        <w:rPr>
          <w:b/>
          <w:i w:val="0"/>
        </w:rPr>
        <w:t>forbearance</w:t>
      </w:r>
      <w:r>
        <w:rPr>
          <w:b w:val="0"/>
          <w:i w:val="0"/>
        </w:rPr>
        <w:t xml:space="preserve">, or the </w:t>
      </w:r>
      <w:r>
        <w:rPr>
          <w:b/>
          <w:i w:val="0"/>
        </w:rPr>
        <w:t>creation, modification, or destruction of a legal relation</w:t>
      </w:r>
      <w:r>
        <w:rPr>
          <w:b w:val="0"/>
          <w:i w:val="0"/>
        </w:rPr>
        <w:t>.</w:t>
      </w:r>
    </w:p>
    <w:p>
      <w:pPr>
        <w:pStyle w:val="ListBullet"/>
      </w:pPr>
      <w:r>
        <w:rPr>
          <w:b/>
          <w:i w:val="0"/>
        </w:rPr>
        <w:t>R2d § 71(4):</w:t>
      </w:r>
      <w:r>
        <w:rPr>
          <w:b w:val="0"/>
          <w:i w:val="0"/>
        </w:rPr>
        <w:t xml:space="preserve"> Consideration may flow to or from third parties.</w:t>
      </w:r>
    </w:p>
    <w:p>
      <w:pPr>
        <w:pStyle w:val="ListBullet"/>
      </w:pPr>
      <w:r>
        <w:rPr>
          <w:b/>
          <w:i w:val="0"/>
        </w:rPr>
        <w:t>R2d § 79:</w:t>
      </w:r>
      <w:r>
        <w:rPr>
          <w:b w:val="0"/>
          <w:i w:val="0"/>
        </w:rPr>
        <w:t xml:space="preserve"> No requirement of benefit to the promisor, detriment to the promisee, </w:t>
      </w:r>
      <w:r>
        <w:rPr>
          <w:b/>
          <w:i w:val="0"/>
        </w:rPr>
        <w:t>equivalence in value</w:t>
      </w:r>
      <w:r>
        <w:rPr>
          <w:b w:val="0"/>
          <w:i w:val="0"/>
        </w:rPr>
        <w:t>, or mutuality of obligation (when the consideration is otherwise satisfied).</w:t>
      </w:r>
    </w:p>
    <w:p>
      <w:pPr>
        <w:pStyle w:val="ListBullet"/>
      </w:pPr>
      <w:r>
        <w:rPr>
          <w:b/>
          <w:i w:val="0"/>
        </w:rPr>
        <w:t>R2d § 81:</w:t>
      </w:r>
      <w:r>
        <w:rPr>
          <w:b w:val="0"/>
          <w:i w:val="0"/>
        </w:rPr>
        <w:t xml:space="preserve"> What is bargained for need not be the </w:t>
      </w:r>
      <w:r>
        <w:rPr>
          <w:b/>
          <w:i w:val="0"/>
        </w:rPr>
        <w:t>sole</w:t>
      </w:r>
      <w:r>
        <w:rPr>
          <w:b w:val="0"/>
          <w:i w:val="0"/>
        </w:rPr>
        <w:t xml:space="preserve"> motive for the promise.</w:t>
      </w:r>
    </w:p>
    <w:p>
      <w:pPr>
        <w:keepNext/>
        <w:pBdr>
          <w:left w:val="single" w:sz="18" w:space="6" w:color="DC2626"/>
        </w:pBdr>
        <w:spacing w:before="100" w:after="20"/>
        <w:ind w:left="173"/>
      </w:pPr>
      <w:r>
        <w:rPr>
          <w:b/>
          <w:color w:val="B91C1C"/>
          <w:sz w:val="21"/>
        </w:rPr>
        <w:t xml:space="preserve">Hamer v. Sidway, 124 N.Y. 538 (1891)</w:t>
      </w:r>
      <w:r>
        <w:rPr>
          <w:color w:val="B91C1C"/>
          <w:sz w:val="15"/>
        </w:rPr>
        <w:t xml:space="preserve">  </w:t>
      </w:r>
      <w:r>
        <w:rPr>
          <w:b/>
          <w:color w:val="FFFFFF"/>
          <w:sz w:val="15"/>
          <w:shd w:val="clear" w:color="auto" w:fill="DC2626"/>
        </w:rPr>
        <w:t xml:space="preserve"> MAIN CASE · WEEK 6 </w:t>
      </w:r>
    </w:p>
    <w:p>
      <w:pPr>
        <w:keepNext/>
        <w:pBdr>
          <w:left w:val="single" w:sz="18" w:space="6" w:color="DC2626"/>
        </w:pBdr>
        <w:shd w:val="clear" w:color="auto" w:fill="EAF2FF"/>
        <w:spacing w:after="30"/>
        <w:ind w:left="173"/>
      </w:pPr>
      <w:r>
        <w:rPr>
          <w:b/>
          <w:color w:val="1D4ED8"/>
        </w:rPr>
        <w:t xml:space="preserve">Facts:  </w:t>
      </w:r>
      <w:r>
        <w:t xml:space="preserve">William E. Story promised his nephew </w:t>
      </w:r>
      <w:r>
        <w:rPr>
          <w:b/>
        </w:rPr>
        <w:t xml:space="preserve">$5,000</w:t>
      </w:r>
      <w:r>
        <w:t xml:space="preserve"> if the nephew refrained from drinking liquor, using tobacco, swearing, and playing cards or billiards for money until he turned 21. The nephew complied. The uncle acknowledged the debt, but died before paying, and his executor refused.</w:t>
      </w:r>
    </w:p>
    <w:p>
      <w:pPr>
        <w:keepNext/>
        <w:pBdr>
          <w:left w:val="single" w:sz="18" w:space="6" w:color="DC2626"/>
        </w:pBdr>
        <w:shd w:val="clear" w:color="auto" w:fill="E7F8EE"/>
        <w:spacing w:after="30"/>
        <w:ind w:left="173"/>
      </w:pPr>
      <w:r>
        <w:rPr>
          <w:b/>
          <w:color w:val="15803D"/>
        </w:rPr>
        <w:t xml:space="preserve">Held:  </w:t>
      </w:r>
      <w:r>
        <w:t xml:space="preserve">The promise was </w:t>
      </w:r>
      <w:r>
        <w:rPr>
          <w:b/>
        </w:rPr>
        <w:t xml:space="preserve">enforceable</w:t>
      </w:r>
      <w:r>
        <w:t xml:space="preserve">. The nephew gave up a </w:t>
      </w:r>
      <w:r>
        <w:rPr>
          <w:b/>
        </w:rPr>
        <w:t xml:space="preserve">legal right</w:t>
      </w:r>
      <w:r>
        <w:t xml:space="preserve"> to do those things, and that forbearance was </w:t>
      </w:r>
      <w:r>
        <w:rPr>
          <w:b/>
        </w:rPr>
        <w:t xml:space="preserve">bargained for</w:t>
      </w:r>
      <w:r>
        <w:t xml:space="preserve">. It does not matter that the forbearance may have benefited the nephew or that the uncle gained nothing tangible.</w:t>
      </w:r>
    </w:p>
    <w:p>
      <w:pPr>
        <w:pBdr>
          <w:left w:val="single" w:sz="18" w:space="6" w:color="DC2626"/>
        </w:pBdr>
        <w:shd w:val="clear" w:color="auto" w:fill="FEF6C2"/>
        <w:spacing w:after="80"/>
        <w:ind w:left="173"/>
      </w:pPr>
      <w:r>
        <w:rPr>
          <w:b/>
          <w:color w:val="8A6100"/>
        </w:rPr>
        <w:t xml:space="preserve">Why it matters:  </w:t>
      </w:r>
      <w:r>
        <w:t xml:space="preserve">This is the classic statement that a legal detriment bargained for is consideration (now §§ 71, 79). It contrasts with a gratuitous promise conditioned on an act.</w:t>
      </w:r>
    </w:p>
    <w:p>
      <w:pPr>
        <w:keepNext/>
        <w:pBdr>
          <w:left w:val="single" w:sz="18" w:space="6" w:color="DC2626"/>
        </w:pBdr>
        <w:spacing w:before="100" w:after="20"/>
        <w:ind w:left="173"/>
      </w:pPr>
      <w:r>
        <w:rPr>
          <w:b/>
          <w:color w:val="B91C1C"/>
          <w:sz w:val="21"/>
        </w:rPr>
        <w:t xml:space="preserve">Reed v. University of North Dakota, 589 N.W.2d 880 (N.D. 1999)</w:t>
      </w:r>
      <w:r>
        <w:rPr>
          <w:color w:val="B91C1C"/>
          <w:sz w:val="15"/>
        </w:rPr>
        <w:t xml:space="preserve">  </w:t>
      </w:r>
      <w:r>
        <w:rPr>
          <w:b/>
          <w:color w:val="FFFFFF"/>
          <w:sz w:val="15"/>
          <w:shd w:val="clear" w:color="auto" w:fill="DC2626"/>
        </w:rPr>
        <w:t xml:space="preserve"> MAIN CASE · WEEK 6 </w:t>
      </w:r>
    </w:p>
    <w:p>
      <w:pPr>
        <w:keepNext/>
        <w:pBdr>
          <w:left w:val="single" w:sz="18" w:space="6" w:color="DC2626"/>
        </w:pBdr>
        <w:shd w:val="clear" w:color="auto" w:fill="EAF2FF"/>
        <w:spacing w:after="30"/>
        <w:ind w:left="173"/>
      </w:pPr>
      <w:r>
        <w:rPr>
          <w:b/>
          <w:color w:val="1D4ED8"/>
        </w:rPr>
        <w:t xml:space="preserve">Facts:  </w:t>
      </w:r>
      <w:r>
        <w:t xml:space="preserve">A University of North Dakota (UND) hockey player</w:t>
      </w:r>
      <w:r>
        <w:t xml:space="preserve"> ran in a 10K race as part of mandatory preseason conditioning. He signed a registration form releasing the race sponsor from liability. He suffered severe dehydration requiring organ transplants and sued the sponsor for negligence.</w:t>
      </w:r>
    </w:p>
    <w:p>
      <w:pPr>
        <w:keepNext/>
        <w:pBdr>
          <w:left w:val="single" w:sz="18" w:space="6" w:color="DC2626"/>
        </w:pBdr>
        <w:shd w:val="clear" w:color="auto" w:fill="E7F8EE"/>
        <w:spacing w:after="30"/>
        <w:ind w:left="173"/>
      </w:pPr>
      <w:r>
        <w:rPr>
          <w:b/>
          <w:color w:val="15803D"/>
        </w:rPr>
        <w:t xml:space="preserve">Held:  </w:t>
      </w:r>
      <w:r>
        <w:t xml:space="preserve">The release was </w:t>
      </w:r>
      <w:r>
        <w:rPr>
          <w:b/>
        </w:rPr>
        <w:t xml:space="preserve">supported by consideration and enforceable</w:t>
      </w:r>
      <w:r>
        <w:t xml:space="preserve">. Reed gave up his </w:t>
      </w:r>
      <w:r>
        <w:rPr>
          <w:b/>
        </w:rPr>
        <w:t xml:space="preserve">right to sue</w:t>
      </w:r>
      <w:r>
        <w:t xml:space="preserve"> (a legal detriment) in exchange for </w:t>
      </w:r>
      <w:r>
        <w:rPr>
          <w:b/>
        </w:rPr>
        <w:t xml:space="preserve">permission to participate</w:t>
      </w:r>
      <w:r>
        <w:t xml:space="preserve"> in the race.</w:t>
      </w:r>
    </w:p>
    <w:p>
      <w:pPr>
        <w:pBdr>
          <w:left w:val="single" w:sz="18" w:space="6" w:color="DC2626"/>
        </w:pBdr>
        <w:shd w:val="clear" w:color="auto" w:fill="FEF6C2"/>
        <w:spacing w:after="80"/>
        <w:ind w:left="173"/>
      </w:pPr>
      <w:r>
        <w:rPr>
          <w:b/>
          <w:color w:val="8A6100"/>
        </w:rPr>
        <w:t xml:space="preserve">Why it matters:  </w:t>
      </w:r>
      <w:r>
        <w:t xml:space="preserve">Forbearance from asserting a legal right is consideration. Ordinary releases are bargained-for exchanges.</w:t>
      </w:r>
    </w:p>
    <w:p>
      <w:pPr>
        <w:pStyle w:val="Heading3"/>
      </w:pPr>
      <w:r>
        <w:rPr>
          <w:b w:val="0"/>
        </w:rPr>
        <w:t xml:space="preserve">7.2 Gifts and conditional gifts</w:t>
      </w:r>
    </w:p>
    <w:p>
      <w:pPr>
        <w:pStyle w:val="ListBullet"/>
      </w:pPr>
      <w:r>
        <w:rPr>
          <w:b/>
          <w:i w:val="0"/>
        </w:rPr>
        <w:t>Gratuitous promises are unenforceable</w:t>
      </w:r>
      <w:r>
        <w:rPr>
          <w:b w:val="0"/>
          <w:i w:val="0"/>
        </w:rPr>
        <w:t xml:space="preserve"> (</w:t>
      </w:r>
      <w:r>
        <w:rPr>
          <w:b w:val="0"/>
          <w:i w:val="0"/>
        </w:rPr>
        <w:t xml:space="preserve">absent promissory estoppel (PE) or</w:t>
      </w:r>
      <w:r>
        <w:rPr>
          <w:b w:val="0"/>
          <w:i w:val="0"/>
        </w:rPr>
        <w:t xml:space="preserve"> a formal exception).</w:t>
      </w:r>
    </w:p>
    <w:p>
      <w:pPr>
        <w:pStyle w:val="ListBullet"/>
      </w:pPr>
      <w:r>
        <w:rPr>
          <w:b/>
          <w:i w:val="0"/>
        </w:rPr>
        <w:t>Conditional gift vs. bargain:</w:t>
      </w:r>
      <w:r>
        <w:rPr>
          <w:b w:val="0"/>
          <w:i w:val="0"/>
        </w:rPr>
        <w:t xml:space="preserve"> Ask whether the condition was </w:t>
      </w:r>
      <w:r>
        <w:rPr>
          <w:b/>
          <w:i w:val="0"/>
        </w:rPr>
        <w:t>sought as the price</w:t>
      </w:r>
      <w:r>
        <w:rPr>
          <w:b w:val="0"/>
          <w:i w:val="0"/>
        </w:rPr>
        <w:t xml:space="preserve"> of the promise (bargain) or was merely </w:t>
      </w:r>
      <w:r>
        <w:rPr>
          <w:b/>
          <w:i w:val="0"/>
        </w:rPr>
        <w:t>a step necessary to receive the gift</w:t>
      </w:r>
      <w:r>
        <w:rPr>
          <w:b w:val="0"/>
          <w:i w:val="0"/>
        </w:rPr>
        <w:t xml:space="preserve"> (gift). One test: does the condition </w:t>
      </w:r>
      <w:r>
        <w:rPr>
          <w:b/>
          <w:i w:val="0"/>
        </w:rPr>
        <w:t>benefit the promisor</w:t>
      </w:r>
      <w:r>
        <w:rPr>
          <w:b w:val="0"/>
          <w:i w:val="0"/>
        </w:rPr>
        <w:t>?</w:t>
      </w:r>
    </w:p>
    <w:p>
      <w:pPr>
        <w:keepNext/>
        <w:pBdr>
          <w:left w:val="single" w:sz="18" w:space="6" w:color="DC2626"/>
        </w:pBdr>
        <w:spacing w:before="100" w:after="20"/>
        <w:ind w:left="173"/>
      </w:pPr>
      <w:r>
        <w:rPr>
          <w:b/>
          <w:color w:val="B91C1C"/>
          <w:sz w:val="21"/>
        </w:rPr>
        <w:t xml:space="preserve">Kirksey v. Kirksey, 8 Ala. 131 (1845)</w:t>
      </w:r>
      <w:r>
        <w:rPr>
          <w:color w:val="B91C1C"/>
          <w:sz w:val="15"/>
        </w:rPr>
        <w:t xml:space="preserve">  </w:t>
      </w:r>
      <w:r>
        <w:rPr>
          <w:b/>
          <w:color w:val="FFFFFF"/>
          <w:sz w:val="15"/>
          <w:shd w:val="clear" w:color="auto" w:fill="DC2626"/>
        </w:rPr>
        <w:t xml:space="preserve"> MAIN CASE · WEEK 6 </w:t>
      </w:r>
    </w:p>
    <w:p>
      <w:pPr>
        <w:keepNext/>
        <w:pBdr>
          <w:left w:val="single" w:sz="18" w:space="6" w:color="DC2626"/>
        </w:pBdr>
        <w:shd w:val="clear" w:color="auto" w:fill="EAF2FF"/>
        <w:spacing w:after="30"/>
        <w:ind w:left="173"/>
      </w:pPr>
      <w:r>
        <w:rPr>
          <w:b/>
          <w:color w:val="1D4ED8"/>
        </w:rPr>
        <w:t xml:space="preserve">Facts:  </w:t>
      </w:r>
      <w:r>
        <w:t xml:space="preserve">Isaac Kirksey wrote to his widowed sister-in-law: "If you will come down and see me, I will let you have a place to raise your family." She gave up her home and moved about 60 miles. He housed her for about two years, then put her out.</w:t>
      </w:r>
    </w:p>
    <w:p>
      <w:pPr>
        <w:keepNext/>
        <w:pBdr>
          <w:left w:val="single" w:sz="18" w:space="6" w:color="DC2626"/>
        </w:pBdr>
        <w:shd w:val="clear" w:color="auto" w:fill="E7F8EE"/>
        <w:spacing w:after="30"/>
        <w:ind w:left="173"/>
      </w:pPr>
      <w:r>
        <w:rPr>
          <w:b/>
          <w:color w:val="15803D"/>
        </w:rPr>
        <w:t xml:space="preserve">Held:  </w:t>
      </w:r>
      <w:r>
        <w:rPr>
          <w:b/>
        </w:rPr>
        <w:t xml:space="preserve">No enforceable contract.</w:t>
      </w:r>
      <w:r>
        <w:t xml:space="preserve"> The promise was a </w:t>
      </w:r>
      <w:r>
        <w:rPr>
          <w:b/>
        </w:rPr>
        <w:t xml:space="preserve">gratuitous promise</w:t>
      </w:r>
      <w:r>
        <w:t xml:space="preserve">, and her moving was merely a </w:t>
      </w:r>
      <w:r>
        <w:rPr>
          <w:b/>
        </w:rPr>
        <w:t xml:space="preserve">condition</w:t>
      </w:r>
      <w:r>
        <w:t xml:space="preserve"> of receiving the gift, not a price bargained for.</w:t>
      </w:r>
    </w:p>
    <w:p>
      <w:pPr>
        <w:pBdr>
          <w:left w:val="single" w:sz="18" w:space="6" w:color="DC2626"/>
        </w:pBdr>
        <w:shd w:val="clear" w:color="auto" w:fill="FEF6C2"/>
        <w:spacing w:after="80"/>
        <w:ind w:left="173"/>
      </w:pPr>
      <w:r>
        <w:rPr>
          <w:b/>
          <w:color w:val="8A6100"/>
        </w:rPr>
        <w:t xml:space="preserve">Why it matters:  </w:t>
      </w:r>
      <w:r>
        <w:t xml:space="preserve">The gift-versus-bargain line. Today she would argue </w:t>
      </w:r>
      <w:r>
        <w:rPr>
          <w:b/>
        </w:rPr>
        <w:t xml:space="preserve">promissory estoppel (§ 90)</w:t>
      </w:r>
      <w:r>
        <w:t xml:space="preserve">, since her reliance was foreseeable and substantial.</w:t>
      </w:r>
    </w:p>
    <w:p>
      <w:pPr>
        <w:keepNext/>
        <w:pBdr>
          <w:left w:val="single" w:sz="18" w:space="6" w:color="DC2626"/>
        </w:pBdr>
        <w:spacing w:before="100" w:after="20"/>
        <w:ind w:left="173"/>
      </w:pPr>
      <w:r>
        <w:rPr>
          <w:b/>
          <w:color w:val="B91C1C"/>
          <w:sz w:val="21"/>
        </w:rPr>
        <w:t xml:space="preserve">Whitmore v. Watkins (Canvas)</w:t>
      </w:r>
      <w:r>
        <w:rPr>
          <w:color w:val="B91C1C"/>
          <w:sz w:val="15"/>
        </w:rPr>
        <w:t xml:space="preserve">  </w:t>
      </w:r>
      <w:r>
        <w:rPr>
          <w:b/>
          <w:color w:val="FFFFFF"/>
          <w:sz w:val="15"/>
          <w:shd w:val="clear" w:color="auto" w:fill="DC2626"/>
        </w:rPr>
        <w:t xml:space="preserve"> MAIN CASE · WEEK 6 </w:t>
      </w:r>
    </w:p>
    <w:p>
      <w:pPr>
        <w:keepNext/>
        <w:pBdr>
          <w:left w:val="single" w:sz="18" w:space="6" w:color="DC2626"/>
        </w:pBdr>
        <w:shd w:val="clear" w:color="auto" w:fill="EAF2FF"/>
        <w:spacing w:after="30"/>
        <w:ind w:left="173"/>
      </w:pPr>
      <w:r>
        <w:rPr>
          <w:b/>
          <w:color w:val="1D4ED8"/>
        </w:rPr>
        <w:t xml:space="preserve">Facts:  </w:t>
      </w:r>
      <w:r>
        <w:t xml:space="preserve">Not yet briefed. The opinion is posted on Canvas and is not in your course folder, and it could not be found in public case-law sources under this caption. Pull it from Canvas before the exam.</w:t>
      </w:r>
    </w:p>
    <w:p>
      <w:pPr>
        <w:keepNext/>
        <w:pBdr>
          <w:left w:val="single" w:sz="18" w:space="6" w:color="DC2626"/>
        </w:pBdr>
        <w:shd w:val="clear" w:color="auto" w:fill="E7F8EE"/>
        <w:spacing w:after="30"/>
        <w:ind w:left="173"/>
      </w:pPr>
      <w:r>
        <w:rPr>
          <w:b/>
          <w:color w:val="15803D"/>
        </w:rPr>
        <w:t xml:space="preserve">Held:  </w:t>
      </w:r>
      <w:r>
        <w:t xml:space="preserve">To complete from the Canvas opinion.</w:t>
      </w:r>
    </w:p>
    <w:p>
      <w:pPr>
        <w:pBdr>
          <w:left w:val="single" w:sz="18" w:space="6" w:color="DC2626"/>
        </w:pBdr>
        <w:shd w:val="clear" w:color="auto" w:fill="FEF6C2"/>
        <w:spacing w:after="80"/>
        <w:ind w:left="173"/>
      </w:pPr>
      <w:r>
        <w:rPr>
          <w:b/>
          <w:color w:val="8A6100"/>
        </w:rPr>
        <w:t xml:space="preserve">Why it matters:  </w:t>
      </w:r>
      <w:r>
        <w:t xml:space="preserve">The syllabus assigns it between Kirksey and Reed/§ 81, so read it for the gift-versus-bargain line: was the promisee’s act sought as the price of the promise (§ 71), or merely a condition of receiving a gift (Kirksey)? If it was a gift, does reliance rescue it under § 90?</w:t>
      </w:r>
    </w:p>
    <w:p>
      <w:pPr>
        <w:pStyle w:val="ListBullet"/>
      </w:pPr>
      <w:r>
        <w:rPr>
          <w:b/>
          <w:i w:val="0"/>
        </w:rPr>
        <w:t>Nominal and sham consideration:</w:t>
      </w:r>
      <w:r>
        <w:rPr>
          <w:b w:val="0"/>
          <w:i w:val="0"/>
        </w:rPr>
        <w:t xml:space="preserve"> Courts don't weigh adequacy (the "peppercorn" rule, § 79), but a </w:t>
      </w:r>
      <w:r>
        <w:rPr>
          <w:b/>
          <w:i w:val="0"/>
        </w:rPr>
        <w:t>pretense</w:t>
      </w:r>
      <w:r>
        <w:rPr>
          <w:b w:val="0"/>
          <w:i w:val="0"/>
        </w:rPr>
        <w:t xml:space="preserve"> of bargain is not consideration (§ 71 cmt. b). A recital of $1 never paid: see </w:t>
      </w:r>
      <w:r>
        <w:rPr>
          <w:b w:val="0"/>
          <w:i/>
        </w:rPr>
        <w:t>Burgess</w:t>
      </w:r>
      <w:r>
        <w:rPr>
          <w:b w:val="0"/>
          <w:i w:val="0"/>
        </w:rPr>
        <w:t xml:space="preserve"> vs. § 87(1).</w:t>
      </w:r>
    </w:p>
    <w:p>
      <w:pPr>
        <w:pStyle w:val="Heading3"/>
      </w:pPr>
      <w:r>
        <w:rPr>
          <w:b w:val="0"/>
        </w:rPr>
        <w:t xml:space="preserve">7.3 Forbearance and settlement of claims (R2d § 74)</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trPr>
          <w:cantSplit/>
          <w:jc w:val="center"/>
        </w:trPr>
        <w:tc>
          <w:tcPr>
            <w:tcW w:w="10080" w:type="dxa"/>
            <w:tcBorders>
              <w:top w:val="nil"/>
              <w:left w:val="single" w:sz="30" w:space="0" w:color="7C3AED"/>
              <w:bottom w:val="nil"/>
              <w:right w:val="nil"/>
            </w:tcBorders>
            <w:shd w:val="clear" w:color="auto" w:fill="F3EEFF"/>
          </w:tcPr>
          <w:p>
            <w:pPr>
              <w:spacing w:after="0"/>
            </w:pPr>
            <w:r>
              <w:rPr>
                <w:b/>
                <w:color w:val="6D28D9"/>
                <w:sz w:val="17"/>
              </w:rPr>
              <w:t xml:space="preserve">RULE  </w:t>
            </w:r>
            <w:r>
              <w:rPr>
                <w:b w:val="0"/>
                <w:i w:val="0"/>
              </w:rPr>
              <w:t xml:space="preserve">Giving up an </w:t>
            </w:r>
            <w:r>
              <w:rPr>
                <w:b/>
                <w:i w:val="0"/>
              </w:rPr>
              <w:t>invalid</w:t>
            </w:r>
            <w:r>
              <w:rPr>
                <w:b w:val="0"/>
                <w:i w:val="0"/>
              </w:rPr>
              <w:t xml:space="preserve"> claim is not consideration </w:t>
            </w:r>
            <w:r>
              <w:rPr>
                <w:b/>
                <w:i w:val="0"/>
              </w:rPr>
              <w:t>unless</w:t>
            </w:r>
            <w:r>
              <w:rPr>
                <w:b w:val="0"/>
                <w:i w:val="0"/>
              </w:rPr>
              <w:t xml:space="preserve"> </w:t>
            </w:r>
            <w:r>
              <w:rPr>
                <w:b w:val="0"/>
                <w:i w:val="0"/>
                <w:color w:val="B91C1C"/>
                <w:shd w:val="clear" w:color="auto" w:fill="FDE2E2"/>
              </w:rPr>
              <w:t xml:space="preserve">(a) the claim is </w:t>
            </w:r>
            <w:r>
              <w:rPr>
                <w:b/>
                <w:i w:val="0"/>
                <w:color w:val="B91C1C"/>
                <w:shd w:val="clear" w:color="auto" w:fill="FDE2E2"/>
              </w:rPr>
              <w:t>in fact doubtful</w:t>
            </w:r>
            <w:r>
              <w:rPr>
                <w:b w:val="0"/>
                <w:i w:val="0"/>
                <w:color w:val="B91C1C"/>
                <w:shd w:val="clear" w:color="auto" w:fill="FDE2E2"/>
              </w:rPr>
              <w:t xml:space="preserve"> because of uncertainty of fact or law</w:t>
            </w:r>
            <w:r>
              <w:rPr>
                <w:b w:val="0"/>
                <w:i w:val="0"/>
              </w:rPr>
              <w:t xml:space="preserve">, </w:t>
            </w:r>
            <w:r>
              <w:rPr>
                <w:b/>
                <w:i w:val="0"/>
              </w:rPr>
              <w:t>or</w:t>
            </w:r>
            <w:r>
              <w:rPr>
                <w:b w:val="0"/>
                <w:i w:val="0"/>
              </w:rPr>
              <w:t xml:space="preserve"> </w:t>
            </w:r>
            <w:r>
              <w:rPr>
                <w:b w:val="0"/>
                <w:i w:val="0"/>
                <w:color w:val="C2410C"/>
                <w:shd w:val="clear" w:color="auto" w:fill="FFE7D1"/>
              </w:rPr>
              <w:t xml:space="preserve">(b) the forbearing party </w:t>
            </w:r>
            <w:r>
              <w:rPr>
                <w:b/>
                <w:i w:val="0"/>
                <w:color w:val="C2410C"/>
                <w:shd w:val="clear" w:color="auto" w:fill="FFE7D1"/>
              </w:rPr>
              <w:t>believes in good faith</w:t>
            </w:r>
            <w:r>
              <w:rPr>
                <w:b w:val="0"/>
                <w:i w:val="0"/>
                <w:color w:val="C2410C"/>
                <w:shd w:val="clear" w:color="auto" w:fill="FFE7D1"/>
              </w:rPr>
              <w:t xml:space="preserve"> that it may fairly be determined to be valid</w:t>
            </w:r>
            <w:r>
              <w:rPr>
                <w:b w:val="0"/>
                <w:i w:val="0"/>
              </w:rPr>
              <w:t xml:space="preserve">.</w:t>
            </w:r>
          </w:p>
        </w:tc>
      </w:tr>
    </w:tbl>
    <w:p>
      <w:pPr>
        <w:spacing w:after="0" w:line="120" w:lineRule="exact"/>
      </w:pPr>
    </w:p>
    <w:p>
      <w:pPr>
        <w:pStyle w:val="ListBullet"/>
      </w:pPr>
      <w:r>
        <w:rPr>
          <w:b/>
          <w:i w:val="0"/>
        </w:rPr>
        <w:t>Executing a written release</w:t>
      </w:r>
      <w:r>
        <w:rPr>
          <w:b w:val="0"/>
          <w:i w:val="0"/>
        </w:rPr>
        <w:t xml:space="preserve"> is consideration even if the claim is worthless (§ 74(2)).</w:t>
      </w:r>
    </w:p>
    <w:p>
      <w:pPr>
        <w:pStyle w:val="Heading3"/>
      </w:pPr>
      <w:r>
        <w:rPr>
          <w:b w:val="0"/>
        </w:rPr>
        <w:t xml:space="preserve">7.4 Illusory promises (R2d § 77)</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trPr>
          <w:cantSplit/>
          <w:jc w:val="center"/>
        </w:trPr>
        <w:tc>
          <w:tcPr>
            <w:tcW w:w="10080" w:type="dxa"/>
            <w:tcBorders>
              <w:top w:val="nil"/>
              <w:left w:val="single" w:sz="30" w:space="0" w:color="7C3AED"/>
              <w:bottom w:val="nil"/>
              <w:right w:val="nil"/>
            </w:tcBorders>
            <w:shd w:val="clear" w:color="auto" w:fill="F3EEFF"/>
          </w:tcPr>
          <w:p>
            <w:pPr>
              <w:spacing w:after="0"/>
            </w:pPr>
            <w:r>
              <w:rPr>
                <w:b/>
                <w:color w:val="6D28D9"/>
                <w:sz w:val="17"/>
              </w:rPr>
              <w:t xml:space="preserve">RULE  </w:t>
            </w:r>
            <w:r>
              <w:rPr>
                <w:b w:val="0"/>
                <w:i w:val="0"/>
              </w:rPr>
              <w:t xml:space="preserve">A promise that reserves to the promisor </w:t>
            </w:r>
            <w:r>
              <w:rPr>
                <w:b/>
                <w:i w:val="0"/>
              </w:rPr>
              <w:t>unfettered discretion</w:t>
            </w:r>
            <w:r>
              <w:rPr>
                <w:b w:val="0"/>
                <w:i w:val="0"/>
              </w:rPr>
              <w:t xml:space="preserve"> whether to perform is not consideration. </w:t>
            </w:r>
            <w:r>
              <w:rPr>
                <w:b/>
                <w:i w:val="0"/>
              </w:rPr>
              <w:t>Saving devices:</w:t>
            </w:r>
            <w:r>
              <w:rPr>
                <w:b w:val="0"/>
                <w:i w:val="0"/>
              </w:rPr>
              <w:t xml:space="preserve"> </w:t>
            </w:r>
            <w:r>
              <w:rPr>
                <w:b/>
                <w:i w:val="0"/>
              </w:rPr>
              <w:t>good-faith</w:t>
            </w:r>
            <w:r>
              <w:rPr>
                <w:b w:val="0"/>
                <w:i w:val="0"/>
              </w:rPr>
              <w:t xml:space="preserve"> limits (§ 205; output/requirements, § 2-306), </w:t>
            </w:r>
            <w:r>
              <w:rPr>
                <w:b/>
                <w:i w:val="0"/>
              </w:rPr>
              <w:t>notice</w:t>
            </w:r>
            <w:r>
              <w:rPr>
                <w:b w:val="0"/>
                <w:i w:val="0"/>
              </w:rPr>
              <w:t xml:space="preserve"> requirements before termination, or alternatives that each would be consideration (§ 77(a)–(b)). </w:t>
            </w:r>
            <w:r>
              <w:rPr>
                <w:b w:val="0"/>
                <w:i/>
              </w:rPr>
              <w:t>Wood v. Lucy, Lady Duff-Gordon</w:t>
            </w:r>
            <w:r>
              <w:rPr>
                <w:b w:val="0"/>
                <w:i w:val="0"/>
              </w:rPr>
              <w:t xml:space="preserve"> implied a promise to use reasonable efforts.</w:t>
            </w:r>
          </w:p>
        </w:tc>
      </w:tr>
    </w:tbl>
    <w:p>
      <w:pPr>
        <w:spacing w:after="0" w:line="120" w:lineRule="exact"/>
      </w:pPr>
    </w:p>
    <w:p>
      <w:pPr>
        <w:keepNext/>
        <w:pBdr>
          <w:left w:val="single" w:sz="18" w:space="6" w:color="DC2626"/>
        </w:pBdr>
        <w:spacing w:before="100" w:after="20"/>
        <w:ind w:left="173"/>
      </w:pPr>
      <w:r>
        <w:rPr>
          <w:b/>
          <w:color w:val="B91C1C"/>
          <w:sz w:val="21"/>
        </w:rPr>
        <w:t xml:space="preserve">Service Corp. International v. Ruiz, 2018 WL 549196 (Tex. App. 2018)</w:t>
      </w:r>
      <w:r>
        <w:rPr>
          <w:color w:val="B91C1C"/>
          <w:sz w:val="15"/>
        </w:rPr>
        <w:t xml:space="preserve">  </w:t>
      </w:r>
      <w:r>
        <w:rPr>
          <w:b/>
          <w:color w:val="FFFFFF"/>
          <w:sz w:val="15"/>
          <w:shd w:val="clear" w:color="auto" w:fill="DC2626"/>
        </w:rPr>
        <w:t xml:space="preserve"> MAIN CASE · WEEK 7 </w:t>
      </w:r>
    </w:p>
    <w:p>
      <w:pPr>
        <w:keepNext/>
        <w:pBdr>
          <w:left w:val="single" w:sz="18" w:space="6" w:color="DC2626"/>
        </w:pBdr>
        <w:shd w:val="clear" w:color="auto" w:fill="EAF2FF"/>
        <w:spacing w:after="30"/>
        <w:ind w:left="173"/>
      </w:pPr>
      <w:r>
        <w:rPr>
          <w:b/>
          <w:color w:val="1D4ED8"/>
        </w:rPr>
        <w:t xml:space="preserve">Facts:  </w:t>
      </w:r>
      <w:r>
        <w:t xml:space="preserve">Ruiz signed an interment agreement and a funeral agreement </w:t>
      </w:r>
      <w:r>
        <w:t xml:space="preserve">with Service Corp. International (SCI) for</w:t>
      </w:r>
      <w:r>
        <w:t xml:space="preserve"> her brother's burial. </w:t>
      </w:r>
      <w:r>
        <w:t xml:space="preserve">Both contained American Arbitration Association (AAA) arbitration</w:t>
      </w:r>
      <w:r>
        <w:t xml:space="preserve"> clauses. She later sued for fraud over the handling of the remains and argued the arbitration clauses were illusory and unsupported by consideration.</w:t>
      </w:r>
    </w:p>
    <w:p>
      <w:pPr>
        <w:keepNext/>
        <w:pBdr>
          <w:left w:val="single" w:sz="18" w:space="6" w:color="DC2626"/>
        </w:pBdr>
        <w:shd w:val="clear" w:color="auto" w:fill="E7F8EE"/>
        <w:spacing w:after="30"/>
        <w:ind w:left="173"/>
      </w:pPr>
      <w:r>
        <w:rPr>
          <w:b/>
          <w:color w:val="15803D"/>
        </w:rPr>
        <w:t xml:space="preserve">Held:  </w:t>
      </w:r>
      <w:r>
        <w:t xml:space="preserve">The arbitration clauses were </w:t>
      </w:r>
      <w:r>
        <w:rPr>
          <w:b/>
        </w:rPr>
        <w:t xml:space="preserve">supported by consideration and not illusory</w:t>
      </w:r>
      <w:r>
        <w:t xml:space="preserve">. They were part of larger bargained-for contracts with </w:t>
      </w:r>
      <w:r>
        <w:rPr>
          <w:b/>
        </w:rPr>
        <w:t xml:space="preserve">binding reciprocal promises</w:t>
      </w:r>
      <w:r>
        <w:t xml:space="preserve"> (payment for interment rights, perpetual care, and funeral goods and services), and SCI had </w:t>
      </w:r>
      <w:r>
        <w:rPr>
          <w:b/>
        </w:rPr>
        <w:t xml:space="preserve">no unilateral right to escape</w:t>
      </w:r>
      <w:r>
        <w:t xml:space="preserve"> its obligations. Her claims fell within the clauses' scope.</w:t>
      </w:r>
    </w:p>
    <w:p>
      <w:pPr>
        <w:pBdr>
          <w:left w:val="single" w:sz="18" w:space="6" w:color="DC2626"/>
        </w:pBdr>
        <w:shd w:val="clear" w:color="auto" w:fill="FEF6C2"/>
        <w:spacing w:after="80"/>
        <w:ind w:left="173"/>
      </w:pPr>
      <w:r>
        <w:rPr>
          <w:b/>
          <w:color w:val="8A6100"/>
        </w:rPr>
        <w:t xml:space="preserve">Why it matters:  </w:t>
      </w:r>
      <w:r>
        <w:t xml:space="preserve">An arbitration clause embedded in a contract with mutual binding obligations draws consideration from the whole contract. The question is whether either side kept an </w:t>
      </w:r>
      <w:r>
        <w:rPr>
          <w:b/>
        </w:rPr>
        <w:t xml:space="preserve">unchecked escape</w:t>
      </w:r>
      <w:r>
        <w:t xml:space="preserve">.</w:t>
      </w:r>
    </w:p>
    <w:p>
      <w:pPr>
        <w:keepNext/>
        <w:pBdr>
          <w:left w:val="single" w:sz="18" w:space="6" w:color="DC2626"/>
        </w:pBdr>
        <w:spacing w:before="100" w:after="20"/>
        <w:ind w:left="173"/>
      </w:pPr>
      <w:r>
        <w:rPr>
          <w:b/>
          <w:color w:val="B91C1C"/>
          <w:sz w:val="21"/>
        </w:rPr>
        <w:t xml:space="preserve">Coleman v. Impact Public Schools, No. 84421-1-I (Wash. Ct. App. Feb. 12, 2024) (unpublished)</w:t>
      </w:r>
      <w:r>
        <w:rPr>
          <w:color w:val="B91C1C"/>
          <w:sz w:val="15"/>
        </w:rPr>
        <w:t xml:space="preserve">  </w:t>
      </w:r>
      <w:r>
        <w:rPr>
          <w:b/>
          <w:color w:val="FFFFFF"/>
          <w:sz w:val="15"/>
          <w:shd w:val="clear" w:color="auto" w:fill="DC2626"/>
        </w:rPr>
        <w:t xml:space="preserve"> MAIN CASE · WEEK 7 </w:t>
      </w:r>
    </w:p>
    <w:p>
      <w:pPr>
        <w:keepNext/>
        <w:pBdr>
          <w:left w:val="single" w:sz="18" w:space="6" w:color="DC2626"/>
        </w:pBdr>
        <w:shd w:val="clear" w:color="auto" w:fill="EAF2FF"/>
        <w:spacing w:after="30"/>
        <w:ind w:left="173"/>
      </w:pPr>
      <w:r>
        <w:rPr>
          <w:b/>
          <w:color w:val="1D4ED8"/>
        </w:rPr>
        <w:t xml:space="preserve">Facts:  </w:t>
      </w:r>
      <w:r>
        <w:t xml:space="preserve">A two-page offer letter emailed to an experienced educator stated that employment was </w:t>
      </w:r>
      <w:r>
        <w:rPr>
          <w:b/>
        </w:rPr>
        <w:t xml:space="preserve">at will</w:t>
      </w:r>
      <w:r>
        <w:t xml:space="preserve"> and that its terms "may be altered at any time, at the discretion of" the school. It also stated that any employment dispute "shall be settled by binding arbitration" under AAA rules, expressly including discrimination claims. She read it the same day and signed "I accept." Years later she sued for discrimination and argued the arbitration clause was ambiguous, </w:t>
      </w:r>
      <w:r>
        <w:rPr>
          <w:b/>
        </w:rPr>
        <w:t xml:space="preserve">illusory</w:t>
      </w:r>
      <w:r>
        <w:t xml:space="preserve">, and unconscionable.</w:t>
      </w:r>
    </w:p>
    <w:p>
      <w:pPr>
        <w:keepNext/>
        <w:pBdr>
          <w:left w:val="single" w:sz="18" w:space="6" w:color="DC2626"/>
        </w:pBdr>
        <w:shd w:val="clear" w:color="auto" w:fill="E7F8EE"/>
        <w:spacing w:after="30"/>
        <w:ind w:left="173"/>
      </w:pPr>
      <w:r>
        <w:rPr>
          <w:b/>
          <w:color w:val="15803D"/>
        </w:rPr>
        <w:t xml:space="preserve">Held:  </w:t>
      </w:r>
      <w:r>
        <w:rPr>
          <w:b/>
        </w:rPr>
        <w:t xml:space="preserve">Reversed.</w:t>
      </w:r>
      <w:r>
        <w:t xml:space="preserve"> The arbitration clause was </w:t>
      </w:r>
      <w:r>
        <w:rPr>
          <w:b/>
        </w:rPr>
        <w:t xml:space="preserve">valid and enforceable</w:t>
      </w:r>
      <w:r>
        <w:t xml:space="preserve">.</w:t>
      </w:r>
    </w:p>
    <w:p>
      <w:pPr>
        <w:keepNext/>
        <w:pBdr>
          <w:left w:val="single" w:sz="18" w:space="6" w:color="DC2626"/>
        </w:pBdr>
        <w:shd w:val="clear" w:color="auto" w:fill="E7F8EE"/>
        <w:spacing w:after="30"/>
        <w:ind w:left="173"/>
      </w:pPr>
      <w:r>
        <w:t xml:space="preserve">•  </w:t>
      </w:r>
      <w:r>
        <w:rPr>
          <w:b/>
        </w:rPr>
        <w:t xml:space="preserve">Mutual assent:</w:t>
      </w:r>
      <w:r>
        <w:t xml:space="preserve"> she signed a short letter with a clear clause, unlike an arbitration clause buried in a handbook she never received. "Settled by binding arbitration" is not ambiguous.</w:t>
      </w:r>
    </w:p>
    <w:p>
      <w:pPr>
        <w:keepNext/>
        <w:pBdr>
          <w:left w:val="single" w:sz="18" w:space="6" w:color="DC2626"/>
        </w:pBdr>
        <w:shd w:val="clear" w:color="auto" w:fill="E7F8EE"/>
        <w:spacing w:after="30"/>
        <w:ind w:left="173"/>
      </w:pPr>
      <w:r>
        <w:t xml:space="preserve">•  </w:t>
      </w:r>
      <w:r>
        <w:rPr>
          <w:b/>
        </w:rPr>
        <w:t xml:space="preserve">Consideration:</w:t>
      </w:r>
      <w:r>
        <w:t xml:space="preserve"> an at-will employer may change terms only </w:t>
      </w:r>
      <w:r>
        <w:rPr>
          <w:b/>
        </w:rPr>
        <w:t xml:space="preserve">prospectively with reasonable notice</w:t>
      </w:r>
      <w:r>
        <w:t xml:space="preserve">, and the employee then decides whether to continue. Because the notice requirement is a legal detriment, the employer had </w:t>
      </w:r>
      <w:r>
        <w:rPr>
          <w:b/>
        </w:rPr>
        <w:t xml:space="preserve">no absolute right to refuse arbitration</w:t>
      </w:r>
      <w:r>
        <w:t xml:space="preserve">, so the promise was </w:t>
      </w:r>
      <w:r>
        <w:rPr>
          <w:b/>
        </w:rPr>
        <w:t xml:space="preserve">not illusory</w:t>
      </w:r>
      <w:r>
        <w:t xml:space="preserve">.</w:t>
      </w:r>
    </w:p>
    <w:p>
      <w:pPr>
        <w:keepNext/>
        <w:pBdr>
          <w:left w:val="single" w:sz="18" w:space="6" w:color="DC2626"/>
        </w:pBdr>
        <w:shd w:val="clear" w:color="auto" w:fill="E7F8EE"/>
        <w:spacing w:after="30"/>
        <w:ind w:left="173"/>
      </w:pPr>
      <w:r>
        <w:t xml:space="preserve">•  </w:t>
      </w:r>
      <w:r>
        <w:rPr>
          <w:b/>
        </w:rPr>
        <w:t xml:space="preserve">Unconscionability:</w:t>
      </w:r>
      <w:r>
        <w:t xml:space="preserve"> the clause was neither procedurally nor substantively unconscionable.</w:t>
      </w:r>
    </w:p>
    <w:p>
      <w:pPr>
        <w:pBdr>
          <w:left w:val="single" w:sz="18" w:space="6" w:color="DC2626"/>
        </w:pBdr>
        <w:shd w:val="clear" w:color="auto" w:fill="FEF6C2"/>
        <w:spacing w:after="80"/>
        <w:ind w:left="173"/>
      </w:pPr>
      <w:r>
        <w:rPr>
          <w:b/>
          <w:color w:val="8A6100"/>
        </w:rPr>
        <w:t xml:space="preserve">Why it matters:  </w:t>
      </w:r>
      <w:r>
        <w:t xml:space="preserve">An at-will "we may change terms" clause does not make a promise illusory when modification requires </w:t>
      </w:r>
      <w:r>
        <w:rPr>
          <w:b/>
        </w:rPr>
        <w:t xml:space="preserve">notice and operates prospectively</w:t>
      </w:r>
      <w:r>
        <w:t xml:space="preserve">. That is the § 77 saving device.</w:t>
      </w:r>
    </w:p>
    <w:p>
      <w:pPr>
        <w:keepNext/>
        <w:pBdr>
          <w:left w:val="single" w:sz="18" w:space="6" w:color="DC2626"/>
        </w:pBdr>
        <w:spacing w:before="100" w:after="20"/>
        <w:ind w:left="173"/>
      </w:pPr>
      <w:r>
        <w:rPr>
          <w:b/>
          <w:color w:val="B91C1C"/>
          <w:sz w:val="21"/>
        </w:rPr>
        <w:t xml:space="preserve">Ranger Steel Services, LP v. McPherson, No. 14-24-00374-CV (Tex. App.—Houston [14th Dist.] Mar. 26, 2026)</w:t>
      </w:r>
      <w:r>
        <w:rPr>
          <w:color w:val="B91C1C"/>
          <w:sz w:val="15"/>
        </w:rPr>
        <w:t xml:space="preserve">  </w:t>
      </w:r>
      <w:r>
        <w:rPr>
          <w:b/>
          <w:color w:val="FFFFFF"/>
          <w:sz w:val="15"/>
          <w:shd w:val="clear" w:color="auto" w:fill="DC2626"/>
        </w:rPr>
        <w:t xml:space="preserve"> MAIN CASE · WEEK 7 </w:t>
      </w:r>
    </w:p>
    <w:p>
      <w:pPr>
        <w:keepNext/>
        <w:pBdr>
          <w:left w:val="single" w:sz="18" w:space="6" w:color="DC2626"/>
        </w:pBdr>
        <w:shd w:val="clear" w:color="auto" w:fill="EAF2FF"/>
        <w:spacing w:after="30"/>
        <w:ind w:left="173"/>
      </w:pPr>
      <w:r>
        <w:rPr>
          <w:b/>
          <w:color w:val="1D4ED8"/>
        </w:rPr>
        <w:t xml:space="preserve">Facts:  </w:t>
      </w:r>
      <w:r>
        <w:t xml:space="preserve">Before major cancer surgery, the steel distributor's sole owner signed a notarized consent providing that, upon his death, longtime president </w:t>
      </w:r>
      <w:r>
        <w:rPr>
          <w:b/>
        </w:rPr>
        <w:t xml:space="preserve">McPherson</w:t>
      </w:r>
      <w:r>
        <w:t xml:space="preserve"> would "receive 60% of [the company's] NET PROFIT for each business calendar year." He handed it to McPherson, saying, "I have a plan … it should do the trick," and told employees McPherson would "continue to be the President." The owner died. McPherson, an </w:t>
      </w:r>
      <w:r>
        <w:rPr>
          <w:b/>
        </w:rPr>
        <w:t xml:space="preserve">at-will</w:t>
      </w:r>
      <w:r>
        <w:t xml:space="preserve"> employee, kept running the company profitably and was paid 60% for two quarters. The new owners then revoked the consent and fired him. A jury awarded $4.1 million.</w:t>
      </w:r>
    </w:p>
    <w:p>
      <w:pPr>
        <w:keepNext/>
        <w:pBdr>
          <w:left w:val="single" w:sz="18" w:space="6" w:color="DC2626"/>
        </w:pBdr>
        <w:shd w:val="clear" w:color="auto" w:fill="E7F8EE"/>
        <w:spacing w:after="30"/>
        <w:ind w:left="173"/>
      </w:pPr>
      <w:r>
        <w:rPr>
          <w:b/>
          <w:color w:val="15803D"/>
        </w:rPr>
        <w:t xml:space="preserve">Held:  </w:t>
      </w:r>
      <w:r>
        <w:rPr>
          <w:b/>
        </w:rPr>
        <w:t xml:space="preserve">Affirmed.</w:t>
      </w:r>
      <w:r>
        <w:t xml:space="preserve"> The evidence supported a </w:t>
      </w:r>
      <w:r>
        <w:rPr>
          <w:b/>
        </w:rPr>
        <w:t xml:space="preserve">unilateral contract</w:t>
      </w:r>
      <w:r>
        <w:t xml:space="preserve">. The profit-share promise was the offer, and McPherson </w:t>
      </w:r>
      <w:r>
        <w:rPr>
          <w:b/>
        </w:rPr>
        <w:t xml:space="preserve">accepted by continuing to work</w:t>
      </w:r>
      <w:r>
        <w:t xml:space="preserve"> as president. </w:t>
      </w:r>
      <w:r>
        <w:rPr>
          <w:b/>
        </w:rPr>
        <w:t xml:space="preserve">Continued employment was implied consideration</w:t>
      </w:r>
      <w:r>
        <w:t xml:space="preserve"> even though the document never stated what he had to do. The promise was illusory when made (an at-will employer could fire him), but it </w:t>
      </w:r>
      <w:r>
        <w:rPr>
          <w:b/>
        </w:rPr>
        <w:t xml:space="preserve">became enforceable once he performed</w:t>
      </w:r>
      <w:r>
        <w:t xml:space="preserve">. The circumstances showed a bargain, not a gift.</w:t>
      </w:r>
    </w:p>
    <w:p>
      <w:pPr>
        <w:pBdr>
          <w:left w:val="single" w:sz="18" w:space="6" w:color="DC2626"/>
        </w:pBdr>
        <w:shd w:val="clear" w:color="auto" w:fill="FEF6C2"/>
        <w:spacing w:after="80"/>
        <w:ind w:left="173"/>
      </w:pPr>
      <w:r>
        <w:rPr>
          <w:b/>
          <w:color w:val="8A6100"/>
        </w:rPr>
        <w:t xml:space="preserve">Why it matters:  </w:t>
      </w:r>
      <w:r>
        <w:t xml:space="preserve">Consideration can be </w:t>
      </w:r>
      <w:r>
        <w:rPr>
          <w:b/>
        </w:rPr>
        <w:t xml:space="preserve">implied from circumstances</w:t>
      </w:r>
      <w:r>
        <w:t xml:space="preserve">. An employer cannot avoid a performance-based promise because it lacks "magic words." Compare </w:t>
      </w:r>
      <w:r>
        <w:rPr>
          <w:i/>
        </w:rPr>
        <w:t xml:space="preserve">Kirksey</w:t>
      </w:r>
      <w:r>
        <w:t xml:space="preserve"> (a gift condition) and </w:t>
      </w:r>
      <w:r>
        <w:rPr>
          <w:i/>
        </w:rPr>
        <w:t xml:space="preserve">Hamer</w:t>
      </w:r>
      <w:r>
        <w:t xml:space="preserve"> (a bargained-for forbearance).</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trPr>
          <w:cantSplit/>
          <w:jc w:val="center"/>
        </w:trPr>
        <w:tc>
          <w:tcPr>
            <w:tcW w:w="10080" w:type="dxa"/>
            <w:tcBorders>
              <w:top w:val="nil"/>
              <w:left w:val="single" w:sz="30" w:space="0" w:color="DB2777"/>
              <w:bottom w:val="nil"/>
              <w:right w:val="nil"/>
            </w:tcBorders>
            <w:shd w:val="clear" w:color="auto" w:fill="FDEFF6"/>
          </w:tcPr>
          <w:p>
            <w:pPr>
              <w:spacing w:after="0"/>
            </w:pPr>
            <w:r>
              <w:rPr>
                <w:b/>
                <w:color w:val="9D174D"/>
                <w:sz w:val="17"/>
              </w:rPr>
              <w:t xml:space="preserve">TIP  </w:t>
            </w:r>
            <w:r>
              <w:rPr>
                <w:b w:val="0"/>
                <w:i w:val="0"/>
              </w:rPr>
              <w:t xml:space="preserve">Look for "Employer may modify this policy at any time." Ask whether the modification applies retroactively, whether notice is required, and whether there is a savings clause. Retroactive, notice-free modification rights point to an illusory promise. A prospective-only modification right with notice is usually enough.</w:t>
            </w:r>
          </w:p>
        </w:tc>
      </w:tr>
    </w:tbl>
    <w:p>
      <w:pPr>
        <w:spacing w:after="0" w:line="120" w:lineRule="exact"/>
      </w:pPr>
    </w:p>
    <w:p>
      <w:pPr>
        <w:pStyle w:val="Heading3"/>
      </w:pPr>
      <w:r>
        <w:rPr>
          <w:b w:val="0"/>
        </w:rPr>
        <w:t xml:space="preserve">7.5 Past consideration and moral obligation</w:t>
      </w:r>
    </w:p>
    <w:p>
      <w:pPr>
        <w:pStyle w:val="ListBullet"/>
      </w:pPr>
      <w:r>
        <w:rPr>
          <w:b/>
          <w:i w:val="0"/>
        </w:rPr>
        <w:t>Past performance is not consideration</w:t>
      </w:r>
      <w:r>
        <w:rPr>
          <w:b w:val="0"/>
          <w:i w:val="0"/>
        </w:rPr>
        <w:t>. Nothing was bargained for. (</w:t>
      </w:r>
      <w:r>
        <w:rPr>
          <w:b w:val="0"/>
          <w:i/>
        </w:rPr>
        <w:t>Mills v. Wyman</w:t>
      </w:r>
      <w:r>
        <w:rPr>
          <w:b w:val="0"/>
          <w:i w:val="0"/>
        </w:rPr>
        <w:t xml:space="preserve">.) See </w:t>
      </w:r>
      <w:r>
        <w:rPr>
          <w:b/>
          <w:i w:val="0"/>
        </w:rPr>
        <w:t>§ 86 material benefit</w:t>
      </w:r>
      <w:r>
        <w:rPr>
          <w:b w:val="0"/>
          <w:i w:val="0"/>
        </w:rPr>
        <w:t xml:space="preserve"> </w:t>
      </w:r>
      <w:r>
        <w:rPr>
          <w:b w:val="0"/>
          <w:i w:val="0"/>
        </w:rPr>
        <w:t xml:space="preserve">in section 10.</w:t>
      </w:r>
    </w:p>
    <w:p>
      <w:pPr>
        <w:pStyle w:val="Heading2"/>
        <w:pBdr>
          <w:bottom w:val="single" w:sz="8" w:space="2" w:color="C55A11"/>
        </w:pBdr>
      </w:pPr>
      <w:r>
        <w:rPr>
          <w:b w:val="0"/>
        </w:rPr>
        <w:t xml:space="preserve">8. Modification and the pre-existing duty rule</w:t>
      </w:r>
    </w:p>
    <w:p>
      <w:pPr>
        <w:pStyle w:val="Heading3"/>
      </w:pPr>
      <w:r>
        <w:rPr>
          <w:b w:val="0"/>
        </w:rPr>
        <w:t xml:space="preserve">8.1 Common law</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trPr>
          <w:cantSplit/>
          <w:jc w:val="center"/>
        </w:trPr>
        <w:tc>
          <w:tcPr>
            <w:tcW w:w="10080" w:type="dxa"/>
            <w:tcBorders>
              <w:top w:val="nil"/>
              <w:left w:val="single" w:sz="30" w:space="0" w:color="7C3AED"/>
              <w:bottom w:val="nil"/>
              <w:right w:val="nil"/>
            </w:tcBorders>
            <w:shd w:val="clear" w:color="auto" w:fill="F3EEFF"/>
          </w:tcPr>
          <w:p>
            <w:pPr>
              <w:spacing w:after="0"/>
            </w:pPr>
            <w:r>
              <w:rPr>
                <w:b/>
                <w:color w:val="6D28D9"/>
                <w:sz w:val="17"/>
              </w:rPr>
              <w:t xml:space="preserve">RULE  </w:t>
            </w:r>
            <w:r>
              <w:rPr>
                <w:b/>
                <w:i w:val="0"/>
              </w:rPr>
              <w:t>Pre-existing duty rule (R2d § 73):</w:t>
            </w:r>
            <w:r>
              <w:rPr>
                <w:b w:val="0"/>
                <w:i w:val="0"/>
              </w:rPr>
              <w:t xml:space="preserve"> Performing (or promising to perform) a duty </w:t>
            </w:r>
            <w:r>
              <w:rPr>
                <w:b/>
                <w:i w:val="0"/>
              </w:rPr>
              <w:t>already owed</w:t>
            </w:r>
            <w:r>
              <w:rPr>
                <w:b w:val="0"/>
                <w:i w:val="0"/>
              </w:rPr>
              <w:t xml:space="preserve"> to the promisor is </w:t>
            </w:r>
            <w:r>
              <w:rPr>
                <w:b/>
                <w:i w:val="0"/>
              </w:rPr>
              <w:t>not consideration</w:t>
            </w:r>
            <w:r>
              <w:rPr>
                <w:b w:val="0"/>
                <w:i w:val="0"/>
              </w:rPr>
              <w:t xml:space="preserve">, unless it </w:t>
            </w:r>
            <w:r>
              <w:rPr>
                <w:b/>
                <w:i w:val="0"/>
              </w:rPr>
              <w:t>differs</w:t>
            </w:r>
            <w:r>
              <w:rPr>
                <w:b w:val="0"/>
                <w:i w:val="0"/>
              </w:rPr>
              <w:t xml:space="preserve"> from what was owed in a way that reflects more than a pretense of bargain.</w:t>
            </w:r>
          </w:p>
        </w:tc>
      </w:tr>
    </w:tbl>
    <w:p>
      <w:pPr>
        <w:spacing w:after="0" w:line="120" w:lineRule="exact"/>
      </w:pPr>
    </w:p>
    <w:p>
      <w:pPr>
        <w:keepNext/>
        <w:pBdr>
          <w:left w:val="single" w:sz="18" w:space="6" w:color="DC2626"/>
        </w:pBdr>
        <w:spacing w:before="100" w:after="20"/>
        <w:ind w:left="173"/>
      </w:pPr>
      <w:r>
        <w:rPr>
          <w:b/>
          <w:color w:val="B91C1C"/>
          <w:sz w:val="21"/>
        </w:rPr>
        <w:t xml:space="preserve">Alaska Packers' Ass'n v. Domenico, 117 F. 99 (9th Cir. 1902)</w:t>
      </w:r>
      <w:r>
        <w:rPr>
          <w:color w:val="B91C1C"/>
          <w:sz w:val="15"/>
        </w:rPr>
        <w:t xml:space="preserve">  </w:t>
      </w:r>
      <w:r>
        <w:rPr>
          <w:b/>
          <w:color w:val="FFFFFF"/>
          <w:sz w:val="15"/>
          <w:shd w:val="clear" w:color="auto" w:fill="DC2626"/>
        </w:rPr>
        <w:t xml:space="preserve"> MAIN CASE · WEEK 7 </w:t>
      </w:r>
    </w:p>
    <w:p>
      <w:pPr>
        <w:keepNext/>
        <w:pBdr>
          <w:left w:val="single" w:sz="18" w:space="6" w:color="DC2626"/>
        </w:pBdr>
        <w:shd w:val="clear" w:color="auto" w:fill="EAF2FF"/>
        <w:spacing w:after="30"/>
        <w:ind w:left="173"/>
      </w:pPr>
      <w:r>
        <w:rPr>
          <w:b/>
          <w:color w:val="1D4ED8"/>
        </w:rPr>
        <w:t xml:space="preserve">Facts:  </w:t>
      </w:r>
      <w:r>
        <w:t xml:space="preserve">Fishermen signed on in San Francisco to work the salmon season in Alaska at fixed wages. Once at the remote cannery, where no replacements could be found, they stopped work and demanded higher pay. The superintendent signed a new agreement under protest. The company then paid only the original wages.</w:t>
      </w:r>
    </w:p>
    <w:p>
      <w:pPr>
        <w:keepNext/>
        <w:pBdr>
          <w:left w:val="single" w:sz="18" w:space="6" w:color="DC2626"/>
        </w:pBdr>
        <w:shd w:val="clear" w:color="auto" w:fill="E7F8EE"/>
        <w:spacing w:after="30"/>
        <w:ind w:left="173"/>
      </w:pPr>
      <w:r>
        <w:rPr>
          <w:b/>
          <w:color w:val="15803D"/>
        </w:rPr>
        <w:t xml:space="preserve">Held:  </w:t>
      </w:r>
      <w:r>
        <w:t xml:space="preserve">The promise of higher wages was </w:t>
      </w:r>
      <w:r>
        <w:rPr>
          <w:b/>
        </w:rPr>
        <w:t xml:space="preserve">unenforceable</w:t>
      </w:r>
      <w:r>
        <w:t xml:space="preserve"> for lack of consideration. The fishermen promised only what they were </w:t>
      </w:r>
      <w:r>
        <w:rPr>
          <w:b/>
        </w:rPr>
        <w:t xml:space="preserve">already bound</w:t>
      </w:r>
      <w:r>
        <w:t xml:space="preserve"> to do.</w:t>
      </w:r>
    </w:p>
    <w:p>
      <w:pPr>
        <w:pBdr>
          <w:left w:val="single" w:sz="18" w:space="6" w:color="DC2626"/>
        </w:pBdr>
        <w:shd w:val="clear" w:color="auto" w:fill="FEF6C2"/>
        <w:spacing w:after="80"/>
        <w:ind w:left="173"/>
      </w:pPr>
      <w:r>
        <w:rPr>
          <w:b/>
          <w:color w:val="8A6100"/>
        </w:rPr>
        <w:t xml:space="preserve">Why it matters:  </w:t>
      </w:r>
      <w:r>
        <w:t xml:space="preserve">The pre-existing duty rule polices </w:t>
      </w:r>
      <w:r>
        <w:rPr>
          <w:b/>
        </w:rPr>
        <w:t xml:space="preserve">holdups</w:t>
      </w:r>
      <w:r>
        <w:t xml:space="preserve">. Absent unforeseen difficulty or new duties, a modification extracted by a threat not to perform fails.</w:t>
      </w:r>
    </w:p>
    <w:p>
      <w:pPr>
        <w:pStyle w:val="ListBullet"/>
      </w:pPr>
      <w:r>
        <w:rPr>
          <w:b/>
          <w:i w:val="0"/>
        </w:rPr>
        <w:t>Modern rule (R2d § 89):</w:t>
      </w:r>
      <w:r>
        <w:rPr>
          <w:b w:val="0"/>
          <w:i w:val="0"/>
        </w:rPr>
        <w:t xml:space="preserve"> A promise modifying a duty under a contract </w:t>
      </w:r>
      <w:r>
        <w:rPr>
          <w:b/>
          <w:i w:val="0"/>
        </w:rPr>
        <w:t>not fully performed on either side</w:t>
      </w:r>
      <w:r>
        <w:rPr>
          <w:b w:val="0"/>
          <w:i w:val="0"/>
        </w:rPr>
        <w:t xml:space="preserve"> is binding:</w:t>
      </w:r>
    </w:p>
    <w:p>
      <w:pPr>
        <w:pStyle w:val="ListBullet2"/>
      </w:pPr>
      <w:r>
        <w:rPr>
          <w:b/>
          <w:i w:val="0"/>
          <w:color w:val="B91C1C"/>
          <w:shd w:val="clear" w:color="auto" w:fill="FDE2E2"/>
        </w:rPr>
        <w:t>(a)</w:t>
      </w:r>
      <w:r>
        <w:rPr>
          <w:b w:val="0"/>
          <w:i w:val="0"/>
          <w:color w:val="B91C1C"/>
          <w:shd w:val="clear" w:color="auto" w:fill="FDE2E2"/>
        </w:rPr>
        <w:t xml:space="preserve"> if the modification is </w:t>
      </w:r>
      <w:r>
        <w:rPr>
          <w:b/>
          <w:i w:val="0"/>
          <w:color w:val="B91C1C"/>
          <w:shd w:val="clear" w:color="auto" w:fill="FDE2E2"/>
        </w:rPr>
        <w:t>fair and equitable</w:t>
      </w:r>
      <w:r>
        <w:rPr>
          <w:b w:val="0"/>
          <w:i w:val="0"/>
          <w:color w:val="B91C1C"/>
          <w:shd w:val="clear" w:color="auto" w:fill="FDE2E2"/>
        </w:rPr>
        <w:t xml:space="preserve"> in view of circumstances </w:t>
      </w:r>
      <w:r>
        <w:rPr>
          <w:b/>
          <w:i w:val="0"/>
          <w:color w:val="B91C1C"/>
          <w:shd w:val="clear" w:color="auto" w:fill="FDE2E2"/>
        </w:rPr>
        <w:t>not anticipated</w:t>
      </w:r>
      <w:r>
        <w:rPr>
          <w:b w:val="0"/>
          <w:i w:val="0"/>
          <w:color w:val="B91C1C"/>
          <w:shd w:val="clear" w:color="auto" w:fill="FDE2E2"/>
        </w:rPr>
        <w:t xml:space="preserve"> when the contract was made; or</w:t>
      </w:r>
    </w:p>
    <w:p>
      <w:pPr>
        <w:pStyle w:val="ListBullet2"/>
      </w:pPr>
      <w:r>
        <w:rPr>
          <w:b/>
          <w:i w:val="0"/>
          <w:color w:val="C2410C"/>
          <w:shd w:val="clear" w:color="auto" w:fill="FFE7D1"/>
        </w:rPr>
        <w:t>(b)</w:t>
      </w:r>
      <w:r>
        <w:rPr>
          <w:b w:val="0"/>
          <w:i w:val="0"/>
          <w:color w:val="C2410C"/>
          <w:shd w:val="clear" w:color="auto" w:fill="FFE7D1"/>
        </w:rPr>
        <w:t xml:space="preserve"> to the extent provided by statute; or</w:t>
      </w:r>
    </w:p>
    <w:p>
      <w:pPr>
        <w:pStyle w:val="ListBullet2"/>
      </w:pPr>
      <w:r>
        <w:rPr>
          <w:b/>
          <w:i w:val="0"/>
          <w:color w:val="854D0E"/>
          <w:shd w:val="clear" w:color="auto" w:fill="FDF1A8"/>
        </w:rPr>
        <w:t>(c)</w:t>
      </w:r>
      <w:r>
        <w:rPr>
          <w:b w:val="0"/>
          <w:i w:val="0"/>
          <w:color w:val="854D0E"/>
          <w:shd w:val="clear" w:color="auto" w:fill="FDF1A8"/>
        </w:rPr>
        <w:t xml:space="preserve"> to the extent justice requires because of </w:t>
      </w:r>
      <w:r>
        <w:rPr>
          <w:b/>
          <w:i w:val="0"/>
          <w:color w:val="854D0E"/>
          <w:shd w:val="clear" w:color="auto" w:fill="FDF1A8"/>
        </w:rPr>
        <w:t>material change of position in reliance</w:t>
      </w:r>
      <w:r>
        <w:rPr>
          <w:b w:val="0"/>
          <w:i w:val="0"/>
          <w:color w:val="854D0E"/>
          <w:shd w:val="clear" w:color="auto" w:fill="FDF1A8"/>
        </w:rPr>
        <w:t>.</w:t>
      </w:r>
    </w:p>
    <w:p>
      <w:pPr>
        <w:keepNext/>
        <w:pBdr>
          <w:left w:val="single" w:sz="18" w:space="6" w:color="DC2626"/>
        </w:pBdr>
        <w:spacing w:before="100" w:after="20"/>
        <w:ind w:left="173"/>
      </w:pPr>
      <w:r>
        <w:rPr>
          <w:b/>
          <w:color w:val="B91C1C"/>
          <w:sz w:val="21"/>
        </w:rPr>
        <w:t xml:space="preserve">Angel v. Murray, 113 R.I. 482, 322 A.2d 630 (1974)</w:t>
      </w:r>
      <w:r>
        <w:rPr>
          <w:color w:val="B91C1C"/>
          <w:sz w:val="15"/>
        </w:rPr>
        <w:t xml:space="preserve">  </w:t>
      </w:r>
      <w:r>
        <w:rPr>
          <w:b/>
          <w:color w:val="FFFFFF"/>
          <w:sz w:val="15"/>
          <w:shd w:val="clear" w:color="auto" w:fill="DC2626"/>
        </w:rPr>
        <w:t xml:space="preserve"> MAIN CASE · WEEK 7 </w:t>
      </w:r>
    </w:p>
    <w:p>
      <w:pPr>
        <w:keepNext/>
        <w:pBdr>
          <w:left w:val="single" w:sz="18" w:space="6" w:color="DC2626"/>
        </w:pBdr>
        <w:shd w:val="clear" w:color="auto" w:fill="EAF2FF"/>
        <w:spacing w:after="30"/>
        <w:ind w:left="173"/>
      </w:pPr>
      <w:r>
        <w:rPr>
          <w:b/>
          <w:color w:val="1D4ED8"/>
        </w:rPr>
        <w:t xml:space="preserve">Facts:  </w:t>
      </w:r>
      <w:r>
        <w:t xml:space="preserve">Maher held a five-year contract to collect all refuse in Newport for $137,000 a year. An </w:t>
      </w:r>
      <w:r>
        <w:rPr>
          <w:b/>
        </w:rPr>
        <w:t xml:space="preserve">unanticipated</w:t>
      </w:r>
      <w:r>
        <w:t xml:space="preserve"> increase of about 400 new dwelling units sharply raised his costs. After public meetings, the city council voluntarily agreed to pay him an </w:t>
      </w:r>
      <w:r>
        <w:rPr>
          <w:b/>
        </w:rPr>
        <w:t xml:space="preserve">extra $10,000</w:t>
      </w:r>
      <w:r>
        <w:t xml:space="preserve"> per year (twice). Taxpayers sued to recover the $20,000.</w:t>
      </w:r>
    </w:p>
    <w:p>
      <w:pPr>
        <w:keepNext/>
        <w:pBdr>
          <w:left w:val="single" w:sz="18" w:space="6" w:color="DC2626"/>
        </w:pBdr>
        <w:shd w:val="clear" w:color="auto" w:fill="E7F8EE"/>
        <w:spacing w:after="30"/>
        <w:ind w:left="173"/>
      </w:pPr>
      <w:r>
        <w:rPr>
          <w:b/>
          <w:color w:val="15803D"/>
        </w:rPr>
        <w:t xml:space="preserve">Held:  </w:t>
      </w:r>
      <w:r>
        <w:t xml:space="preserve">The modifications were </w:t>
      </w:r>
      <w:r>
        <w:rPr>
          <w:b/>
        </w:rPr>
        <w:t xml:space="preserve">enforceable</w:t>
      </w:r>
      <w:r>
        <w:t xml:space="preserve">. The court adopted </w:t>
      </w:r>
      <w:r>
        <w:rPr>
          <w:b/>
        </w:rPr>
        <w:t xml:space="preserve">R2d § 89</w:t>
      </w:r>
      <w:r>
        <w:t xml:space="preserve">: the modification was made </w:t>
      </w:r>
      <w:r>
        <w:rPr>
          <w:b/>
        </w:rPr>
        <w:t xml:space="preserve">before full performance</w:t>
      </w:r>
      <w:r>
        <w:t xml:space="preserve">, was prompted by circumstances </w:t>
      </w:r>
      <w:r>
        <w:rPr>
          <w:b/>
        </w:rPr>
        <w:t xml:space="preserve">not anticipated</w:t>
      </w:r>
      <w:r>
        <w:t xml:space="preserve"> when the contract was made, and was </w:t>
      </w:r>
      <w:r>
        <w:rPr>
          <w:b/>
        </w:rPr>
        <w:t xml:space="preserve">fair and equitable</w:t>
      </w:r>
      <w:r>
        <w:t xml:space="preserve">.</w:t>
      </w:r>
    </w:p>
    <w:p>
      <w:pPr>
        <w:pBdr>
          <w:left w:val="single" w:sz="18" w:space="6" w:color="DC2626"/>
        </w:pBdr>
        <w:shd w:val="clear" w:color="auto" w:fill="FEF6C2"/>
        <w:spacing w:after="80"/>
        <w:ind w:left="173"/>
      </w:pPr>
      <w:r>
        <w:rPr>
          <w:b/>
          <w:color w:val="8A6100"/>
        </w:rPr>
        <w:t xml:space="preserve">Why it matters:  </w:t>
      </w:r>
      <w:r>
        <w:t xml:space="preserve">§ 89 replaces the rigid pre-existing duty rule with a fairness test. Voluntariness and unanticipated circumstances distinguish this case from </w:t>
      </w:r>
      <w:r>
        <w:rPr>
          <w:i/>
        </w:rPr>
        <w:t xml:space="preserve">Alaska Packers</w:t>
      </w:r>
      <w:r>
        <w:t xml:space="preserve">.</w:t>
      </w:r>
    </w:p>
    <w:p>
      <w:pPr>
        <w:pStyle w:val="ListBullet"/>
      </w:pPr>
      <w:r>
        <w:rPr>
          <w:b/>
          <w:i w:val="0"/>
        </w:rPr>
        <w:t>Other ways around the rule:</w:t>
      </w:r>
      <w:r>
        <w:rPr>
          <w:b w:val="0"/>
          <w:i w:val="0"/>
        </w:rPr>
        <w:t xml:space="preserve"> New consideration (any change in duties), mutual rescission and a new contract, or an </w:t>
      </w:r>
      <w:r>
        <w:rPr>
          <w:b/>
          <w:i w:val="0"/>
        </w:rPr>
        <w:t>unforeseen difficulty</w:t>
      </w:r>
      <w:r>
        <w:rPr>
          <w:b w:val="0"/>
          <w:i w:val="0"/>
        </w:rPr>
        <w:t xml:space="preserve"> exception.</w:t>
      </w:r>
    </w:p>
    <w:p>
      <w:pPr>
        <w:pStyle w:val="Heading3"/>
      </w:pPr>
      <w:r>
        <w:rPr>
          <w:b w:val="0"/>
        </w:rPr>
        <w:t xml:space="preserve">8.2 UCC § 2-209</w:t>
      </w:r>
    </w:p>
    <w:p>
      <w:pPr>
        <w:pStyle w:val="ListBullet"/>
      </w:pPr>
      <w:r>
        <w:rPr>
          <w:b/>
          <w:i w:val="0"/>
          <w:color w:val="B91C1C"/>
          <w:shd w:val="clear" w:color="auto" w:fill="FDE2E2"/>
        </w:rPr>
        <w:t>(1)</w:t>
      </w:r>
      <w:r>
        <w:rPr>
          <w:b w:val="0"/>
          <w:i w:val="0"/>
          <w:color w:val="B91C1C"/>
          <w:shd w:val="clear" w:color="auto" w:fill="FDE2E2"/>
        </w:rPr>
        <w:t xml:space="preserve"> A modification </w:t>
      </w:r>
      <w:r>
        <w:rPr>
          <w:b/>
          <w:i w:val="0"/>
          <w:color w:val="B91C1C"/>
          <w:shd w:val="clear" w:color="auto" w:fill="FDE2E2"/>
        </w:rPr>
        <w:t>needs no consideration</w:t>
      </w:r>
      <w:r>
        <w:rPr>
          <w:b w:val="0"/>
          <w:i w:val="0"/>
          <w:color w:val="B91C1C"/>
          <w:shd w:val="clear" w:color="auto" w:fill="FDE2E2"/>
        </w:rPr>
        <w:t xml:space="preserve"> to be binding. It must be in </w:t>
      </w:r>
      <w:r>
        <w:rPr>
          <w:b/>
          <w:i w:val="0"/>
          <w:color w:val="B91C1C"/>
          <w:shd w:val="clear" w:color="auto" w:fill="FDE2E2"/>
        </w:rPr>
        <w:t>good faith</w:t>
      </w:r>
      <w:r>
        <w:rPr>
          <w:b w:val="0"/>
          <w:i w:val="0"/>
          <w:color w:val="B91C1C"/>
          <w:shd w:val="clear" w:color="auto" w:fill="FDE2E2"/>
        </w:rPr>
        <w:t xml:space="preserve"> (cmt. 2: extortion of a modification without a legitimate commercial reason is bad faith). </w:t>
      </w:r>
      <w:r>
        <w:rPr>
          <w:b w:val="0"/>
          <w:i/>
          <w:color w:val="B91C1C"/>
          <w:shd w:val="clear" w:color="auto" w:fill="FDE2E2"/>
        </w:rPr>
        <w:t>Austin Instrument</w:t>
      </w:r>
      <w:r>
        <w:rPr>
          <w:b w:val="0"/>
          <w:i w:val="0"/>
          <w:color w:val="B91C1C"/>
          <w:shd w:val="clear" w:color="auto" w:fill="FDE2E2"/>
        </w:rPr>
        <w:t xml:space="preserve"> also shows that duress can void a UCC modification.</w:t>
      </w:r>
    </w:p>
    <w:p>
      <w:pPr>
        <w:pStyle w:val="ListBullet"/>
      </w:pPr>
      <w:r>
        <w:rPr>
          <w:b/>
          <w:i w:val="0"/>
          <w:color w:val="C2410C"/>
          <w:shd w:val="clear" w:color="auto" w:fill="FFE7D1"/>
        </w:rPr>
        <w:t>(2)</w:t>
      </w:r>
      <w:r>
        <w:rPr>
          <w:b w:val="0"/>
          <w:i w:val="0"/>
          <w:color w:val="C2410C"/>
          <w:shd w:val="clear" w:color="auto" w:fill="FFE7D1"/>
        </w:rPr>
        <w:t xml:space="preserve"> </w:t>
      </w:r>
      <w:r>
        <w:rPr>
          <w:b/>
          <w:i w:val="0"/>
          <w:color w:val="C2410C"/>
          <w:shd w:val="clear" w:color="auto" w:fill="FFE7D1"/>
        </w:rPr>
        <w:t>No-oral-modification (NOM) clauses</w:t>
      </w:r>
      <w:r>
        <w:rPr>
          <w:b w:val="0"/>
          <w:i w:val="0"/>
          <w:color w:val="C2410C"/>
          <w:shd w:val="clear" w:color="auto" w:fill="FFE7D1"/>
        </w:rPr>
        <w:t xml:space="preserve"> are enforceable. Between a merchant and a non-merchant, a NOM clause on the merchant's form must be </w:t>
      </w:r>
      <w:r>
        <w:rPr>
          <w:b/>
          <w:i w:val="0"/>
          <w:color w:val="C2410C"/>
          <w:shd w:val="clear" w:color="auto" w:fill="FFE7D1"/>
        </w:rPr>
        <w:t>separately signed</w:t>
      </w:r>
      <w:r>
        <w:rPr>
          <w:b w:val="0"/>
          <w:i w:val="0"/>
          <w:color w:val="C2410C"/>
          <w:shd w:val="clear" w:color="auto" w:fill="FFE7D1"/>
        </w:rPr>
        <w:t xml:space="preserve"> by the non-merchant.</w:t>
      </w:r>
    </w:p>
    <w:p>
      <w:pPr>
        <w:pStyle w:val="ListBullet"/>
      </w:pPr>
      <w:r>
        <w:rPr>
          <w:b/>
          <w:i w:val="0"/>
          <w:color w:val="854D0E"/>
          <w:shd w:val="clear" w:color="auto" w:fill="FDF1A8"/>
        </w:rPr>
        <w:t>(3)</w:t>
      </w:r>
      <w:r>
        <w:rPr>
          <w:b w:val="0"/>
          <w:i w:val="0"/>
          <w:color w:val="854D0E"/>
          <w:shd w:val="clear" w:color="auto" w:fill="FDF1A8"/>
        </w:rPr>
        <w:t xml:space="preserve"> The </w:t>
      </w:r>
      <w:r>
        <w:rPr>
          <w:b/>
          <w:i w:val="0"/>
          <w:color w:val="854D0E"/>
          <w:shd w:val="clear" w:color="auto" w:fill="FDF1A8"/>
        </w:rPr>
        <w:t>Statute of Frauds</w:t>
      </w:r>
      <w:r>
        <w:rPr>
          <w:b w:val="0"/>
          <w:i w:val="0"/>
          <w:color w:val="854D0E"/>
          <w:shd w:val="clear" w:color="auto" w:fill="FDF1A8"/>
        </w:rPr>
        <w:t xml:space="preserve"> applies to the contract </w:t>
      </w:r>
      <w:r>
        <w:rPr>
          <w:b/>
          <w:i w:val="0"/>
          <w:color w:val="854D0E"/>
          <w:shd w:val="clear" w:color="auto" w:fill="FDF1A8"/>
        </w:rPr>
        <w:t>as modified</w:t>
      </w:r>
      <w:r>
        <w:rPr>
          <w:b w:val="0"/>
          <w:i w:val="0"/>
          <w:color w:val="854D0E"/>
          <w:shd w:val="clear" w:color="auto" w:fill="FDF1A8"/>
        </w:rPr>
        <w:t>.</w:t>
      </w:r>
    </w:p>
    <w:p>
      <w:pPr>
        <w:pStyle w:val="ListBullet"/>
      </w:pPr>
      <w:r>
        <w:rPr>
          <w:b/>
          <w:i w:val="0"/>
          <w:color w:val="15803D"/>
          <w:shd w:val="clear" w:color="auto" w:fill="D7F5E1"/>
        </w:rPr>
        <w:t>(4)</w:t>
      </w:r>
      <w:r>
        <w:rPr>
          <w:b w:val="0"/>
          <w:i w:val="0"/>
          <w:color w:val="15803D"/>
          <w:shd w:val="clear" w:color="auto" w:fill="D7F5E1"/>
        </w:rPr>
        <w:t xml:space="preserve"> An attempted modification that fails under (2) or (3) </w:t>
      </w:r>
      <w:r>
        <w:rPr>
          <w:b/>
          <w:i w:val="0"/>
          <w:color w:val="15803D"/>
          <w:shd w:val="clear" w:color="auto" w:fill="D7F5E1"/>
        </w:rPr>
        <w:t>can still operate as a waiver</w:t>
      </w:r>
      <w:r>
        <w:rPr>
          <w:b w:val="0"/>
          <w:i w:val="0"/>
          <w:color w:val="15803D"/>
          <w:shd w:val="clear" w:color="auto" w:fill="D7F5E1"/>
        </w:rPr>
        <w:t>.</w:t>
      </w:r>
    </w:p>
    <w:p>
      <w:pPr>
        <w:pStyle w:val="ListBullet"/>
      </w:pPr>
      <w:r>
        <w:rPr>
          <w:b/>
          <w:i w:val="0"/>
          <w:color w:val="1D4ED8"/>
          <w:shd w:val="clear" w:color="auto" w:fill="DCE8FE"/>
        </w:rPr>
        <w:t>(5)</w:t>
      </w:r>
      <w:r>
        <w:rPr>
          <w:b w:val="0"/>
          <w:i w:val="0"/>
          <w:color w:val="1D4ED8"/>
          <w:shd w:val="clear" w:color="auto" w:fill="DCE8FE"/>
        </w:rPr>
        <w:t xml:space="preserve"> A party who waived an </w:t>
      </w:r>
      <w:r>
        <w:rPr>
          <w:b/>
          <w:i w:val="0"/>
          <w:color w:val="1D4ED8"/>
          <w:shd w:val="clear" w:color="auto" w:fill="DCE8FE"/>
        </w:rPr>
        <w:t>executory</w:t>
      </w:r>
      <w:r>
        <w:rPr>
          <w:b w:val="0"/>
          <w:i w:val="0"/>
          <w:color w:val="1D4ED8"/>
          <w:shd w:val="clear" w:color="auto" w:fill="DCE8FE"/>
        </w:rPr>
        <w:t xml:space="preserve"> portion may </w:t>
      </w:r>
      <w:r>
        <w:rPr>
          <w:b/>
          <w:i w:val="0"/>
          <w:color w:val="1D4ED8"/>
          <w:shd w:val="clear" w:color="auto" w:fill="DCE8FE"/>
        </w:rPr>
        <w:t>retract</w:t>
      </w:r>
      <w:r>
        <w:rPr>
          <w:b w:val="0"/>
          <w:i w:val="0"/>
          <w:color w:val="1D4ED8"/>
          <w:shd w:val="clear" w:color="auto" w:fill="DCE8FE"/>
        </w:rPr>
        <w:t xml:space="preserve"> the waiver on </w:t>
      </w:r>
      <w:r>
        <w:rPr>
          <w:b/>
          <w:i w:val="0"/>
          <w:color w:val="1D4ED8"/>
          <w:shd w:val="clear" w:color="auto" w:fill="DCE8FE"/>
        </w:rPr>
        <w:t>reasonable notification</w:t>
      </w:r>
      <w:r>
        <w:rPr>
          <w:b w:val="0"/>
          <w:i w:val="0"/>
          <w:color w:val="1D4ED8"/>
          <w:shd w:val="clear" w:color="auto" w:fill="DCE8FE"/>
        </w:rPr>
        <w:t xml:space="preserve">, unless retraction would be unjust in view of a </w:t>
      </w:r>
      <w:r>
        <w:rPr>
          <w:b/>
          <w:i w:val="0"/>
          <w:color w:val="1D4ED8"/>
          <w:shd w:val="clear" w:color="auto" w:fill="DCE8FE"/>
        </w:rPr>
        <w:t>material change of position in reliance</w:t>
      </w:r>
      <w:r>
        <w:rPr>
          <w:b w:val="0"/>
          <w:i w:val="0"/>
          <w:color w:val="1D4ED8"/>
          <w:shd w:val="clear" w:color="auto" w:fill="DCE8FE"/>
        </w:rPr>
        <w:t>.</w:t>
      </w:r>
    </w:p>
    <w:p>
      <w:pPr>
        <w:pStyle w:val="ListBullet"/>
      </w:pPr>
      <w:r>
        <w:rPr>
          <w:b/>
          <w:i w:val="0"/>
        </w:rPr>
        <w:t>Common law contrast:</w:t>
      </w:r>
      <w:r>
        <w:rPr>
          <w:b w:val="0"/>
          <w:i w:val="0"/>
        </w:rPr>
        <w:t xml:space="preserve"> NOM clauses are often </w:t>
      </w:r>
      <w:r>
        <w:rPr>
          <w:b/>
          <w:i w:val="0"/>
        </w:rPr>
        <w:t>not</w:t>
      </w:r>
      <w:r>
        <w:rPr>
          <w:b w:val="0"/>
          <w:i w:val="0"/>
        </w:rPr>
        <w:t xml:space="preserve"> enforced at common law (parties can orally agree to drop the NOM clause), but they are evidence.</w:t>
      </w:r>
    </w:p>
    <w:p>
      <w:pPr>
        <w:pStyle w:val="Heading2"/>
        <w:pBdr>
          <w:bottom w:val="single" w:sz="8" w:space="2" w:color="C55A11"/>
        </w:pBdr>
      </w:pPr>
      <w:r>
        <w:rPr>
          <w:b w:val="0"/>
        </w:rPr>
        <w:t xml:space="preserve">9. Promissory estoppel (R2d § 90)</w:t>
      </w:r>
    </w:p>
    <w:p>
      <w:pPr>
        <w:pStyle w:val="Heading3"/>
      </w:pPr>
      <w:r>
        <w:rPr>
          <w:b w:val="0"/>
        </w:rPr>
        <w:t xml:space="preserve">9.1 The rule</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trPr>
          <w:cantSplit/>
          <w:jc w:val="center"/>
        </w:trPr>
        <w:tc>
          <w:tcPr>
            <w:tcW w:w="10080" w:type="dxa"/>
            <w:tcBorders>
              <w:top w:val="nil"/>
              <w:left w:val="single" w:sz="30" w:space="0" w:color="7C3AED"/>
              <w:bottom w:val="nil"/>
              <w:right w:val="nil"/>
            </w:tcBorders>
            <w:shd w:val="clear" w:color="auto" w:fill="F3EEFF"/>
          </w:tcPr>
          <w:p>
            <w:pPr>
              <w:spacing w:after="0"/>
            </w:pPr>
            <w:r>
              <w:rPr>
                <w:b/>
                <w:color w:val="6D28D9"/>
                <w:sz w:val="17"/>
              </w:rPr>
              <w:t xml:space="preserve">RULE  </w:t>
            </w:r>
            <w:r>
              <w:rPr>
                <w:b/>
                <w:i w:val="0"/>
              </w:rPr>
              <w:t>§ 90(1):</w:t>
            </w:r>
            <w:r>
              <w:rPr>
                <w:b w:val="0"/>
                <w:i w:val="0"/>
              </w:rPr>
              <w:t xml:space="preserve"> A promise that the promisor </w:t>
            </w:r>
            <w:r>
              <w:rPr>
                <w:b/>
                <w:i w:val="0"/>
                <w:color w:val="B91C1C"/>
                <w:shd w:val="clear" w:color="auto" w:fill="FDE2E2"/>
              </w:rPr>
              <w:t>should reasonably expect to induce action or forbearance</w:t>
            </w:r>
            <w:r>
              <w:rPr>
                <w:b w:val="0"/>
                <w:i w:val="0"/>
                <w:color w:val="B91C1C"/>
                <w:shd w:val="clear" w:color="auto" w:fill="FDE2E2"/>
              </w:rPr>
              <w:t xml:space="preserve"> on the part of the promisee or a third person</w:t>
            </w:r>
            <w:r>
              <w:rPr>
                <w:b w:val="0"/>
                <w:i w:val="0"/>
              </w:rPr>
              <w:t xml:space="preserve">, and </w:t>
            </w:r>
            <w:r>
              <w:rPr>
                <w:b/>
                <w:i w:val="0"/>
                <w:color w:val="C2410C"/>
                <w:shd w:val="clear" w:color="auto" w:fill="FFE7D1"/>
              </w:rPr>
              <w:t>which does induce</w:t>
            </w:r>
            <w:r>
              <w:rPr>
                <w:b w:val="0"/>
                <w:i w:val="0"/>
                <w:color w:val="C2410C"/>
                <w:shd w:val="clear" w:color="auto" w:fill="FFE7D1"/>
              </w:rPr>
              <w:t xml:space="preserve"> it, is binding</w:t>
            </w:r>
            <w:r>
              <w:rPr>
                <w:b w:val="0"/>
                <w:i w:val="0"/>
              </w:rPr>
              <w:t xml:space="preserve"> </w:t>
            </w:r>
            <w:r>
              <w:rPr>
                <w:b/>
                <w:i w:val="0"/>
                <w:color w:val="854D0E"/>
                <w:shd w:val="clear" w:color="auto" w:fill="FDF1A8"/>
              </w:rPr>
              <w:t>if injustice can be avoided only by enforcement</w:t>
            </w:r>
            <w:r>
              <w:rPr>
                <w:b w:val="0"/>
                <w:i w:val="0"/>
              </w:rPr>
              <w:t xml:space="preserve">. The remedy </w:t>
            </w:r>
            <w:r>
              <w:rPr>
                <w:b/>
                <w:i w:val="0"/>
              </w:rPr>
              <w:t>may be limited as justice requires</w:t>
            </w:r>
            <w:r>
              <w:rPr>
                <w:b w:val="0"/>
                <w:i w:val="0"/>
              </w:rPr>
              <w:t>.</w:t>
            </w:r>
          </w:p>
        </w:tc>
      </w:tr>
    </w:tbl>
    <w:p>
      <w:pPr>
        <w:spacing w:after="0" w:line="120" w:lineRule="exact"/>
      </w:pPr>
    </w:p>
    <w:p>
      <w:pPr>
        <w:pStyle w:val="ListBullet"/>
      </w:pPr>
      <w:r>
        <w:rPr>
          <w:b/>
          <w:i w:val="0"/>
        </w:rPr>
        <w:t>Elements to argue:</w:t>
      </w:r>
      <w:r>
        <w:rPr>
          <w:b w:val="0"/>
          <w:i w:val="0"/>
        </w:rPr>
        <w:t xml:space="preserve"> </w:t>
      </w:r>
      <w:r>
        <w:rPr>
          <w:b w:val="0"/>
          <w:i w:val="0"/>
          <w:color w:val="B91C1C"/>
          <w:shd w:val="clear" w:color="auto" w:fill="FDE2E2"/>
        </w:rPr>
        <w:t xml:space="preserve">(1) a </w:t>
      </w:r>
      <w:r>
        <w:rPr>
          <w:b/>
          <w:i w:val="0"/>
          <w:color w:val="B91C1C"/>
          <w:shd w:val="clear" w:color="auto" w:fill="FDE2E2"/>
        </w:rPr>
        <w:t>clear and definite promise</w:t>
      </w:r>
      <w:r>
        <w:rPr>
          <w:b w:val="0"/>
          <w:i w:val="0"/>
        </w:rPr>
        <w:t xml:space="preserve">; </w:t>
      </w:r>
      <w:r>
        <w:rPr>
          <w:b w:val="0"/>
          <w:i w:val="0"/>
          <w:color w:val="C2410C"/>
          <w:shd w:val="clear" w:color="auto" w:fill="FFE7D1"/>
        </w:rPr>
        <w:t xml:space="preserve">(2) </w:t>
      </w:r>
      <w:r>
        <w:rPr>
          <w:b/>
          <w:i w:val="0"/>
          <w:color w:val="C2410C"/>
          <w:shd w:val="clear" w:color="auto" w:fill="FFE7D1"/>
        </w:rPr>
        <w:t>reasonably foreseeable</w:t>
      </w:r>
      <w:r>
        <w:rPr>
          <w:b w:val="0"/>
          <w:i w:val="0"/>
          <w:color w:val="C2410C"/>
          <w:shd w:val="clear" w:color="auto" w:fill="FFE7D1"/>
        </w:rPr>
        <w:t xml:space="preserve"> reliance</w:t>
      </w:r>
      <w:r>
        <w:rPr>
          <w:b w:val="0"/>
          <w:i w:val="0"/>
        </w:rPr>
        <w:t xml:space="preserve">; </w:t>
      </w:r>
      <w:r>
        <w:rPr>
          <w:b w:val="0"/>
          <w:i w:val="0"/>
          <w:color w:val="854D0E"/>
          <w:shd w:val="clear" w:color="auto" w:fill="FDF1A8"/>
        </w:rPr>
        <w:t xml:space="preserve">(3) </w:t>
      </w:r>
      <w:r>
        <w:rPr>
          <w:b/>
          <w:i w:val="0"/>
          <w:color w:val="854D0E"/>
          <w:shd w:val="clear" w:color="auto" w:fill="FDF1A8"/>
        </w:rPr>
        <w:t>actual, reasonable, detrimental</w:t>
      </w:r>
      <w:r>
        <w:rPr>
          <w:b w:val="0"/>
          <w:i w:val="0"/>
          <w:color w:val="854D0E"/>
          <w:shd w:val="clear" w:color="auto" w:fill="FDF1A8"/>
        </w:rPr>
        <w:t xml:space="preserve"> reliance</w:t>
      </w:r>
      <w:r>
        <w:rPr>
          <w:b w:val="0"/>
          <w:i w:val="0"/>
        </w:rPr>
        <w:t xml:space="preserve">; </w:t>
      </w:r>
      <w:r>
        <w:rPr>
          <w:b w:val="0"/>
          <w:i w:val="0"/>
          <w:color w:val="15803D"/>
          <w:shd w:val="clear" w:color="auto" w:fill="D7F5E1"/>
        </w:rPr>
        <w:t xml:space="preserve">(4) </w:t>
      </w:r>
      <w:r>
        <w:rPr>
          <w:b/>
          <w:i w:val="0"/>
          <w:color w:val="15803D"/>
          <w:shd w:val="clear" w:color="auto" w:fill="D7F5E1"/>
        </w:rPr>
        <w:t>injustice</w:t>
      </w:r>
      <w:r>
        <w:rPr>
          <w:b w:val="0"/>
          <w:i w:val="0"/>
          <w:color w:val="15803D"/>
          <w:shd w:val="clear" w:color="auto" w:fill="D7F5E1"/>
        </w:rPr>
        <w:t xml:space="preserve"> without enforcement.</w:t>
      </w:r>
    </w:p>
    <w:p>
      <w:pPr>
        <w:pStyle w:val="ListBullet"/>
      </w:pPr>
      <w:r>
        <w:rPr>
          <w:b/>
          <w:i w:val="0"/>
        </w:rPr>
        <w:t>§ 90(2):</w:t>
      </w:r>
      <w:r>
        <w:rPr>
          <w:b w:val="0"/>
          <w:i w:val="0"/>
        </w:rPr>
        <w:t xml:space="preserve"> </w:t>
      </w:r>
      <w:r>
        <w:rPr>
          <w:b/>
          <w:i w:val="0"/>
        </w:rPr>
        <w:t>Charitable subscriptions</w:t>
      </w:r>
      <w:r>
        <w:rPr>
          <w:b w:val="0"/>
          <w:i w:val="0"/>
        </w:rPr>
        <w:t xml:space="preserve"> and </w:t>
      </w:r>
      <w:r>
        <w:rPr>
          <w:b/>
          <w:i w:val="0"/>
        </w:rPr>
        <w:t>marriage settlements</w:t>
      </w:r>
      <w:r>
        <w:rPr>
          <w:b w:val="0"/>
          <w:i w:val="0"/>
        </w:rPr>
        <w:t xml:space="preserve"> are binding </w:t>
      </w:r>
      <w:r>
        <w:rPr>
          <w:b/>
          <w:i w:val="0"/>
        </w:rPr>
        <w:t>without proof of reliance</w:t>
      </w:r>
      <w:r>
        <w:rPr>
          <w:b w:val="0"/>
          <w:i w:val="0"/>
        </w:rPr>
        <w:t>.</w:t>
      </w:r>
    </w:p>
    <w:p>
      <w:pPr>
        <w:pStyle w:val="ListBullet"/>
      </w:pPr>
      <w:r>
        <w:rPr>
          <w:b/>
          <w:i w:val="0"/>
        </w:rPr>
        <w:t>Remedy:</w:t>
      </w:r>
      <w:r>
        <w:rPr>
          <w:b w:val="0"/>
          <w:i w:val="0"/>
        </w:rPr>
        <w:t xml:space="preserve"> Courts split between </w:t>
      </w:r>
      <w:r>
        <w:rPr>
          <w:b/>
          <w:i w:val="0"/>
        </w:rPr>
        <w:t>reliance</w:t>
      </w:r>
      <w:r>
        <w:rPr>
          <w:b w:val="0"/>
          <w:i w:val="0"/>
        </w:rPr>
        <w:t xml:space="preserve"> damages (restore to the pre-promise position; most common) and </w:t>
      </w:r>
      <w:r>
        <w:rPr>
          <w:b/>
          <w:i w:val="0"/>
        </w:rPr>
        <w:t>expectation</w:t>
      </w:r>
      <w:r>
        <w:rPr>
          <w:b w:val="0"/>
          <w:i w:val="0"/>
        </w:rPr>
        <w:t xml:space="preserve"> damages.</w:t>
      </w:r>
    </w:p>
    <w:p>
      <w:pPr>
        <w:pStyle w:val="ListBullet"/>
      </w:pPr>
      <w:r>
        <w:rPr>
          <w:b/>
          <w:i w:val="0"/>
        </w:rPr>
        <w:t>Uses of PE:</w:t>
      </w:r>
      <w:r>
        <w:rPr>
          <w:b w:val="0"/>
          <w:i w:val="0"/>
        </w:rPr>
        <w:t xml:space="preserve"> </w:t>
      </w:r>
      <w:r>
        <w:rPr>
          <w:b w:val="0"/>
          <w:i w:val="0"/>
          <w:color w:val="B91C1C"/>
          <w:shd w:val="clear" w:color="auto" w:fill="FDE2E2"/>
        </w:rPr>
        <w:t xml:space="preserve">(1) a substitute for consideration (§ 90)</w:t>
      </w:r>
      <w:r>
        <w:rPr>
          <w:b w:val="0"/>
          <w:i w:val="0"/>
        </w:rPr>
        <w:t xml:space="preserve">; </w:t>
      </w:r>
      <w:r>
        <w:rPr>
          <w:b w:val="0"/>
          <w:i w:val="0"/>
          <w:color w:val="C2410C"/>
          <w:shd w:val="clear" w:color="auto" w:fill="FFE7D1"/>
        </w:rPr>
        <w:t xml:space="preserve">(2) to make an offer irrevocable (§ 87(2))</w:t>
      </w:r>
      <w:r>
        <w:rPr>
          <w:b w:val="0"/>
          <w:i w:val="0"/>
        </w:rPr>
        <w:t xml:space="preserve">; </w:t>
      </w:r>
      <w:r>
        <w:rPr>
          <w:b w:val="0"/>
          <w:i w:val="0"/>
          <w:color w:val="854D0E"/>
          <w:shd w:val="clear" w:color="auto" w:fill="FDF1A8"/>
        </w:rPr>
        <w:t xml:space="preserve">(3) to overcome the Statute of Frauds (§ 139)</w:t>
      </w:r>
      <w:r>
        <w:rPr>
          <w:b w:val="0"/>
          <w:i w:val="0"/>
        </w:rPr>
        <w:t xml:space="preserve">; </w:t>
      </w:r>
      <w:r>
        <w:rPr>
          <w:b w:val="0"/>
          <w:i w:val="0"/>
          <w:color w:val="15803D"/>
          <w:shd w:val="clear" w:color="auto" w:fill="D7F5E1"/>
        </w:rPr>
        <w:t xml:space="preserve">(4) as a basis to police negotiation conduct.</w:t>
      </w:r>
    </w:p>
    <w:p>
      <w:pPr>
        <w:keepNext/>
        <w:pBdr>
          <w:left w:val="single" w:sz="18" w:space="6" w:color="DC2626"/>
        </w:pBdr>
        <w:spacing w:before="100" w:after="20"/>
        <w:ind w:left="173"/>
      </w:pPr>
      <w:r>
        <w:rPr>
          <w:b/>
          <w:color w:val="B91C1C"/>
          <w:sz w:val="21"/>
        </w:rPr>
        <w:t xml:space="preserve">Pettersen v. Monaghan Safar Ducham PLLC, 256 A.3d 604 (Vt. 2021)</w:t>
      </w:r>
      <w:r>
        <w:rPr>
          <w:color w:val="B91C1C"/>
          <w:sz w:val="15"/>
        </w:rPr>
        <w:t xml:space="preserve">  </w:t>
      </w:r>
      <w:r>
        <w:rPr>
          <w:b/>
          <w:color w:val="FFFFFF"/>
          <w:sz w:val="15"/>
          <w:shd w:val="clear" w:color="auto" w:fill="DC2626"/>
        </w:rPr>
        <w:t xml:space="preserve"> MAIN CASE · WEEK 8 </w:t>
      </w:r>
    </w:p>
    <w:p>
      <w:pPr>
        <w:keepNext/>
        <w:pBdr>
          <w:left w:val="single" w:sz="18" w:space="6" w:color="DC2626"/>
        </w:pBdr>
        <w:shd w:val="clear" w:color="auto" w:fill="EAF2FF"/>
        <w:spacing w:after="30"/>
        <w:ind w:left="173"/>
      </w:pPr>
      <w:r>
        <w:rPr>
          <w:b/>
          <w:color w:val="1D4ED8"/>
        </w:rPr>
        <w:t xml:space="preserve">Facts:  </w:t>
      </w:r>
      <w:r>
        <w:t xml:space="preserve">An at-will associate whose offer letter said compensation could vary told the managing partner that partnership at $100,000 within five years seemed a reasonable trajectory. The partner agreed it was "reasonable." Later raises disappointed him. He sent a letter threatening claims, said he would look for a new job, and the firm treated it as a resignation. He sued, alleging promissory estoppel and unjust enrichment, among other claims.</w:t>
      </w:r>
    </w:p>
    <w:p>
      <w:pPr>
        <w:keepNext/>
        <w:pBdr>
          <w:left w:val="single" w:sz="18" w:space="6" w:color="DC2626"/>
        </w:pBdr>
        <w:shd w:val="clear" w:color="auto" w:fill="E7F8EE"/>
        <w:spacing w:after="30"/>
        <w:ind w:left="173"/>
      </w:pPr>
      <w:r>
        <w:rPr>
          <w:b/>
          <w:color w:val="15803D"/>
        </w:rPr>
        <w:t xml:space="preserve">Held:  </w:t>
      </w:r>
      <w:r>
        <w:t xml:space="preserve">Summary judgment for the firm was </w:t>
      </w:r>
      <w:r>
        <w:rPr>
          <w:b/>
        </w:rPr>
        <w:t xml:space="preserve">affirmed</w:t>
      </w:r>
      <w:r>
        <w:t xml:space="preserve">. The partner's remarks were a </w:t>
      </w:r>
      <w:r>
        <w:rPr>
          <w:b/>
        </w:rPr>
        <w:t xml:space="preserve">non-binding expression of opinion</w:t>
      </w:r>
      <w:r>
        <w:t xml:space="preserve"> about a hypothetical career path, not a </w:t>
      </w:r>
      <w:r>
        <w:rPr>
          <w:b/>
        </w:rPr>
        <w:t xml:space="preserve">clear and definite promise</w:t>
      </w:r>
      <w:r>
        <w:t xml:space="preserve">. Unjust enrichment failed because he was paid everything he was owed.</w:t>
      </w:r>
    </w:p>
    <w:p>
      <w:pPr>
        <w:pBdr>
          <w:left w:val="single" w:sz="18" w:space="6" w:color="DC2626"/>
        </w:pBdr>
        <w:shd w:val="clear" w:color="auto" w:fill="FEF6C2"/>
        <w:spacing w:after="80"/>
        <w:ind w:left="173"/>
      </w:pPr>
      <w:r>
        <w:rPr>
          <w:b/>
          <w:color w:val="8A6100"/>
        </w:rPr>
        <w:t xml:space="preserve">Why it matters:  </w:t>
      </w:r>
      <w:r>
        <w:t xml:space="preserve">Promissory estoppel needs a </w:t>
      </w:r>
      <w:r>
        <w:rPr>
          <w:b/>
        </w:rPr>
        <w:t xml:space="preserve">promise</w:t>
      </w:r>
      <w:r>
        <w:t xml:space="preserve"> definite enough to rely on. Agreeing that something is "reasonable" is not a commitment.</w:t>
      </w:r>
    </w:p>
    <w:p>
      <w:pPr>
        <w:keepNext/>
        <w:pBdr>
          <w:left w:val="single" w:sz="18" w:space="6" w:color="DC2626"/>
        </w:pBdr>
        <w:spacing w:before="100" w:after="20"/>
        <w:ind w:left="173"/>
      </w:pPr>
      <w:r>
        <w:rPr>
          <w:b/>
          <w:color w:val="B91C1C"/>
          <w:sz w:val="21"/>
        </w:rPr>
        <w:t xml:space="preserve">Garwood Packaging, Inc. v. Allen &amp; Co., 378 F.3d 698 (7th Cir. 2004) (Posner, J.)</w:t>
      </w:r>
      <w:r>
        <w:rPr>
          <w:color w:val="B91C1C"/>
          <w:sz w:val="15"/>
        </w:rPr>
        <w:t xml:space="preserve">  </w:t>
      </w:r>
      <w:r>
        <w:rPr>
          <w:b/>
          <w:color w:val="FFFFFF"/>
          <w:sz w:val="15"/>
          <w:shd w:val="clear" w:color="auto" w:fill="DC2626"/>
        </w:rPr>
        <w:t xml:space="preserve"> MAIN CASE · WEEK 8 </w:t>
      </w:r>
    </w:p>
    <w:p>
      <w:pPr>
        <w:keepNext/>
        <w:pBdr>
          <w:left w:val="single" w:sz="18" w:space="6" w:color="DC2626"/>
        </w:pBdr>
        <w:shd w:val="clear" w:color="auto" w:fill="EAF2FF"/>
        <w:spacing w:after="30"/>
        <w:ind w:left="173"/>
      </w:pPr>
      <w:r>
        <w:rPr>
          <w:b/>
          <w:color w:val="1D4ED8"/>
        </w:rPr>
        <w:t xml:space="preserve">Facts:  </w:t>
      </w:r>
      <w:r>
        <w:t xml:space="preserve">Garwood Packaging, Inc. (GPI), an insolvent</w:t>
      </w:r>
      <w:r>
        <w:t xml:space="preserve"> packaging startup, retained investment banker Martin of Allen &amp; Co. to find investors. Martin said Allen would invest if others matched and promised to "see the deal through </w:t>
      </w:r>
      <w:r>
        <w:rPr>
          <w:b/>
        </w:rPr>
        <w:t xml:space="preserve">come hell or high water</w:t>
      </w:r>
      <w:r>
        <w:t xml:space="preserve">." Key conditions were never resolved, including the equity split and creditor releases. Co-investors dropped out, Allen withdrew, and GPI went bankrupt. GPI sued for promissory estoppel.</w:t>
      </w:r>
    </w:p>
    <w:p>
      <w:pPr>
        <w:keepNext/>
        <w:pBdr>
          <w:left w:val="single" w:sz="18" w:space="6" w:color="DC2626"/>
        </w:pBdr>
        <w:shd w:val="clear" w:color="auto" w:fill="E7F8EE"/>
        <w:spacing w:after="30"/>
        <w:ind w:left="173"/>
      </w:pPr>
      <w:r>
        <w:rPr>
          <w:b/>
          <w:color w:val="15803D"/>
        </w:rPr>
        <w:t xml:space="preserve">Held:  </w:t>
      </w:r>
      <w:r>
        <w:t xml:space="preserve">Summary judgment for Allen was </w:t>
      </w:r>
      <w:r>
        <w:rPr>
          <w:b/>
        </w:rPr>
        <w:t xml:space="preserve">affirmed</w:t>
      </w:r>
      <w:r>
        <w:t xml:space="preserve">. Given the unresolved conditions, sophisticated businesspeople could not </w:t>
      </w:r>
      <w:r>
        <w:rPr>
          <w:b/>
        </w:rPr>
        <w:t xml:space="preserve">reasonably rely</w:t>
      </w:r>
      <w:r>
        <w:t xml:space="preserve"> on "come hell or high water" as an unconditional promise to invest. Promissory estoppel is not a way to enforce incomplete negotiations.</w:t>
      </w:r>
    </w:p>
    <w:p>
      <w:pPr>
        <w:pBdr>
          <w:left w:val="single" w:sz="18" w:space="6" w:color="DC2626"/>
        </w:pBdr>
        <w:shd w:val="clear" w:color="auto" w:fill="FEF6C2"/>
        <w:spacing w:after="80"/>
        <w:ind w:left="173"/>
      </w:pPr>
      <w:r>
        <w:rPr>
          <w:b/>
          <w:color w:val="8A6100"/>
        </w:rPr>
        <w:t xml:space="preserve">Why it matters:  </w:t>
      </w:r>
      <w:r>
        <w:t xml:space="preserve">Promissory estoppel requires </w:t>
      </w:r>
      <w:r>
        <w:rPr>
          <w:b/>
        </w:rPr>
        <w:t xml:space="preserve">reasonable</w:t>
      </w:r>
      <w:r>
        <w:t xml:space="preserve"> reliance on a promise. Optimistic assurances made during negotiations, especially to sophisticated parties, usually don't qualify.</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trPr>
          <w:cantSplit/>
          <w:jc w:val="center"/>
        </w:trPr>
        <w:tc>
          <w:tcPr>
            <w:tcW w:w="10080" w:type="dxa"/>
            <w:tcBorders>
              <w:top w:val="nil"/>
              <w:left w:val="single" w:sz="30" w:space="0" w:color="DB2777"/>
              <w:bottom w:val="nil"/>
              <w:right w:val="nil"/>
            </w:tcBorders>
            <w:shd w:val="clear" w:color="auto" w:fill="FDEFF6"/>
          </w:tcPr>
          <w:p>
            <w:pPr>
              <w:spacing w:after="0"/>
            </w:pPr>
            <w:r>
              <w:rPr>
                <w:b/>
                <w:color w:val="9D174D"/>
                <w:sz w:val="17"/>
              </w:rPr>
              <w:t xml:space="preserve">TIP  </w:t>
            </w:r>
            <w:r>
              <w:rPr>
                <w:b w:val="0"/>
                <w:i w:val="0"/>
              </w:rPr>
              <w:t xml:space="preserve">PE is the go-to </w:t>
            </w:r>
            <w:r>
              <w:rPr>
                <w:b/>
                <w:i w:val="0"/>
              </w:rPr>
              <w:t>fallback</w:t>
            </w:r>
            <w:r>
              <w:rPr>
                <w:b w:val="0"/>
                <w:i w:val="0"/>
              </w:rPr>
              <w:t xml:space="preserve"> whenever consideration fails (gratuitous promises, </w:t>
            </w:r>
            <w:r>
              <w:rPr>
                <w:b w:val="0"/>
                <w:i/>
              </w:rPr>
              <w:t>Kirksey</w:t>
            </w:r>
            <w:r>
              <w:rPr>
                <w:b w:val="0"/>
                <w:i w:val="0"/>
              </w:rPr>
              <w:t>-type facts, employment promises, family promises). Always plead it in the alternative.</w:t>
            </w:r>
          </w:p>
        </w:tc>
      </w:tr>
    </w:tbl>
    <w:p>
      <w:pPr>
        <w:spacing w:after="0" w:line="120" w:lineRule="exact"/>
      </w:pPr>
    </w:p>
    <w:p>
      <w:pPr>
        <w:pStyle w:val="Heading2"/>
        <w:pBdr>
          <w:bottom w:val="single" w:sz="8" w:space="2" w:color="C55A11"/>
        </w:pBdr>
      </w:pPr>
      <w:r>
        <w:rPr>
          <w:b w:val="0"/>
        </w:rPr>
        <w:t xml:space="preserve">10. Restitution, unjust enrichment, and material benefit (consideration substitutes)</w:t>
      </w:r>
    </w:p>
    <w:p>
      <w:pPr>
        <w:pStyle w:val="Heading3"/>
      </w:pPr>
      <w:r>
        <w:rPr>
          <w:b w:val="0"/>
        </w:rPr>
        <w:t xml:space="preserve">10.1 Quasi-contract (implied-in-law)</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trPr>
          <w:cantSplit/>
          <w:jc w:val="center"/>
        </w:trPr>
        <w:tc>
          <w:tcPr>
            <w:tcW w:w="10080" w:type="dxa"/>
            <w:tcBorders>
              <w:top w:val="nil"/>
              <w:left w:val="single" w:sz="30" w:space="0" w:color="7C3AED"/>
              <w:bottom w:val="nil"/>
              <w:right w:val="nil"/>
            </w:tcBorders>
            <w:shd w:val="clear" w:color="auto" w:fill="F3EEFF"/>
          </w:tcPr>
          <w:p>
            <w:pPr>
              <w:spacing w:after="0"/>
            </w:pPr>
            <w:r>
              <w:rPr>
                <w:b/>
                <w:color w:val="6D28D9"/>
                <w:sz w:val="17"/>
              </w:rPr>
              <w:t xml:space="preserve">RULE  </w:t>
            </w:r>
            <w:r>
              <w:rPr>
                <w:b/>
                <w:i w:val="0"/>
              </w:rPr>
              <w:t>Elements:</w:t>
            </w:r>
            <w:r>
              <w:rPr>
                <w:b w:val="0"/>
                <w:i w:val="0"/>
              </w:rPr>
              <w:t xml:space="preserve"> </w:t>
            </w:r>
            <w:r>
              <w:rPr>
                <w:b w:val="0"/>
                <w:i w:val="0"/>
                <w:color w:val="B91C1C"/>
                <w:shd w:val="clear" w:color="auto" w:fill="FDE2E2"/>
              </w:rPr>
              <w:t xml:space="preserve">(1) the plaintiff </w:t>
            </w:r>
            <w:r>
              <w:rPr>
                <w:b/>
                <w:i w:val="0"/>
                <w:color w:val="B91C1C"/>
                <w:shd w:val="clear" w:color="auto" w:fill="FDE2E2"/>
              </w:rPr>
              <w:t>conferred a benefit</w:t>
            </w:r>
            <w:r>
              <w:rPr>
                <w:b w:val="0"/>
                <w:i w:val="0"/>
                <w:color w:val="B91C1C"/>
                <w:shd w:val="clear" w:color="auto" w:fill="FDE2E2"/>
              </w:rPr>
              <w:t xml:space="preserve"> on the defendant</w:t>
            </w:r>
            <w:r>
              <w:rPr>
                <w:b w:val="0"/>
                <w:i w:val="0"/>
              </w:rPr>
              <w:t xml:space="preserve">; </w:t>
            </w:r>
            <w:r>
              <w:rPr>
                <w:b w:val="0"/>
                <w:i w:val="0"/>
                <w:color w:val="C2410C"/>
                <w:shd w:val="clear" w:color="auto" w:fill="FFE7D1"/>
              </w:rPr>
              <w:t xml:space="preserve">(2) the defendant </w:t>
            </w:r>
            <w:r>
              <w:rPr>
                <w:b/>
                <w:i w:val="0"/>
                <w:color w:val="C2410C"/>
                <w:shd w:val="clear" w:color="auto" w:fill="FFE7D1"/>
              </w:rPr>
              <w:t>knew of and retained</w:t>
            </w:r>
            <w:r>
              <w:rPr>
                <w:b w:val="0"/>
                <w:i w:val="0"/>
                <w:color w:val="C2410C"/>
                <w:shd w:val="clear" w:color="auto" w:fill="FFE7D1"/>
              </w:rPr>
              <w:t xml:space="preserve"> it</w:t>
            </w:r>
            <w:r>
              <w:rPr>
                <w:b w:val="0"/>
                <w:i w:val="0"/>
              </w:rPr>
              <w:t xml:space="preserve">; </w:t>
            </w:r>
            <w:r>
              <w:rPr>
                <w:b w:val="0"/>
                <w:i w:val="0"/>
                <w:color w:val="854D0E"/>
                <w:shd w:val="clear" w:color="auto" w:fill="FDF1A8"/>
              </w:rPr>
              <w:t xml:space="preserve">(3) retention </w:t>
            </w:r>
            <w:r>
              <w:rPr>
                <w:b/>
                <w:i w:val="0"/>
                <w:color w:val="854D0E"/>
                <w:shd w:val="clear" w:color="auto" w:fill="FDF1A8"/>
              </w:rPr>
              <w:t>without payment would be unjust</w:t>
            </w:r>
            <w:r>
              <w:rPr>
                <w:b w:val="0"/>
                <w:i w:val="0"/>
                <w:color w:val="854D0E"/>
                <w:shd w:val="clear" w:color="auto" w:fill="FDF1A8"/>
              </w:rPr>
              <w:t>.</w:t>
            </w:r>
          </w:p>
        </w:tc>
      </w:tr>
    </w:tbl>
    <w:p>
      <w:pPr>
        <w:spacing w:after="0" w:line="120" w:lineRule="exact"/>
      </w:pPr>
    </w:p>
    <w:p>
      <w:pPr>
        <w:pStyle w:val="ListBullet"/>
      </w:pPr>
      <w:r>
        <w:rPr>
          <w:b/>
          <w:i w:val="0"/>
        </w:rPr>
        <w:t>No recovery for:</w:t>
      </w:r>
      <w:r>
        <w:rPr>
          <w:b w:val="0"/>
          <w:i w:val="0"/>
        </w:rPr>
        <w:t xml:space="preserve"> </w:t>
      </w:r>
      <w:r>
        <w:rPr>
          <w:b/>
          <w:i w:val="0"/>
        </w:rPr>
        <w:t>officious intermeddlers</w:t>
      </w:r>
      <w:r>
        <w:rPr>
          <w:b w:val="0"/>
          <w:i w:val="0"/>
        </w:rPr>
        <w:t xml:space="preserve"> (benefit forced on someone who had no chance to decline) or </w:t>
      </w:r>
      <w:r>
        <w:rPr>
          <w:b/>
          <w:i w:val="0"/>
        </w:rPr>
        <w:t>gifts</w:t>
      </w:r>
      <w:r>
        <w:rPr>
          <w:b w:val="0"/>
          <w:i w:val="0"/>
        </w:rPr>
        <w:t xml:space="preserve"> (intended gratuitously). Emergency services (e.g., a doctor treating an unconscious person) are the exception.</w:t>
      </w:r>
    </w:p>
    <w:p>
      <w:pPr>
        <w:pStyle w:val="ListBullet"/>
      </w:pPr>
      <w:r>
        <w:rPr>
          <w:b/>
          <w:i w:val="0"/>
        </w:rPr>
        <w:t>Remedy:</w:t>
      </w:r>
      <w:r>
        <w:rPr>
          <w:b w:val="0"/>
          <w:i w:val="0"/>
        </w:rPr>
        <w:t xml:space="preserve"> The </w:t>
      </w:r>
      <w:r>
        <w:rPr>
          <w:b/>
          <w:i w:val="0"/>
        </w:rPr>
        <w:t>reasonable value</w:t>
      </w:r>
      <w:r>
        <w:rPr>
          <w:b w:val="0"/>
          <w:i w:val="0"/>
        </w:rPr>
        <w:t xml:space="preserve"> of the benefit (quantum meruit), </w:t>
      </w:r>
      <w:r>
        <w:rPr>
          <w:b/>
          <w:i w:val="0"/>
        </w:rPr>
        <w:t>not</w:t>
      </w:r>
      <w:r>
        <w:rPr>
          <w:b w:val="0"/>
          <w:i w:val="0"/>
        </w:rPr>
        <w:t xml:space="preserve"> expectation damages.</w:t>
      </w:r>
    </w:p>
    <w:p>
      <w:pPr>
        <w:pStyle w:val="ListBullet"/>
      </w:pPr>
      <w:r>
        <w:rPr>
          <w:b/>
          <w:i w:val="0"/>
        </w:rPr>
        <w:t>Contract vs. quasi-contract (Learning Outcome A-4):</w:t>
      </w:r>
    </w:p>
    <w:p>
      <w:pPr>
        <w:pStyle w:val="ListBullet2"/>
      </w:pPr>
      <w:r>
        <w:rPr>
          <w:b/>
          <w:i w:val="0"/>
          <w:color w:val="B91C1C"/>
          <w:shd w:val="clear" w:color="auto" w:fill="FDE2E2"/>
        </w:rPr>
        <w:t>Source:</w:t>
      </w:r>
      <w:r>
        <w:rPr>
          <w:b w:val="0"/>
          <w:i w:val="0"/>
          <w:color w:val="B91C1C"/>
          <w:shd w:val="clear" w:color="auto" w:fill="FDE2E2"/>
        </w:rPr>
        <w:t xml:space="preserve"> a contract comes from </w:t>
      </w:r>
      <w:r>
        <w:rPr>
          <w:b/>
          <w:i w:val="0"/>
          <w:color w:val="B91C1C"/>
          <w:shd w:val="clear" w:color="auto" w:fill="FDE2E2"/>
        </w:rPr>
        <w:t>assent</w:t>
      </w:r>
      <w:r>
        <w:rPr>
          <w:b w:val="0"/>
          <w:i w:val="0"/>
          <w:color w:val="B91C1C"/>
          <w:shd w:val="clear" w:color="auto" w:fill="FDE2E2"/>
        </w:rPr>
        <w:t xml:space="preserve">; quasi-contract comes from </w:t>
      </w:r>
      <w:r>
        <w:rPr>
          <w:b/>
          <w:i w:val="0"/>
          <w:color w:val="B91C1C"/>
          <w:shd w:val="clear" w:color="auto" w:fill="FDE2E2"/>
        </w:rPr>
        <w:t>law/equity</w:t>
      </w:r>
      <w:r>
        <w:rPr>
          <w:b w:val="0"/>
          <w:i w:val="0"/>
          <w:color w:val="B91C1C"/>
          <w:shd w:val="clear" w:color="auto" w:fill="FDE2E2"/>
        </w:rPr>
        <w:t>.</w:t>
      </w:r>
    </w:p>
    <w:p>
      <w:pPr>
        <w:pStyle w:val="ListBullet2"/>
      </w:pPr>
      <w:r>
        <w:rPr>
          <w:b/>
          <w:i w:val="0"/>
          <w:color w:val="C2410C"/>
          <w:shd w:val="clear" w:color="auto" w:fill="FFE7D1"/>
        </w:rPr>
        <w:t>Remedy:</w:t>
      </w:r>
      <w:r>
        <w:rPr>
          <w:b w:val="0"/>
          <w:i w:val="0"/>
          <w:color w:val="C2410C"/>
          <w:shd w:val="clear" w:color="auto" w:fill="FFE7D1"/>
        </w:rPr>
        <w:t xml:space="preserve"> a contract gives </w:t>
      </w:r>
      <w:r>
        <w:rPr>
          <w:b/>
          <w:i w:val="0"/>
          <w:color w:val="C2410C"/>
          <w:shd w:val="clear" w:color="auto" w:fill="FFE7D1"/>
        </w:rPr>
        <w:t>expectation</w:t>
      </w:r>
      <w:r>
        <w:rPr>
          <w:b w:val="0"/>
          <w:i w:val="0"/>
          <w:color w:val="C2410C"/>
          <w:shd w:val="clear" w:color="auto" w:fill="FFE7D1"/>
        </w:rPr>
        <w:t xml:space="preserve"> damages; quasi-contract gives </w:t>
      </w:r>
      <w:r>
        <w:rPr>
          <w:b/>
          <w:i w:val="0"/>
          <w:color w:val="C2410C"/>
          <w:shd w:val="clear" w:color="auto" w:fill="FFE7D1"/>
        </w:rPr>
        <w:t>restitution</w:t>
      </w:r>
      <w:r>
        <w:rPr>
          <w:b w:val="0"/>
          <w:i w:val="0"/>
          <w:color w:val="C2410C"/>
          <w:shd w:val="clear" w:color="auto" w:fill="FFE7D1"/>
        </w:rPr>
        <w:t>.</w:t>
      </w:r>
    </w:p>
    <w:p>
      <w:pPr>
        <w:pStyle w:val="ListBullet2"/>
      </w:pPr>
      <w:r>
        <w:rPr>
          <w:b/>
          <w:i w:val="0"/>
          <w:color w:val="854D0E"/>
          <w:shd w:val="clear" w:color="auto" w:fill="FDF1A8"/>
        </w:rPr>
        <w:t>Effect of an express contract:</w:t>
      </w:r>
      <w:r>
        <w:rPr>
          <w:b w:val="0"/>
          <w:i w:val="0"/>
          <w:color w:val="854D0E"/>
          <w:shd w:val="clear" w:color="auto" w:fill="FDF1A8"/>
        </w:rPr>
        <w:t xml:space="preserve"> quasi-contract is unavailable where an express contract covers the subject (</w:t>
      </w:r>
      <w:r>
        <w:rPr>
          <w:b w:val="0"/>
          <w:i/>
          <w:color w:val="854D0E"/>
          <w:shd w:val="clear" w:color="auto" w:fill="FDF1A8"/>
        </w:rPr>
        <w:t>Pettersen</w:t>
      </w:r>
      <w:r>
        <w:rPr>
          <w:b w:val="0"/>
          <w:i w:val="0"/>
          <w:color w:val="854D0E"/>
          <w:shd w:val="clear" w:color="auto" w:fill="FDF1A8"/>
        </w:rPr>
        <w:t>: no unjust enrichment when he was paid what he was owed).</w:t>
      </w:r>
    </w:p>
    <w:p>
      <w:pPr>
        <w:pStyle w:val="Heading3"/>
      </w:pPr>
      <w:r>
        <w:rPr>
          <w:b w:val="0"/>
        </w:rPr>
        <w:t xml:space="preserve">10.2 Material benefit rule (R2d § 86)</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trPr>
          <w:cantSplit/>
          <w:jc w:val="center"/>
        </w:trPr>
        <w:tc>
          <w:tcPr>
            <w:tcW w:w="10080" w:type="dxa"/>
            <w:tcBorders>
              <w:top w:val="nil"/>
              <w:left w:val="single" w:sz="30" w:space="0" w:color="7C3AED"/>
              <w:bottom w:val="nil"/>
              <w:right w:val="nil"/>
            </w:tcBorders>
            <w:shd w:val="clear" w:color="auto" w:fill="F3EEFF"/>
          </w:tcPr>
          <w:p>
            <w:pPr>
              <w:spacing w:after="0"/>
            </w:pPr>
            <w:r>
              <w:rPr>
                <w:b/>
                <w:color w:val="6D28D9"/>
                <w:sz w:val="17"/>
              </w:rPr>
              <w:t xml:space="preserve">RULE  </w:t>
            </w:r>
            <w:r>
              <w:rPr>
                <w:b/>
                <w:i w:val="0"/>
              </w:rPr>
              <w:t>§ 86(1):</w:t>
            </w:r>
            <w:r>
              <w:rPr>
                <w:b w:val="0"/>
                <w:i w:val="0"/>
              </w:rPr>
              <w:t xml:space="preserve"> A promise made in </w:t>
            </w:r>
            <w:r>
              <w:rPr>
                <w:b/>
                <w:i w:val="0"/>
              </w:rPr>
              <w:t>recognition of a benefit previously received</w:t>
            </w:r>
            <w:r>
              <w:rPr>
                <w:b w:val="0"/>
                <w:i w:val="0"/>
              </w:rPr>
              <w:t xml:space="preserve"> by the promisor from the promisee is binding </w:t>
            </w:r>
            <w:r>
              <w:rPr>
                <w:b/>
                <w:i w:val="0"/>
              </w:rPr>
              <w:t>to the extent necessary to prevent injustice</w:t>
            </w:r>
            <w:r>
              <w:rPr>
                <w:b w:val="0"/>
                <w:i w:val="0"/>
              </w:rPr>
              <w:t>.</w:t>
            </w:r>
          </w:p>
        </w:tc>
      </w:tr>
    </w:tbl>
    <w:p>
      <w:pPr>
        <w:spacing w:after="0" w:line="120" w:lineRule="exact"/>
      </w:pPr>
    </w:p>
    <w:p>
      <w:pPr>
        <w:pStyle w:val="ListBullet"/>
      </w:pPr>
      <w:r>
        <w:rPr>
          <w:b/>
          <w:i w:val="0"/>
        </w:rPr>
        <w:t>§ 86(2):</w:t>
      </w:r>
      <w:r>
        <w:rPr>
          <w:b w:val="0"/>
          <w:i w:val="0"/>
        </w:rPr>
        <w:t xml:space="preserve"> It is </w:t>
      </w:r>
      <w:r>
        <w:rPr>
          <w:b/>
          <w:i w:val="0"/>
        </w:rPr>
        <w:t>not binding</w:t>
      </w:r>
      <w:r>
        <w:rPr>
          <w:b w:val="0"/>
          <w:i w:val="0"/>
        </w:rPr>
        <w:t xml:space="preserve"> if </w:t>
      </w:r>
      <w:r>
        <w:rPr>
          <w:b w:val="0"/>
          <w:i w:val="0"/>
          <w:color w:val="B91C1C"/>
          <w:shd w:val="clear" w:color="auto" w:fill="FDE2E2"/>
        </w:rPr>
        <w:t xml:space="preserve">(a) the benefit was conferred </w:t>
      </w:r>
      <w:r>
        <w:rPr>
          <w:b/>
          <w:i w:val="0"/>
          <w:color w:val="B91C1C"/>
          <w:shd w:val="clear" w:color="auto" w:fill="FDE2E2"/>
        </w:rPr>
        <w:t>as a gift</w:t>
      </w:r>
      <w:r>
        <w:rPr>
          <w:b w:val="0"/>
          <w:i w:val="0"/>
          <w:color w:val="B91C1C"/>
          <w:shd w:val="clear" w:color="auto" w:fill="FDE2E2"/>
        </w:rPr>
        <w:t xml:space="preserve"> or the promisor was not otherwise unjustly enriched</w:t>
      </w:r>
      <w:r>
        <w:rPr>
          <w:b w:val="0"/>
          <w:i w:val="0"/>
        </w:rPr>
        <w:t xml:space="preserve">, or </w:t>
      </w:r>
      <w:r>
        <w:rPr>
          <w:b w:val="0"/>
          <w:i w:val="0"/>
          <w:color w:val="C2410C"/>
          <w:shd w:val="clear" w:color="auto" w:fill="FFE7D1"/>
        </w:rPr>
        <w:t xml:space="preserve">(b) to the extent its value is </w:t>
      </w:r>
      <w:r>
        <w:rPr>
          <w:b/>
          <w:i w:val="0"/>
          <w:color w:val="C2410C"/>
          <w:shd w:val="clear" w:color="auto" w:fill="FFE7D1"/>
        </w:rPr>
        <w:t>disproportionate</w:t>
      </w:r>
      <w:r>
        <w:rPr>
          <w:b w:val="0"/>
          <w:i w:val="0"/>
          <w:color w:val="C2410C"/>
          <w:shd w:val="clear" w:color="auto" w:fill="FFE7D1"/>
        </w:rPr>
        <w:t xml:space="preserve"> to the benefit</w:t>
      </w:r>
      <w:r>
        <w:rPr>
          <w:b w:val="0"/>
          <w:i w:val="0"/>
        </w:rPr>
        <w:t xml:space="preserve">.</w:t>
      </w:r>
    </w:p>
    <w:p>
      <w:pPr>
        <w:pStyle w:val="ListBullet"/>
      </w:pPr>
      <w:r>
        <w:rPr>
          <w:b/>
          <w:i w:val="0"/>
        </w:rPr>
        <w:t>Cases:</w:t>
      </w:r>
      <w:r>
        <w:rPr>
          <w:b w:val="0"/>
          <w:i w:val="0"/>
        </w:rPr>
        <w:t xml:space="preserve"> </w:t>
      </w:r>
      <w:r>
        <w:rPr>
          <w:b w:val="0"/>
          <w:i/>
        </w:rPr>
        <w:t>Webb v. McGowin</w:t>
      </w:r>
      <w:r>
        <w:rPr>
          <w:b w:val="0"/>
          <w:i w:val="0"/>
        </w:rPr>
        <w:t xml:space="preserve"> (enforced: the promisor's life was saved and he paid for years until his death). </w:t>
      </w:r>
      <w:r>
        <w:rPr>
          <w:b w:val="0"/>
          <w:i/>
        </w:rPr>
        <w:t>Mills v. Wyman</w:t>
      </w:r>
      <w:r>
        <w:rPr>
          <w:b w:val="0"/>
          <w:i w:val="0"/>
        </w:rPr>
        <w:t xml:space="preserve"> (not enforced: the father's promise to pay for care given to his adult son). </w:t>
      </w:r>
      <w:r>
        <w:rPr>
          <w:b w:val="0"/>
          <w:i/>
        </w:rPr>
        <w:t>Harrington v. Taylor</w:t>
      </w:r>
      <w:r>
        <w:rPr>
          <w:b w:val="0"/>
          <w:i w:val="0"/>
        </w:rPr>
        <w:t xml:space="preserve"> (not enforced).</w:t>
      </w:r>
    </w:p>
    <w:p>
      <w:pPr>
        <w:pStyle w:val="ListBullet"/>
      </w:pPr>
      <w:r>
        <w:rPr>
          <w:b/>
          <w:i w:val="0"/>
        </w:rPr>
        <w:t>Other promises binding without consideration:</w:t>
      </w:r>
      <w:r>
        <w:rPr>
          <w:b w:val="0"/>
          <w:i w:val="0"/>
        </w:rPr>
        <w:t xml:space="preserve"> a promise to pay a debt barred by the </w:t>
      </w:r>
      <w:r>
        <w:rPr>
          <w:b/>
          <w:i w:val="0"/>
        </w:rPr>
        <w:t>statute of limitations</w:t>
      </w:r>
      <w:r>
        <w:rPr>
          <w:b w:val="0"/>
          <w:i w:val="0"/>
        </w:rPr>
        <w:t xml:space="preserve"> (§ 82), a debt </w:t>
      </w:r>
      <w:r>
        <w:rPr>
          <w:b/>
          <w:i w:val="0"/>
        </w:rPr>
        <w:t>discharged in bankruptcy</w:t>
      </w:r>
      <w:r>
        <w:rPr>
          <w:b w:val="0"/>
          <w:i w:val="0"/>
        </w:rPr>
        <w:t xml:space="preserve"> (§ 83), and ratification of an </w:t>
      </w:r>
      <w:r>
        <w:rPr>
          <w:b/>
          <w:i w:val="0"/>
        </w:rPr>
        <w:t>infant's</w:t>
      </w:r>
      <w:r>
        <w:rPr>
          <w:b w:val="0"/>
          <w:i w:val="0"/>
        </w:rPr>
        <w:t xml:space="preserve"> contract.</w:t>
      </w:r>
    </w:p>
    <w:p>
      <w:pPr>
        <w:pStyle w:val="Heading1"/>
        <w:shd w:val="clear" w:color="auto" w:fill="1F3864"/>
      </w:pPr>
      <w:r>
        <w:rPr>
          <w:b w:val="0"/>
        </w:rPr>
        <w:t xml:space="preserve">PART III — DEFENSES TO ENFORCEMENT</w:t>
      </w:r>
    </w:p>
    <w:p>
      <w:pPr>
        <w:pStyle w:val="Heading2"/>
        <w:pBdr>
          <w:bottom w:val="single" w:sz="8" w:space="2" w:color="C55A11"/>
        </w:pBdr>
      </w:pPr>
      <w:r>
        <w:rPr>
          <w:b w:val="0"/>
        </w:rPr>
        <w:t xml:space="preserve">11. Statute of Frauds</w:t>
      </w:r>
    </w:p>
    <w:p>
      <w:pPr>
        <w:pStyle w:val="Heading3"/>
      </w:pPr>
      <w:r>
        <w:rPr>
          <w:b w:val="0"/>
        </w:rPr>
        <w:t xml:space="preserve">11.1 The four-step analysis</w:t>
      </w:r>
    </w:p>
    <w:p>
      <w:pPr>
        <w:pBdr>
          <w:left w:val="single" w:sz="24" w:space="4" w:color="EF4444"/>
        </w:pBdr>
        <w:shd w:val="clear" w:color="auto" w:fill="FDE2E2"/>
        <w:spacing w:after="40"/>
        <w:ind w:left="360" w:hanging="288"/>
      </w:pPr>
      <w:r>
        <w:rPr>
          <w:b/>
          <w:color w:val="B91C1C"/>
        </w:rPr>
        <w:t xml:space="preserve">1.  </w:t>
      </w:r>
      <w:r>
        <w:rPr>
          <w:b/>
          <w:i w:val="0"/>
          <w:color w:val="B91C1C"/>
        </w:rPr>
        <w:t>Is the contract within the statute?</w:t>
      </w:r>
    </w:p>
    <w:p>
      <w:pPr>
        <w:pBdr>
          <w:left w:val="single" w:sz="24" w:space="4" w:color="F97316"/>
        </w:pBdr>
        <w:shd w:val="clear" w:color="auto" w:fill="FFE7D1"/>
        <w:spacing w:after="40"/>
        <w:ind w:left="360" w:hanging="288"/>
      </w:pPr>
      <w:r>
        <w:rPr>
          <w:b/>
          <w:color w:val="C2410C"/>
        </w:rPr>
        <w:t xml:space="preserve">2.  </w:t>
      </w:r>
      <w:r>
        <w:rPr>
          <w:b/>
          <w:i w:val="0"/>
          <w:color w:val="C2410C"/>
        </w:rPr>
        <w:t>If so, is there a sufficient writing, signed by the party to be charged?</w:t>
      </w:r>
    </w:p>
    <w:p>
      <w:pPr>
        <w:pBdr>
          <w:left w:val="single" w:sz="24" w:space="4" w:color="EAB308"/>
        </w:pBdr>
        <w:shd w:val="clear" w:color="auto" w:fill="FDF1A8"/>
        <w:spacing w:after="40"/>
        <w:ind w:left="360" w:hanging="288"/>
      </w:pPr>
      <w:r>
        <w:rPr>
          <w:b/>
          <w:color w:val="854D0E"/>
        </w:rPr>
        <w:t xml:space="preserve">3.  </w:t>
      </w:r>
      <w:r>
        <w:rPr>
          <w:b/>
          <w:i w:val="0"/>
          <w:color w:val="854D0E"/>
        </w:rPr>
        <w:t>If not, does an exception apply?</w:t>
      </w:r>
    </w:p>
    <w:p>
      <w:pPr>
        <w:pBdr>
          <w:left w:val="single" w:sz="24" w:space="4" w:color="22C55E"/>
        </w:pBdr>
        <w:shd w:val="clear" w:color="auto" w:fill="D7F5E1"/>
        <w:spacing w:after="40"/>
        <w:ind w:left="360" w:hanging="288"/>
      </w:pPr>
      <w:r>
        <w:rPr>
          <w:b/>
          <w:color w:val="15803D"/>
        </w:rPr>
        <w:t xml:space="preserve">4.  </w:t>
      </w:r>
      <w:r>
        <w:rPr>
          <w:b/>
          <w:i w:val="0"/>
          <w:color w:val="15803D"/>
        </w:rPr>
        <w:t xml:space="preserve">If the Statute of Frauds (SoF) bars</w:t>
      </w:r>
      <w:r>
        <w:rPr>
          <w:b/>
          <w:i w:val="0"/>
          <w:color w:val="15803D"/>
        </w:rPr>
        <w:t xml:space="preserve"> enforcement, is restitution still available</w:t>
      </w:r>
      <w:r>
        <w:rPr>
          <w:b w:val="0"/>
          <w:i w:val="0"/>
          <w:color w:val="15803D"/>
        </w:rPr>
        <w:t xml:space="preserve"> for benefits conferred?</w:t>
      </w:r>
    </w:p>
    <w:p>
      <w:pPr>
        <w:pStyle w:val="Heading3"/>
      </w:pPr>
      <w:r>
        <w:rPr>
          <w:b w:val="0"/>
        </w:rPr>
        <w:t xml:space="preserve">11.2 Contracts within the statute (R2d § 110) — "MY LEGS"</w:t>
      </w:r>
    </w:p>
    <w:p>
      <w:pPr>
        <w:pStyle w:val="ListBullet"/>
      </w:pPr>
      <w:r>
        <w:rPr>
          <w:b/>
          <w:i w:val="0"/>
          <w:color w:val="B91C1C"/>
          <w:shd w:val="clear" w:color="auto" w:fill="FDE2E2"/>
        </w:rPr>
        <w:t>M</w:t>
      </w:r>
      <w:r>
        <w:rPr>
          <w:b w:val="0"/>
          <w:i w:val="0"/>
          <w:color w:val="B91C1C"/>
          <w:shd w:val="clear" w:color="auto" w:fill="FDE2E2"/>
        </w:rPr>
        <w:t xml:space="preserve">arriage: a promise made in consideration of marriage (prenups). Mutual promises to marry are </w:t>
      </w:r>
      <w:r>
        <w:rPr>
          <w:b/>
          <w:i w:val="0"/>
          <w:color w:val="B91C1C"/>
          <w:shd w:val="clear" w:color="auto" w:fill="FDE2E2"/>
        </w:rPr>
        <w:t>not</w:t>
      </w:r>
      <w:r>
        <w:rPr>
          <w:b w:val="0"/>
          <w:i w:val="0"/>
          <w:color w:val="B91C1C"/>
          <w:shd w:val="clear" w:color="auto" w:fill="FDE2E2"/>
        </w:rPr>
        <w:t xml:space="preserve"> covered.</w:t>
      </w:r>
    </w:p>
    <w:p>
      <w:pPr>
        <w:pStyle w:val="ListBullet"/>
      </w:pPr>
      <w:r>
        <w:rPr>
          <w:b/>
          <w:i w:val="0"/>
          <w:color w:val="C2410C"/>
          <w:shd w:val="clear" w:color="auto" w:fill="FFE7D1"/>
        </w:rPr>
        <w:t>Y</w:t>
      </w:r>
      <w:r>
        <w:rPr>
          <w:b w:val="0"/>
          <w:i w:val="0"/>
          <w:color w:val="C2410C"/>
          <w:shd w:val="clear" w:color="auto" w:fill="FFE7D1"/>
        </w:rPr>
        <w:t xml:space="preserve">ear: a contract that </w:t>
      </w:r>
      <w:r>
        <w:rPr>
          <w:b/>
          <w:i w:val="0"/>
          <w:color w:val="C2410C"/>
          <w:shd w:val="clear" w:color="auto" w:fill="FFE7D1"/>
        </w:rPr>
        <w:t>cannot possibly be performed within one year</w:t>
      </w:r>
      <w:r>
        <w:rPr>
          <w:b w:val="0"/>
          <w:i w:val="0"/>
          <w:color w:val="C2410C"/>
          <w:shd w:val="clear" w:color="auto" w:fill="FFE7D1"/>
        </w:rPr>
        <w:t xml:space="preserve"> of its making (§ 130). If performance is merely unlikely within a year, it is not covered. Lifetime and at-will contracts are generally </w:t>
      </w:r>
      <w:r>
        <w:rPr>
          <w:b/>
          <w:i w:val="0"/>
          <w:color w:val="C2410C"/>
          <w:shd w:val="clear" w:color="auto" w:fill="FFE7D1"/>
        </w:rPr>
        <w:t>not</w:t>
      </w:r>
      <w:r>
        <w:rPr>
          <w:b w:val="0"/>
          <w:i w:val="0"/>
          <w:color w:val="C2410C"/>
          <w:shd w:val="clear" w:color="auto" w:fill="FFE7D1"/>
        </w:rPr>
        <w:t xml:space="preserve"> within it (they </w:t>
      </w:r>
      <w:r>
        <w:rPr>
          <w:b w:val="0"/>
          <w:i/>
          <w:color w:val="C2410C"/>
          <w:shd w:val="clear" w:color="auto" w:fill="FFE7D1"/>
        </w:rPr>
        <w:t>could</w:t>
      </w:r>
      <w:r>
        <w:rPr>
          <w:b w:val="0"/>
          <w:i w:val="0"/>
          <w:color w:val="C2410C"/>
          <w:shd w:val="clear" w:color="auto" w:fill="FFE7D1"/>
        </w:rPr>
        <w:t xml:space="preserve"> end within a year). Full performance by one side takes the contract out (§ 130(2)).</w:t>
      </w:r>
    </w:p>
    <w:p>
      <w:pPr>
        <w:pStyle w:val="ListBullet"/>
      </w:pPr>
      <w:r>
        <w:rPr>
          <w:b/>
          <w:i w:val="0"/>
          <w:color w:val="854D0E"/>
          <w:shd w:val="clear" w:color="auto" w:fill="FDF1A8"/>
        </w:rPr>
        <w:t>L</w:t>
      </w:r>
      <w:r>
        <w:rPr>
          <w:b w:val="0"/>
          <w:i w:val="0"/>
          <w:color w:val="854D0E"/>
          <w:shd w:val="clear" w:color="auto" w:fill="FDF1A8"/>
        </w:rPr>
        <w:t xml:space="preserve">and: a contract for the sale of an </w:t>
      </w:r>
      <w:r>
        <w:rPr>
          <w:b/>
          <w:i w:val="0"/>
          <w:color w:val="854D0E"/>
          <w:shd w:val="clear" w:color="auto" w:fill="FDF1A8"/>
        </w:rPr>
        <w:t>interest in land</w:t>
      </w:r>
      <w:r>
        <w:rPr>
          <w:b w:val="0"/>
          <w:i w:val="0"/>
          <w:color w:val="854D0E"/>
          <w:shd w:val="clear" w:color="auto" w:fill="FDF1A8"/>
        </w:rPr>
        <w:t xml:space="preserve"> (including leases over 1 year in most states, easements, and mortgages).</w:t>
      </w:r>
    </w:p>
    <w:p>
      <w:pPr>
        <w:pStyle w:val="ListBullet"/>
      </w:pPr>
      <w:r>
        <w:rPr>
          <w:b/>
          <w:i w:val="0"/>
          <w:color w:val="15803D"/>
          <w:shd w:val="clear" w:color="auto" w:fill="D7F5E1"/>
        </w:rPr>
        <w:t>E</w:t>
      </w:r>
      <w:r>
        <w:rPr>
          <w:b w:val="0"/>
          <w:i w:val="0"/>
          <w:color w:val="15803D"/>
          <w:shd w:val="clear" w:color="auto" w:fill="D7F5E1"/>
        </w:rPr>
        <w:t xml:space="preserve">xecutor/administrator: a promise to answer </w:t>
      </w:r>
      <w:r>
        <w:rPr>
          <w:b/>
          <w:i w:val="0"/>
          <w:color w:val="15803D"/>
          <w:shd w:val="clear" w:color="auto" w:fill="D7F5E1"/>
        </w:rPr>
        <w:t>personally</w:t>
      </w:r>
      <w:r>
        <w:rPr>
          <w:b w:val="0"/>
          <w:i w:val="0"/>
          <w:color w:val="15803D"/>
          <w:shd w:val="clear" w:color="auto" w:fill="D7F5E1"/>
        </w:rPr>
        <w:t xml:space="preserve"> for the decedent's duty.</w:t>
      </w:r>
    </w:p>
    <w:p>
      <w:pPr>
        <w:pStyle w:val="ListBullet"/>
      </w:pPr>
      <w:r>
        <w:rPr>
          <w:b/>
          <w:i w:val="0"/>
          <w:color w:val="1D4ED8"/>
          <w:shd w:val="clear" w:color="auto" w:fill="DCE8FE"/>
        </w:rPr>
        <w:t>G</w:t>
      </w:r>
      <w:r>
        <w:rPr>
          <w:b w:val="0"/>
          <w:i w:val="0"/>
          <w:color w:val="1D4ED8"/>
          <w:shd w:val="clear" w:color="auto" w:fill="DCE8FE"/>
        </w:rPr>
        <w:t xml:space="preserve">oods: a sale of goods for </w:t>
      </w:r>
      <w:r>
        <w:rPr>
          <w:b/>
          <w:i w:val="0"/>
          <w:color w:val="1D4ED8"/>
          <w:shd w:val="clear" w:color="auto" w:fill="DCE8FE"/>
        </w:rPr>
        <w:t>$500 or more</w:t>
      </w:r>
      <w:r>
        <w:rPr>
          <w:b w:val="0"/>
          <w:i w:val="0"/>
          <w:color w:val="1D4ED8"/>
          <w:shd w:val="clear" w:color="auto" w:fill="DCE8FE"/>
        </w:rPr>
        <w:t xml:space="preserve"> (UCC § 2-201).</w:t>
      </w:r>
    </w:p>
    <w:p>
      <w:pPr>
        <w:pStyle w:val="ListBullet"/>
      </w:pPr>
      <w:r>
        <w:rPr>
          <w:b/>
          <w:i w:val="0"/>
          <w:color w:val="4338CA"/>
          <w:shd w:val="clear" w:color="auto" w:fill="E0E7FF"/>
        </w:rPr>
        <w:t>S</w:t>
      </w:r>
      <w:r>
        <w:rPr>
          <w:b w:val="0"/>
          <w:i w:val="0"/>
          <w:color w:val="4338CA"/>
          <w:shd w:val="clear" w:color="auto" w:fill="E0E7FF"/>
        </w:rPr>
        <w:t xml:space="preserve">uretyship: a promise to answer for </w:t>
      </w:r>
      <w:r>
        <w:rPr>
          <w:b/>
          <w:i w:val="0"/>
          <w:color w:val="4338CA"/>
          <w:shd w:val="clear" w:color="auto" w:fill="E0E7FF"/>
        </w:rPr>
        <w:t>another's</w:t>
      </w:r>
      <w:r>
        <w:rPr>
          <w:b w:val="0"/>
          <w:i w:val="0"/>
          <w:color w:val="4338CA"/>
          <w:shd w:val="clear" w:color="auto" w:fill="E0E7FF"/>
        </w:rPr>
        <w:t xml:space="preserve"> debt. </w:t>
      </w:r>
      <w:r>
        <w:rPr>
          <w:b/>
          <w:i w:val="0"/>
          <w:color w:val="4338CA"/>
          <w:shd w:val="clear" w:color="auto" w:fill="E0E7FF"/>
        </w:rPr>
        <w:t>Main purpose exception</w:t>
      </w:r>
      <w:r>
        <w:rPr>
          <w:b w:val="0"/>
          <w:i w:val="0"/>
          <w:color w:val="4338CA"/>
          <w:shd w:val="clear" w:color="auto" w:fill="E0E7FF"/>
        </w:rPr>
        <w:t xml:space="preserve"> (§ 116): not covered if the promisor's leading object is its </w:t>
      </w:r>
      <w:r>
        <w:rPr>
          <w:b/>
          <w:i w:val="0"/>
          <w:color w:val="4338CA"/>
          <w:shd w:val="clear" w:color="auto" w:fill="E0E7FF"/>
        </w:rPr>
        <w:t>own</w:t>
      </w:r>
      <w:r>
        <w:rPr>
          <w:b w:val="0"/>
          <w:i w:val="0"/>
          <w:color w:val="4338CA"/>
          <w:shd w:val="clear" w:color="auto" w:fill="E0E7FF"/>
        </w:rPr>
        <w:t xml:space="preserve"> economic benefit.</w:t>
      </w:r>
    </w:p>
    <w:p>
      <w:pPr>
        <w:pStyle w:val="Heading3"/>
      </w:pPr>
      <w:r>
        <w:rPr>
          <w:b w:val="0"/>
        </w:rPr>
        <w:t xml:space="preserve">11.3 Sufficient writing</w:t>
      </w:r>
    </w:p>
    <w:p>
      <w:pPr>
        <w:pStyle w:val="ListBullet"/>
      </w:pPr>
      <w:r>
        <w:rPr>
          <w:b/>
          <w:i w:val="0"/>
        </w:rPr>
        <w:t>Common law (R2d § 131):</w:t>
      </w:r>
      <w:r>
        <w:rPr>
          <w:b w:val="0"/>
          <w:i w:val="0"/>
        </w:rPr>
        <w:t xml:space="preserve"> Signed by or on behalf of the </w:t>
      </w:r>
      <w:r>
        <w:rPr>
          <w:b/>
          <w:i w:val="0"/>
        </w:rPr>
        <w:t>party to be charged</w:t>
      </w:r>
      <w:r>
        <w:rPr>
          <w:b w:val="0"/>
          <w:i w:val="0"/>
        </w:rPr>
        <w:t xml:space="preserve">. Must </w:t>
      </w:r>
      <w:r>
        <w:rPr>
          <w:b w:val="0"/>
          <w:i w:val="0"/>
          <w:color w:val="B91C1C"/>
          <w:shd w:val="clear" w:color="auto" w:fill="FDE2E2"/>
        </w:rPr>
        <w:t xml:space="preserve">(a) reasonably identify the subject matter</w:t>
      </w:r>
      <w:r>
        <w:rPr>
          <w:b w:val="0"/>
          <w:i w:val="0"/>
        </w:rPr>
        <w:t xml:space="preserve">, </w:t>
      </w:r>
      <w:r>
        <w:rPr>
          <w:b w:val="0"/>
          <w:i w:val="0"/>
          <w:color w:val="C2410C"/>
          <w:shd w:val="clear" w:color="auto" w:fill="FFE7D1"/>
        </w:rPr>
        <w:t xml:space="preserve">(b) show that a contract has been made</w:t>
      </w:r>
      <w:r>
        <w:rPr>
          <w:b w:val="0"/>
          <w:i w:val="0"/>
        </w:rPr>
        <w:t xml:space="preserve">, and </w:t>
      </w:r>
      <w:r>
        <w:rPr>
          <w:b w:val="0"/>
          <w:i w:val="0"/>
          <w:color w:val="854D0E"/>
          <w:shd w:val="clear" w:color="auto" w:fill="FDF1A8"/>
        </w:rPr>
        <w:t xml:space="preserve">(c) state the </w:t>
      </w:r>
      <w:r>
        <w:rPr>
          <w:b/>
          <w:i w:val="0"/>
          <w:color w:val="854D0E"/>
          <w:shd w:val="clear" w:color="auto" w:fill="FDF1A8"/>
        </w:rPr>
        <w:t>essential terms</w:t>
      </w:r>
      <w:r>
        <w:rPr>
          <w:b w:val="0"/>
          <w:i w:val="0"/>
          <w:color w:val="854D0E"/>
          <w:shd w:val="clear" w:color="auto" w:fill="FDF1A8"/>
        </w:rPr>
        <w:t xml:space="preserve"> with reasonable certainty</w:t>
      </w:r>
      <w:r>
        <w:rPr>
          <w:b w:val="0"/>
          <w:i w:val="0"/>
        </w:rPr>
        <w:t xml:space="preserve">. </w:t>
      </w:r>
      <w:r>
        <w:rPr>
          <w:b/>
          <w:i w:val="0"/>
        </w:rPr>
        <w:t>The memo need not be a single document, need not have been delivered, and need not be intended as a contract.</w:t>
      </w:r>
      <w:r>
        <w:rPr>
          <w:b w:val="0"/>
          <w:i w:val="0"/>
        </w:rPr>
        <w:t xml:space="preserve"> A typed name or letterhead can be a "signature" if intended to authenticate.</w:t>
      </w:r>
    </w:p>
    <w:p>
      <w:pPr>
        <w:keepNext/>
        <w:pBdr>
          <w:left w:val="single" w:sz="18" w:space="6" w:color="DC2626"/>
        </w:pBdr>
        <w:spacing w:before="100" w:after="20"/>
        <w:ind w:left="173"/>
      </w:pPr>
      <w:r>
        <w:rPr>
          <w:b/>
          <w:color w:val="B91C1C"/>
          <w:sz w:val="21"/>
        </w:rPr>
        <w:t xml:space="preserve">Radke v. Brenon, 271 Minn. 35, 134 N.W.2d 887 (1965)</w:t>
      </w:r>
      <w:r>
        <w:rPr>
          <w:color w:val="B91C1C"/>
          <w:sz w:val="15"/>
        </w:rPr>
        <w:t xml:space="preserve">  </w:t>
      </w:r>
      <w:r>
        <w:rPr>
          <w:b/>
          <w:color w:val="FFFFFF"/>
          <w:sz w:val="15"/>
          <w:shd w:val="clear" w:color="auto" w:fill="DC2626"/>
        </w:rPr>
        <w:t xml:space="preserve"> MAIN CASE · WEEK 8 </w:t>
      </w:r>
    </w:p>
    <w:p>
      <w:pPr>
        <w:keepNext/>
        <w:pBdr>
          <w:left w:val="single" w:sz="18" w:space="6" w:color="DC2626"/>
        </w:pBdr>
        <w:shd w:val="clear" w:color="auto" w:fill="EAF2FF"/>
        <w:spacing w:after="30"/>
        <w:ind w:left="173"/>
      </w:pPr>
      <w:r>
        <w:rPr>
          <w:b/>
          <w:color w:val="1D4ED8"/>
        </w:rPr>
        <w:t xml:space="preserve">Facts:  </w:t>
      </w:r>
      <w:r>
        <w:t xml:space="preserve">Brenon, a real estate agent, bought a strip of land between his neighbors' lots and a lake. He sent an identical letter to Radke and other neighbors offering each the parcel behind his lot at cost. The letter was signed only with his </w:t>
      </w:r>
      <w:r>
        <w:rPr>
          <w:b/>
        </w:rPr>
        <w:t xml:space="preserve">typewritten name</w:t>
      </w:r>
      <w:r>
        <w:t xml:space="preserve">. Radke orally accepted and agreed to an adjusted price. When Radke's attorney tendered payment, Brenon sent a letter revoking.</w:t>
      </w:r>
    </w:p>
    <w:p>
      <w:pPr>
        <w:keepNext/>
        <w:pBdr>
          <w:left w:val="single" w:sz="18" w:space="6" w:color="DC2626"/>
        </w:pBdr>
        <w:shd w:val="clear" w:color="auto" w:fill="E7F8EE"/>
        <w:spacing w:after="30"/>
        <w:ind w:left="173"/>
      </w:pPr>
      <w:r>
        <w:rPr>
          <w:b/>
          <w:color w:val="15803D"/>
        </w:rPr>
        <w:t xml:space="preserve">Held:  </w:t>
      </w:r>
      <w:r>
        <w:t xml:space="preserve">The letter was a </w:t>
      </w:r>
      <w:r>
        <w:rPr>
          <w:b/>
        </w:rPr>
        <w:t xml:space="preserve">sufficient memorandum</w:t>
      </w:r>
      <w:r>
        <w:t xml:space="preserve"> under the Statute of Frauds. It identified the parties, the land, and the price, and the </w:t>
      </w:r>
      <w:r>
        <w:rPr>
          <w:b/>
        </w:rPr>
        <w:t xml:space="preserve">typed name</w:t>
      </w:r>
      <w:r>
        <w:t xml:space="preserve"> was a signature because Brenon intended it to authenticate the writing. Acceptance came before the revocation, and </w:t>
      </w:r>
      <w:r>
        <w:rPr>
          <w:b/>
        </w:rPr>
        <w:t xml:space="preserve">specific performance</w:t>
      </w:r>
      <w:r>
        <w:t xml:space="preserve"> was granted.</w:t>
      </w:r>
    </w:p>
    <w:p>
      <w:pPr>
        <w:pBdr>
          <w:left w:val="single" w:sz="18" w:space="6" w:color="DC2626"/>
        </w:pBdr>
        <w:shd w:val="clear" w:color="auto" w:fill="FEF6C2"/>
        <w:spacing w:after="80"/>
        <w:ind w:left="173"/>
      </w:pPr>
      <w:r>
        <w:rPr>
          <w:b/>
          <w:color w:val="8A6100"/>
        </w:rPr>
        <w:t xml:space="preserve">Why it matters:  </w:t>
      </w:r>
      <w:r>
        <w:t xml:space="preserve">The Statute of Frauds requires evidence of the deal, not formality. Informal letters and typed names can satisfy it.</w:t>
      </w:r>
    </w:p>
    <w:p>
      <w:pPr>
        <w:pStyle w:val="ListBullet"/>
      </w:pPr>
      <w:r>
        <w:rPr>
          <w:b/>
          <w:i w:val="0"/>
        </w:rPr>
        <w:t>UCC § 2-201(1):</w:t>
      </w:r>
      <w:r>
        <w:rPr>
          <w:b w:val="0"/>
          <w:i w:val="0"/>
        </w:rPr>
        <w:t xml:space="preserve"> "Some writing" (a record) </w:t>
      </w:r>
      <w:r>
        <w:rPr>
          <w:b/>
          <w:i w:val="0"/>
        </w:rPr>
        <w:t>sufficient to indicate that a contract for sale has been made</w:t>
      </w:r>
      <w:r>
        <w:rPr>
          <w:b w:val="0"/>
          <w:i w:val="0"/>
        </w:rPr>
        <w:t xml:space="preserve">, </w:t>
      </w:r>
      <w:r>
        <w:rPr>
          <w:b/>
          <w:i w:val="0"/>
        </w:rPr>
        <w:t>signed</w:t>
      </w:r>
      <w:r>
        <w:rPr>
          <w:b w:val="0"/>
          <w:i w:val="0"/>
        </w:rPr>
        <w:t xml:space="preserve"> by the party against whom enforcement is sought. It may omit or misstate terms, but it is </w:t>
      </w:r>
      <w:r>
        <w:rPr>
          <w:b/>
          <w:i w:val="0"/>
        </w:rPr>
        <w:t>not enforceable beyond the quantity shown</w:t>
      </w:r>
      <w:r>
        <w:rPr>
          <w:b w:val="0"/>
          <w:i w:val="0"/>
        </w:rPr>
        <w:t>. Quantity is the only essential term.</w:t>
      </w:r>
    </w:p>
    <w:p>
      <w:pPr>
        <w:pStyle w:val="Heading3"/>
      </w:pPr>
      <w:r>
        <w:rPr>
          <w:b w:val="0"/>
        </w:rPr>
        <w:t xml:space="preserve">11.4 Exceptions</w:t>
      </w:r>
    </w:p>
    <w:p>
      <w:r>
        <w:rPr>
          <w:b/>
          <w:i w:val="0"/>
        </w:rPr>
        <w:t>UCC § 2-201:</w:t>
      </w:r>
    </w:p>
    <w:p>
      <w:pPr>
        <w:pStyle w:val="ListBullet"/>
      </w:pPr>
      <w:r>
        <w:rPr>
          <w:b/>
          <w:i w:val="0"/>
          <w:color w:val="B91C1C"/>
          <w:shd w:val="clear" w:color="auto" w:fill="FDE2E2"/>
        </w:rPr>
        <w:t>(2) Merchant's confirmation:</w:t>
      </w:r>
      <w:r>
        <w:rPr>
          <w:b w:val="0"/>
          <w:i w:val="0"/>
          <w:color w:val="B91C1C"/>
          <w:shd w:val="clear" w:color="auto" w:fill="FDE2E2"/>
        </w:rPr>
        <w:t xml:space="preserve"> Between </w:t>
      </w:r>
      <w:r>
        <w:rPr>
          <w:b/>
          <w:i w:val="0"/>
          <w:color w:val="B91C1C"/>
          <w:shd w:val="clear" w:color="auto" w:fill="FDE2E2"/>
        </w:rPr>
        <w:t>merchants</w:t>
      </w:r>
      <w:r>
        <w:rPr>
          <w:b w:val="0"/>
          <w:i w:val="0"/>
          <w:color w:val="B91C1C"/>
          <w:shd w:val="clear" w:color="auto" w:fill="FDE2E2"/>
        </w:rPr>
        <w:t xml:space="preserve">, a written confirmation sent within a reasonable time, </w:t>
      </w:r>
      <w:r>
        <w:rPr>
          <w:b/>
          <w:i w:val="0"/>
          <w:color w:val="B91C1C"/>
          <w:shd w:val="clear" w:color="auto" w:fill="FDE2E2"/>
        </w:rPr>
        <w:t>sufficient against the sender</w:t>
      </w:r>
      <w:r>
        <w:rPr>
          <w:b w:val="0"/>
          <w:i w:val="0"/>
          <w:color w:val="B91C1C"/>
          <w:shd w:val="clear" w:color="auto" w:fill="FDE2E2"/>
        </w:rPr>
        <w:t xml:space="preserve">, binds the </w:t>
      </w:r>
      <w:r>
        <w:rPr>
          <w:b/>
          <w:i w:val="0"/>
          <w:color w:val="B91C1C"/>
          <w:shd w:val="clear" w:color="auto" w:fill="FDE2E2"/>
        </w:rPr>
        <w:t>recipient</w:t>
      </w:r>
      <w:r>
        <w:rPr>
          <w:b w:val="0"/>
          <w:i w:val="0"/>
          <w:color w:val="B91C1C"/>
          <w:shd w:val="clear" w:color="auto" w:fill="FDE2E2"/>
        </w:rPr>
        <w:t xml:space="preserve"> if he has reason to know its contents and </w:t>
      </w:r>
      <w:r>
        <w:rPr>
          <w:b/>
          <w:i w:val="0"/>
          <w:color w:val="B91C1C"/>
          <w:shd w:val="clear" w:color="auto" w:fill="FDE2E2"/>
        </w:rPr>
        <w:t>does not object in writing within 10 days</w:t>
      </w:r>
      <w:r>
        <w:rPr>
          <w:b w:val="0"/>
          <w:i w:val="0"/>
          <w:color w:val="B91C1C"/>
          <w:shd w:val="clear" w:color="auto" w:fill="FDE2E2"/>
        </w:rPr>
        <w:t xml:space="preserve">. (Who counts as a merchant: </w:t>
      </w:r>
      <w:r>
        <w:rPr>
          <w:b w:val="0"/>
          <w:i/>
          <w:color w:val="B91C1C"/>
          <w:shd w:val="clear" w:color="auto" w:fill="FDE2E2"/>
        </w:rPr>
        <w:t>Sierens</w:t>
      </w:r>
      <w:r>
        <w:rPr>
          <w:b w:val="0"/>
          <w:i w:val="0"/>
          <w:color w:val="B91C1C"/>
          <w:shd w:val="clear" w:color="auto" w:fill="FDE2E2"/>
        </w:rPr>
        <w:t>.)</w:t>
      </w:r>
    </w:p>
    <w:p>
      <w:pPr>
        <w:pStyle w:val="ListBullet"/>
      </w:pPr>
      <w:r>
        <w:rPr>
          <w:b/>
          <w:i w:val="0"/>
          <w:color w:val="C2410C"/>
          <w:shd w:val="clear" w:color="auto" w:fill="FFE7D1"/>
        </w:rPr>
        <w:t>(3)(a) Specially manufactured goods:</w:t>
      </w:r>
      <w:r>
        <w:rPr>
          <w:b w:val="0"/>
          <w:i w:val="0"/>
          <w:color w:val="C2410C"/>
          <w:shd w:val="clear" w:color="auto" w:fill="FFE7D1"/>
        </w:rPr>
        <w:t xml:space="preserve"> Not suitable for sale to others in the ordinary course, if the seller has </w:t>
      </w:r>
      <w:r>
        <w:rPr>
          <w:b/>
          <w:i w:val="0"/>
          <w:color w:val="C2410C"/>
          <w:shd w:val="clear" w:color="auto" w:fill="FFE7D1"/>
        </w:rPr>
        <w:t>made a substantial beginning</w:t>
      </w:r>
      <w:r>
        <w:rPr>
          <w:b w:val="0"/>
          <w:i w:val="0"/>
          <w:color w:val="C2410C"/>
          <w:shd w:val="clear" w:color="auto" w:fill="FFE7D1"/>
        </w:rPr>
        <w:t xml:space="preserve"> or commitments </w:t>
      </w:r>
      <w:r>
        <w:rPr>
          <w:b/>
          <w:i w:val="0"/>
          <w:color w:val="C2410C"/>
          <w:shd w:val="clear" w:color="auto" w:fill="FFE7D1"/>
        </w:rPr>
        <w:t>before notice of repudiation</w:t>
      </w:r>
      <w:r>
        <w:rPr>
          <w:b w:val="0"/>
          <w:i w:val="0"/>
          <w:color w:val="C2410C"/>
          <w:shd w:val="clear" w:color="auto" w:fill="FFE7D1"/>
        </w:rPr>
        <w:t>.</w:t>
      </w:r>
    </w:p>
    <w:p>
      <w:pPr>
        <w:pStyle w:val="ListBullet"/>
      </w:pPr>
      <w:r>
        <w:rPr>
          <w:b/>
          <w:i w:val="0"/>
          <w:color w:val="854D0E"/>
          <w:shd w:val="clear" w:color="auto" w:fill="FDF1A8"/>
        </w:rPr>
        <w:t>(3)(b) Admission</w:t>
      </w:r>
      <w:r>
        <w:rPr>
          <w:b w:val="0"/>
          <w:i w:val="0"/>
          <w:color w:val="854D0E"/>
          <w:shd w:val="clear" w:color="auto" w:fill="FDF1A8"/>
        </w:rPr>
        <w:t xml:space="preserve"> in pleadings, testimony, or in court, up to the quantity admitted.</w:t>
      </w:r>
    </w:p>
    <w:p>
      <w:pPr>
        <w:pStyle w:val="ListBullet"/>
      </w:pPr>
      <w:r>
        <w:rPr>
          <w:b/>
          <w:i w:val="0"/>
          <w:color w:val="15803D"/>
          <w:shd w:val="clear" w:color="auto" w:fill="D7F5E1"/>
        </w:rPr>
        <w:t>(3)(c) Part performance:</w:t>
      </w:r>
      <w:r>
        <w:rPr>
          <w:b w:val="0"/>
          <w:i w:val="0"/>
          <w:color w:val="15803D"/>
          <w:shd w:val="clear" w:color="auto" w:fill="D7F5E1"/>
        </w:rPr>
        <w:t xml:space="preserve"> Goods </w:t>
      </w:r>
      <w:r>
        <w:rPr>
          <w:b/>
          <w:i w:val="0"/>
          <w:color w:val="15803D"/>
          <w:shd w:val="clear" w:color="auto" w:fill="D7F5E1"/>
        </w:rPr>
        <w:t>paid for and accepted</w:t>
      </w:r>
      <w:r>
        <w:rPr>
          <w:b w:val="0"/>
          <w:i w:val="0"/>
          <w:color w:val="15803D"/>
          <w:shd w:val="clear" w:color="auto" w:fill="D7F5E1"/>
        </w:rPr>
        <w:t xml:space="preserve">, or </w:t>
      </w:r>
      <w:r>
        <w:rPr>
          <w:b/>
          <w:i w:val="0"/>
          <w:color w:val="15803D"/>
          <w:shd w:val="clear" w:color="auto" w:fill="D7F5E1"/>
        </w:rPr>
        <w:t>received and accepted</w:t>
      </w:r>
      <w:r>
        <w:rPr>
          <w:b w:val="0"/>
          <w:i w:val="0"/>
          <w:color w:val="15803D"/>
          <w:shd w:val="clear" w:color="auto" w:fill="D7F5E1"/>
        </w:rPr>
        <w:t xml:space="preserve"> — enforceable </w:t>
      </w:r>
      <w:r>
        <w:rPr>
          <w:b/>
          <w:i w:val="0"/>
          <w:color w:val="15803D"/>
          <w:shd w:val="clear" w:color="auto" w:fill="D7F5E1"/>
        </w:rPr>
        <w:t>only to that extent</w:t>
      </w:r>
      <w:r>
        <w:rPr>
          <w:b w:val="0"/>
          <w:i w:val="0"/>
          <w:color w:val="15803D"/>
          <w:shd w:val="clear" w:color="auto" w:fill="D7F5E1"/>
        </w:rPr>
        <w:t>.</w:t>
      </w:r>
    </w:p>
    <w:p>
      <w:r>
        <w:rPr>
          <w:b/>
          <w:i w:val="0"/>
        </w:rPr>
        <w:t>Common law:</w:t>
      </w:r>
    </w:p>
    <w:p>
      <w:pPr>
        <w:pStyle w:val="ListBullet"/>
      </w:pPr>
      <w:r>
        <w:rPr>
          <w:b/>
          <w:i w:val="0"/>
        </w:rPr>
        <w:t>Land — part performance (R2d § 129):</w:t>
      </w:r>
      <w:r>
        <w:rPr>
          <w:b w:val="0"/>
          <w:i w:val="0"/>
        </w:rPr>
        <w:t xml:space="preserve"> Specific performance is available if the buyer has acted in reasonable reliance (typically two of: </w:t>
      </w:r>
      <w:r>
        <w:rPr>
          <w:b/>
          <w:i w:val="0"/>
        </w:rPr>
        <w:t>possession, payment, improvements</w:t>
      </w:r>
      <w:r>
        <w:rPr>
          <w:b w:val="0"/>
          <w:i w:val="0"/>
        </w:rPr>
        <w:t>) such that injustice can be avoided only by enforcement.</w:t>
      </w:r>
    </w:p>
    <w:p>
      <w:pPr>
        <w:pStyle w:val="ListBullet"/>
      </w:pPr>
      <w:r>
        <w:rPr>
          <w:b/>
          <w:i w:val="0"/>
        </w:rPr>
        <w:t>One-year — full performance</w:t>
      </w:r>
      <w:r>
        <w:rPr>
          <w:b w:val="0"/>
          <w:i w:val="0"/>
        </w:rPr>
        <w:t xml:space="preserve"> by one side (§ 130(2)).</w:t>
      </w:r>
    </w:p>
    <w:p>
      <w:pPr>
        <w:pStyle w:val="ListBullet"/>
      </w:pPr>
      <w:r>
        <w:rPr>
          <w:b/>
          <w:i w:val="0"/>
        </w:rPr>
        <w:t>Promissory estoppel (R2d § 139):</w:t>
      </w:r>
      <w:r>
        <w:rPr>
          <w:b w:val="0"/>
          <w:i w:val="0"/>
        </w:rPr>
        <w:t xml:space="preserve"> A promise the promisor should reasonably expect to induce action or forbearance, and which does, is enforceable </w:t>
      </w:r>
      <w:r>
        <w:rPr>
          <w:b/>
          <w:i w:val="0"/>
        </w:rPr>
        <w:t>notwithstanding the SoF</w:t>
      </w:r>
      <w:r>
        <w:rPr>
          <w:b w:val="0"/>
          <w:i w:val="0"/>
        </w:rPr>
        <w:t xml:space="preserve"> if injustice can be avoided only by enforcement. </w:t>
      </w:r>
      <w:r>
        <w:rPr>
          <w:b/>
          <w:i w:val="0"/>
        </w:rPr>
        <w:t>Factors (§ 139(2)):</w:t>
      </w:r>
      <w:r>
        <w:rPr>
          <w:b w:val="0"/>
          <w:i w:val="0"/>
        </w:rPr>
        <w:t xml:space="preserve"> availability of other remedies (especially restitution); how definite and substantial the reliance was; whether the reliance corroborates the promise; reasonableness; and foreseeability.</w:t>
      </w:r>
    </w:p>
    <w:p>
      <w:pPr>
        <w:keepNext/>
        <w:pBdr>
          <w:left w:val="single" w:sz="18" w:space="6" w:color="DC2626"/>
        </w:pBdr>
        <w:spacing w:before="100" w:after="20"/>
        <w:ind w:left="173"/>
      </w:pPr>
      <w:r>
        <w:rPr>
          <w:b/>
          <w:color w:val="B91C1C"/>
          <w:sz w:val="21"/>
        </w:rPr>
        <w:t xml:space="preserve">McIntosh v. Murphy, 52 Haw. 29, 469 P.2d 177 (1970)</w:t>
      </w:r>
      <w:r>
        <w:rPr>
          <w:color w:val="B91C1C"/>
          <w:sz w:val="15"/>
        </w:rPr>
        <w:t xml:space="preserve">  </w:t>
      </w:r>
      <w:r>
        <w:rPr>
          <w:b/>
          <w:color w:val="FFFFFF"/>
          <w:sz w:val="15"/>
          <w:shd w:val="clear" w:color="auto" w:fill="DC2626"/>
        </w:rPr>
        <w:t xml:space="preserve"> </w:t>
      </w:r>
      <w:r>
        <w:rPr>
          <w:b/>
          <w:color w:val="FFFFFF"/>
          <w:sz w:val="15"/>
          <w:shd w:val="clear" w:color="auto" w:fill="DC2626"/>
        </w:rPr>
        <w:t xml:space="preserve">MAIN CASE · WEEK 9</w:t>
      </w:r>
      <w:r>
        <w:rPr>
          <w:b/>
          <w:color w:val="FFFFFF"/>
          <w:sz w:val="15"/>
          <w:shd w:val="clear" w:color="auto" w:fill="DC2626"/>
        </w:rPr>
        <w:t xml:space="preserve"> </w:t>
      </w:r>
    </w:p>
    <w:p>
      <w:pPr>
        <w:keepNext/>
        <w:pBdr>
          <w:left w:val="single" w:sz="18" w:space="6" w:color="DC2626"/>
        </w:pBdr>
        <w:shd w:val="clear" w:color="auto" w:fill="EAF2FF"/>
        <w:spacing w:after="30"/>
        <w:ind w:left="173"/>
      </w:pPr>
      <w:r>
        <w:rPr>
          <w:b/>
          <w:color w:val="1D4ED8"/>
        </w:rPr>
        <w:t xml:space="preserve">Facts:  </w:t>
      </w:r>
      <w:r>
        <w:t xml:space="preserve">A Honolulu car dealer phoned McIntosh in Los Angeles on a </w:t>
      </w:r>
      <w:r>
        <w:rPr>
          <w:b/>
        </w:rPr>
        <w:t xml:space="preserve">Saturday</w:t>
      </w:r>
      <w:r>
        <w:t xml:space="preserve"> and orally hired him as assistant sales manager for one year. McIntosh </w:t>
      </w:r>
      <w:r>
        <w:rPr>
          <w:b/>
        </w:rPr>
        <w:t xml:space="preserve">moved 2,200 miles</w:t>
      </w:r>
      <w:r>
        <w:t xml:space="preserve"> to Hawaii, sold possessions, leased an apartment, and </w:t>
      </w:r>
      <w:r>
        <w:rPr>
          <w:b/>
        </w:rPr>
        <w:t xml:space="preserve">started work Monday</w:t>
      </w:r>
      <w:r>
        <w:t xml:space="preserve">. He was fired about 2½ months later. The dealer argued the oral contract could not be performed within a year of its making.</w:t>
      </w:r>
    </w:p>
    <w:p>
      <w:pPr>
        <w:keepNext/>
        <w:pBdr>
          <w:left w:val="single" w:sz="18" w:space="6" w:color="DC2626"/>
        </w:pBdr>
        <w:shd w:val="clear" w:color="auto" w:fill="E7F8EE"/>
        <w:spacing w:after="30"/>
        <w:ind w:left="173"/>
      </w:pPr>
      <w:r>
        <w:rPr>
          <w:b/>
          <w:color w:val="15803D"/>
        </w:rPr>
        <w:t xml:space="preserve">Held:  </w:t>
      </w:r>
      <w:r>
        <w:t xml:space="preserve">Judgment for McIntosh was </w:t>
      </w:r>
      <w:r>
        <w:rPr>
          <w:b/>
        </w:rPr>
        <w:t xml:space="preserve">affirmed</w:t>
      </w:r>
      <w:r>
        <w:t xml:space="preserve">. Even assuming the contract was within the one-year provision, the employer was </w:t>
      </w:r>
      <w:r>
        <w:rPr>
          <w:b/>
        </w:rPr>
        <w:t xml:space="preserve">estopped</w:t>
      </w:r>
      <w:r>
        <w:t xml:space="preserve"> from asserting the Statute of Frauds. The employee's </w:t>
      </w:r>
      <w:r>
        <w:rPr>
          <w:b/>
        </w:rPr>
        <w:t xml:space="preserve">foreseeable, substantial reliance</w:t>
      </w:r>
      <w:r>
        <w:t xml:space="preserve"> meant injustice could be avoided only by enforcement (</w:t>
      </w:r>
      <w:r>
        <w:rPr>
          <w:b/>
        </w:rPr>
        <w:t xml:space="preserve">R2d § 139</w:t>
      </w:r>
      <w:r>
        <w:t xml:space="preserve">). (The dissent would have left such exceptions to the legislature.)</w:t>
      </w:r>
    </w:p>
    <w:p>
      <w:pPr>
        <w:pBdr>
          <w:left w:val="single" w:sz="18" w:space="6" w:color="DC2626"/>
        </w:pBdr>
        <w:shd w:val="clear" w:color="auto" w:fill="FEF6C2"/>
        <w:spacing w:after="80"/>
        <w:ind w:left="173"/>
      </w:pPr>
      <w:r>
        <w:rPr>
          <w:b/>
          <w:color w:val="8A6100"/>
        </w:rPr>
        <w:t xml:space="preserve">Why it matters:  </w:t>
      </w:r>
      <w:r>
        <w:t xml:space="preserve">This is § 139 in action. Promissory estoppel can overcome the Statute of Frauds where reliance is substantial, foreseeable, and corroborates the promise.</w:t>
      </w:r>
    </w:p>
    <w:p>
      <w:pPr>
        <w:pStyle w:val="ListBullet"/>
      </w:pPr>
      <w:r>
        <w:rPr>
          <w:b/>
          <w:i w:val="0"/>
        </w:rPr>
        <w:t>Restitution</w:t>
      </w:r>
      <w:r>
        <w:rPr>
          <w:b w:val="0"/>
          <w:i w:val="0"/>
        </w:rPr>
        <w:t xml:space="preserve"> is always available for the value of a benefit conferred under an unenforceable contract (R2d § 375).</w:t>
      </w:r>
    </w:p>
    <w:p>
      <w:pPr>
        <w:pStyle w:val="Heading3"/>
      </w:pPr>
      <w:r>
        <w:rPr>
          <w:b w:val="0"/>
        </w:rPr>
        <w:t xml:space="preserve">11.5 Modifications</w:t>
      </w:r>
    </w:p>
    <w:p>
      <w:pPr>
        <w:pStyle w:val="ListBullet"/>
      </w:pPr>
      <w:r>
        <w:rPr>
          <w:b/>
          <w:i w:val="0"/>
        </w:rPr>
        <w:t>UCC § 2-209(3):</w:t>
      </w:r>
      <w:r>
        <w:rPr>
          <w:b w:val="0"/>
          <w:i w:val="0"/>
        </w:rPr>
        <w:t xml:space="preserve"> The SoF applies to the contract as modified.</w:t>
      </w:r>
    </w:p>
    <w:p>
      <w:pPr>
        <w:pStyle w:val="ListBullet"/>
      </w:pPr>
      <w:r>
        <w:rPr>
          <w:b/>
          <w:i w:val="0"/>
        </w:rPr>
        <w:t>Common law:</w:t>
      </w:r>
      <w:r>
        <w:rPr>
          <w:b w:val="0"/>
          <w:i w:val="0"/>
        </w:rPr>
        <w:t xml:space="preserve"> A modification must satisfy the SoF if the contract </w:t>
      </w:r>
      <w:r>
        <w:rPr>
          <w:b/>
          <w:i w:val="0"/>
        </w:rPr>
        <w:t>as modified</w:t>
      </w:r>
      <w:r>
        <w:rPr>
          <w:b w:val="0"/>
          <w:i w:val="0"/>
        </w:rPr>
        <w:t xml:space="preserve"> falls within it.</w:t>
      </w:r>
    </w:p>
    <w:p>
      <w:pPr>
        <w:pStyle w:val="Heading2"/>
        <w:pBdr>
          <w:bottom w:val="single" w:sz="8" w:space="2" w:color="C55A11"/>
        </w:pBdr>
      </w:pPr>
      <w:r>
        <w:rPr>
          <w:b w:val="0"/>
        </w:rPr>
        <w:t xml:space="preserve">12. Capacity, duress, undue influence</w:t>
      </w:r>
    </w:p>
    <w:p>
      <w:pPr>
        <w:pStyle w:val="Heading3"/>
      </w:pPr>
      <w:r>
        <w:rPr>
          <w:b w:val="0"/>
        </w:rPr>
        <w:t xml:space="preserve">12.1 Capacity (R2d §§ 12–16)</w:t>
      </w:r>
    </w:p>
    <w:p>
      <w:pPr>
        <w:pStyle w:val="ListBullet"/>
      </w:pPr>
      <w:r>
        <w:rPr>
          <w:b/>
          <w:i w:val="0"/>
        </w:rPr>
        <w:t>Minors:</w:t>
      </w:r>
      <w:r>
        <w:rPr>
          <w:b w:val="0"/>
          <w:i w:val="0"/>
        </w:rPr>
        <w:t xml:space="preserve"> Contracts are </w:t>
      </w:r>
      <w:r>
        <w:rPr>
          <w:b/>
          <w:i w:val="0"/>
        </w:rPr>
        <w:t>voidable</w:t>
      </w:r>
      <w:r>
        <w:rPr>
          <w:b w:val="0"/>
          <w:i w:val="0"/>
        </w:rPr>
        <w:t xml:space="preserve"> by the minor (disaffirm before or within a reasonable time after majority). Minors are liable in restitution for </w:t>
      </w:r>
      <w:r>
        <w:rPr>
          <w:b/>
          <w:i w:val="0"/>
        </w:rPr>
        <w:t>necessaries</w:t>
      </w:r>
      <w:r>
        <w:rPr>
          <w:b w:val="0"/>
          <w:i w:val="0"/>
        </w:rPr>
        <w:t xml:space="preserve">. </w:t>
      </w:r>
      <w:r>
        <w:rPr>
          <w:b/>
          <w:i w:val="0"/>
        </w:rPr>
        <w:t>Ratification</w:t>
      </w:r>
      <w:r>
        <w:rPr>
          <w:b w:val="0"/>
          <w:i w:val="0"/>
        </w:rPr>
        <w:t xml:space="preserve"> after majority makes the contract binding.</w:t>
      </w:r>
    </w:p>
    <w:p>
      <w:pPr>
        <w:pStyle w:val="ListBullet"/>
      </w:pPr>
      <w:r>
        <w:rPr>
          <w:b/>
          <w:i w:val="0"/>
        </w:rPr>
        <w:t>Mental illness (R2d § 15):</w:t>
      </w:r>
      <w:r>
        <w:rPr>
          <w:b w:val="0"/>
          <w:i w:val="0"/>
        </w:rPr>
        <w:t xml:space="preserve"> Voidable if the person </w:t>
      </w:r>
      <w:r>
        <w:rPr>
          <w:b w:val="0"/>
          <w:i w:val="0"/>
          <w:color w:val="B91C1C"/>
          <w:shd w:val="clear" w:color="auto" w:fill="FDE2E2"/>
        </w:rPr>
        <w:t xml:space="preserve">(a) </w:t>
      </w:r>
      <w:r>
        <w:rPr>
          <w:b/>
          <w:i w:val="0"/>
          <w:color w:val="B91C1C"/>
          <w:shd w:val="clear" w:color="auto" w:fill="FDE2E2"/>
        </w:rPr>
        <w:t>could not understand</w:t>
      </w:r>
      <w:r>
        <w:rPr>
          <w:b w:val="0"/>
          <w:i w:val="0"/>
          <w:color w:val="B91C1C"/>
          <w:shd w:val="clear" w:color="auto" w:fill="FDE2E2"/>
        </w:rPr>
        <w:t xml:space="preserve"> the nature and consequences of the transaction (cognitive test)</w:t>
      </w:r>
      <w:r>
        <w:rPr>
          <w:b w:val="0"/>
          <w:i w:val="0"/>
        </w:rPr>
        <w:t xml:space="preserve">, </w:t>
      </w:r>
      <w:r>
        <w:rPr>
          <w:b/>
          <w:i w:val="0"/>
        </w:rPr>
        <w:t>or</w:t>
      </w:r>
      <w:r>
        <w:rPr>
          <w:b w:val="0"/>
          <w:i w:val="0"/>
        </w:rPr>
        <w:t xml:space="preserve"> </w:t>
      </w:r>
      <w:r>
        <w:rPr>
          <w:b w:val="0"/>
          <w:i w:val="0"/>
          <w:color w:val="C2410C"/>
          <w:shd w:val="clear" w:color="auto" w:fill="FFE7D1"/>
        </w:rPr>
        <w:t xml:space="preserve">(b) </w:t>
      </w:r>
      <w:r>
        <w:rPr>
          <w:b/>
          <w:i w:val="0"/>
          <w:color w:val="C2410C"/>
          <w:shd w:val="clear" w:color="auto" w:fill="FFE7D1"/>
        </w:rPr>
        <w:t>could not act reasonably</w:t>
      </w:r>
      <w:r>
        <w:rPr>
          <w:b w:val="0"/>
          <w:i w:val="0"/>
          <w:color w:val="C2410C"/>
          <w:shd w:val="clear" w:color="auto" w:fill="FFE7D1"/>
        </w:rPr>
        <w:t xml:space="preserve"> and the other party </w:t>
      </w:r>
      <w:r>
        <w:rPr>
          <w:b/>
          <w:i w:val="0"/>
          <w:color w:val="C2410C"/>
          <w:shd w:val="clear" w:color="auto" w:fill="FFE7D1"/>
        </w:rPr>
        <w:t>had reason to know</w:t>
      </w:r>
      <w:r>
        <w:rPr>
          <w:b w:val="0"/>
          <w:i w:val="0"/>
        </w:rPr>
        <w:t xml:space="preserve"> (volitional test).</w:t>
      </w:r>
    </w:p>
    <w:p>
      <w:pPr>
        <w:pStyle w:val="ListBullet"/>
      </w:pPr>
      <w:r>
        <w:rPr>
          <w:b/>
          <w:i w:val="0"/>
        </w:rPr>
        <w:t>Intoxication (R2d § 16):</w:t>
      </w:r>
      <w:r>
        <w:rPr>
          <w:b w:val="0"/>
          <w:i w:val="0"/>
        </w:rPr>
        <w:t xml:space="preserve"> Voidable only if the other party </w:t>
      </w:r>
      <w:r>
        <w:rPr>
          <w:b/>
          <w:i w:val="0"/>
        </w:rPr>
        <w:t>had reason to know</w:t>
      </w:r>
      <w:r>
        <w:rPr>
          <w:b w:val="0"/>
          <w:i w:val="0"/>
        </w:rPr>
        <w:t xml:space="preserve"> the person could not understand or act reasonably (</w:t>
      </w:r>
      <w:r>
        <w:rPr>
          <w:b w:val="0"/>
          <w:i/>
        </w:rPr>
        <w:t>Lucy</w:t>
      </w:r>
      <w:r>
        <w:rPr>
          <w:b w:val="0"/>
          <w:i w:val="0"/>
        </w:rPr>
        <w:t>: not that drunk).</w:t>
      </w:r>
    </w:p>
    <w:p>
      <w:pPr>
        <w:pStyle w:val="Heading3"/>
      </w:pPr>
      <w:r>
        <w:rPr>
          <w:b w:val="0"/>
        </w:rPr>
        <w:t xml:space="preserve">12.2 Duress</w:t>
      </w:r>
    </w:p>
    <w:p>
      <w:pPr>
        <w:pStyle w:val="ListBullet"/>
      </w:pPr>
      <w:r>
        <w:rPr>
          <w:b/>
          <w:i w:val="0"/>
        </w:rPr>
        <w:t>Physical compulsion (R2d § 174):</w:t>
      </w:r>
      <w:r>
        <w:rPr>
          <w:b w:val="0"/>
          <w:i w:val="0"/>
        </w:rPr>
        <w:t xml:space="preserve"> No contract at all (</w:t>
      </w:r>
      <w:r>
        <w:rPr>
          <w:b/>
          <w:i w:val="0"/>
        </w:rPr>
        <w:t>void</w:t>
      </w:r>
      <w:r>
        <w:rPr>
          <w:b w:val="0"/>
          <w:i w:val="0"/>
        </w:rPr>
        <w:t>).</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trPr>
          <w:cantSplit/>
          <w:jc w:val="center"/>
        </w:trPr>
        <w:tc>
          <w:tcPr>
            <w:tcW w:w="10080" w:type="dxa"/>
            <w:tcBorders>
              <w:top w:val="nil"/>
              <w:left w:val="single" w:sz="30" w:space="0" w:color="7C3AED"/>
              <w:bottom w:val="nil"/>
              <w:right w:val="nil"/>
            </w:tcBorders>
            <w:shd w:val="clear" w:color="auto" w:fill="F3EEFF"/>
          </w:tcPr>
          <w:p>
            <w:pPr>
              <w:spacing w:after="0"/>
            </w:pPr>
            <w:r>
              <w:rPr>
                <w:b/>
                <w:color w:val="6D28D9"/>
                <w:sz w:val="17"/>
              </w:rPr>
              <w:t xml:space="preserve">RULE  </w:t>
            </w:r>
            <w:r>
              <w:rPr>
                <w:b/>
                <w:i w:val="0"/>
              </w:rPr>
              <w:t>Improper threat (R2d § 175(1)):</w:t>
            </w:r>
            <w:r>
              <w:rPr>
                <w:b w:val="0"/>
                <w:i w:val="0"/>
              </w:rPr>
              <w:t xml:space="preserve"> If assent is induced by an </w:t>
            </w:r>
            <w:r>
              <w:rPr>
                <w:b/>
                <w:i w:val="0"/>
                <w:color w:val="B91C1C"/>
                <w:shd w:val="clear" w:color="auto" w:fill="FDE2E2"/>
              </w:rPr>
              <w:t>improper threat</w:t>
            </w:r>
            <w:r>
              <w:rPr>
                <w:b w:val="0"/>
                <w:i w:val="0"/>
                <w:color w:val="B91C1C"/>
                <w:shd w:val="clear" w:color="auto" w:fill="FDE2E2"/>
              </w:rPr>
              <w:t xml:space="preserve"> that leaves the victim</w:t>
            </w:r>
            <w:r>
              <w:rPr>
                <w:b w:val="0"/>
                <w:i w:val="0"/>
              </w:rPr>
              <w:t xml:space="preserve"> </w:t>
            </w:r>
            <w:r>
              <w:rPr>
                <w:b/>
                <w:i w:val="0"/>
                <w:color w:val="C2410C"/>
                <w:shd w:val="clear" w:color="auto" w:fill="FFE7D1"/>
              </w:rPr>
              <w:t>no reasonable alternative</w:t>
            </w:r>
            <w:r>
              <w:rPr>
                <w:b w:val="0"/>
                <w:i w:val="0"/>
                <w:color w:val="C2410C"/>
                <w:shd w:val="clear" w:color="auto" w:fill="FFE7D1"/>
              </w:rPr>
              <w:t xml:space="preserve">, the contract is</w:t>
            </w:r>
            <w:r>
              <w:rPr>
                <w:b w:val="0"/>
                <w:i w:val="0"/>
              </w:rPr>
              <w:t xml:space="preserve"> </w:t>
            </w:r>
            <w:r>
              <w:rPr>
                <w:b/>
                <w:i w:val="0"/>
                <w:color w:val="854D0E"/>
                <w:shd w:val="clear" w:color="auto" w:fill="FDF1A8"/>
              </w:rPr>
              <w:t>voidable</w:t>
            </w:r>
            <w:r>
              <w:rPr>
                <w:b w:val="0"/>
                <w:i w:val="0"/>
              </w:rPr>
              <w:t>.</w:t>
            </w:r>
          </w:p>
        </w:tc>
      </w:tr>
    </w:tbl>
    <w:p>
      <w:pPr>
        <w:spacing w:after="0" w:line="120" w:lineRule="exact"/>
      </w:pPr>
    </w:p>
    <w:p>
      <w:pPr>
        <w:pStyle w:val="ListBullet"/>
      </w:pPr>
      <w:r>
        <w:rPr>
          <w:b/>
          <w:i w:val="0"/>
        </w:rPr>
        <w:t>Threats that are improper (R2d § 176):</w:t>
      </w:r>
    </w:p>
    <w:p>
      <w:pPr>
        <w:pStyle w:val="ListBullet2"/>
      </w:pPr>
      <w:r>
        <w:rPr>
          <w:b/>
          <w:i w:val="0"/>
          <w:color w:val="B91C1C"/>
          <w:shd w:val="clear" w:color="auto" w:fill="FDE2E2"/>
        </w:rPr>
        <w:t>(1)</w:t>
      </w:r>
      <w:r>
        <w:rPr>
          <w:b w:val="0"/>
          <w:i w:val="0"/>
          <w:color w:val="B91C1C"/>
          <w:shd w:val="clear" w:color="auto" w:fill="FDE2E2"/>
        </w:rPr>
        <w:t xml:space="preserve"> threats of a </w:t>
      </w:r>
      <w:r>
        <w:rPr>
          <w:b/>
          <w:i w:val="0"/>
          <w:color w:val="B91C1C"/>
          <w:shd w:val="clear" w:color="auto" w:fill="FDE2E2"/>
        </w:rPr>
        <w:t>crime or tort</w:t>
      </w:r>
      <w:r>
        <w:rPr>
          <w:b w:val="0"/>
          <w:i w:val="0"/>
          <w:color w:val="B91C1C"/>
          <w:shd w:val="clear" w:color="auto" w:fill="FDE2E2"/>
        </w:rPr>
        <w:t xml:space="preserve">, of </w:t>
      </w:r>
      <w:r>
        <w:rPr>
          <w:b/>
          <w:i w:val="0"/>
          <w:color w:val="B91C1C"/>
          <w:shd w:val="clear" w:color="auto" w:fill="FDE2E2"/>
        </w:rPr>
        <w:t>criminal prosecution</w:t>
      </w:r>
      <w:r>
        <w:rPr>
          <w:b w:val="0"/>
          <w:i w:val="0"/>
          <w:color w:val="B91C1C"/>
          <w:shd w:val="clear" w:color="auto" w:fill="FDE2E2"/>
        </w:rPr>
        <w:t xml:space="preserve">, or of </w:t>
      </w:r>
      <w:r>
        <w:rPr>
          <w:b/>
          <w:i w:val="0"/>
          <w:color w:val="B91C1C"/>
          <w:shd w:val="clear" w:color="auto" w:fill="FDE2E2"/>
        </w:rPr>
        <w:t>civil process in bad faith</w:t>
      </w:r>
      <w:r>
        <w:rPr>
          <w:b w:val="0"/>
          <w:i w:val="0"/>
          <w:color w:val="B91C1C"/>
          <w:shd w:val="clear" w:color="auto" w:fill="FDE2E2"/>
        </w:rPr>
        <w:t xml:space="preserve">, or a threat that is a </w:t>
      </w:r>
      <w:r>
        <w:rPr>
          <w:b/>
          <w:i w:val="0"/>
          <w:color w:val="B91C1C"/>
          <w:shd w:val="clear" w:color="auto" w:fill="FDE2E2"/>
        </w:rPr>
        <w:t>breach of the duty of good faith</w:t>
      </w:r>
      <w:r>
        <w:rPr>
          <w:b w:val="0"/>
          <w:i w:val="0"/>
          <w:color w:val="B91C1C"/>
          <w:shd w:val="clear" w:color="auto" w:fill="FDE2E2"/>
        </w:rPr>
        <w:t xml:space="preserve"> under a contract with the recipient;</w:t>
      </w:r>
    </w:p>
    <w:p>
      <w:pPr>
        <w:pStyle w:val="ListBullet2"/>
      </w:pPr>
      <w:r>
        <w:rPr>
          <w:b/>
          <w:i w:val="0"/>
          <w:color w:val="C2410C"/>
          <w:shd w:val="clear" w:color="auto" w:fill="FFE7D1"/>
        </w:rPr>
        <w:t>(2)</w:t>
      </w:r>
      <w:r>
        <w:rPr>
          <w:b w:val="0"/>
          <w:i w:val="0"/>
          <w:color w:val="C2410C"/>
          <w:shd w:val="clear" w:color="auto" w:fill="FFE7D1"/>
        </w:rPr>
        <w:t xml:space="preserve"> threats where the </w:t>
      </w:r>
      <w:r>
        <w:rPr>
          <w:b/>
          <w:i w:val="0"/>
          <w:color w:val="C2410C"/>
          <w:shd w:val="clear" w:color="auto" w:fill="FFE7D1"/>
        </w:rPr>
        <w:t>resulting exchange is not on fair terms</w:t>
      </w:r>
      <w:r>
        <w:rPr>
          <w:b w:val="0"/>
          <w:i w:val="0"/>
          <w:color w:val="C2410C"/>
          <w:shd w:val="clear" w:color="auto" w:fill="FFE7D1"/>
        </w:rPr>
        <w:t xml:space="preserve"> and (a) the threatened act would harm the recipient without significantly benefiting the threatener, (b) prior unfair dealing increased the threat's effectiveness, or (c) the threat is otherwise a use of power for </w:t>
      </w:r>
      <w:r>
        <w:rPr>
          <w:b/>
          <w:i w:val="0"/>
          <w:color w:val="C2410C"/>
          <w:shd w:val="clear" w:color="auto" w:fill="FFE7D1"/>
        </w:rPr>
        <w:t>illegitimate ends</w:t>
      </w:r>
      <w:r>
        <w:rPr>
          <w:b w:val="0"/>
          <w:i w:val="0"/>
          <w:color w:val="C2410C"/>
          <w:shd w:val="clear" w:color="auto" w:fill="FFE7D1"/>
        </w:rPr>
        <w:t>.</w:t>
      </w:r>
    </w:p>
    <w:p>
      <w:pPr>
        <w:pStyle w:val="ListBullet"/>
      </w:pPr>
      <w:r>
        <w:rPr>
          <w:b/>
          <w:i w:val="0"/>
        </w:rPr>
        <w:t>Economic duress elements (common formulation):</w:t>
      </w:r>
      <w:r>
        <w:rPr>
          <w:b w:val="0"/>
          <w:i w:val="0"/>
        </w:rPr>
        <w:t xml:space="preserve"> </w:t>
      </w:r>
      <w:r>
        <w:rPr>
          <w:b w:val="0"/>
          <w:i w:val="0"/>
          <w:color w:val="B91C1C"/>
          <w:shd w:val="clear" w:color="auto" w:fill="FDE2E2"/>
        </w:rPr>
        <w:t xml:space="preserve">(1) a wrongful threat</w:t>
      </w:r>
      <w:r>
        <w:rPr>
          <w:b w:val="0"/>
          <w:i w:val="0"/>
        </w:rPr>
        <w:t xml:space="preserve">, </w:t>
      </w:r>
      <w:r>
        <w:rPr>
          <w:b w:val="0"/>
          <w:i w:val="0"/>
          <w:color w:val="C2410C"/>
          <w:shd w:val="clear" w:color="auto" w:fill="FFE7D1"/>
        </w:rPr>
        <w:t xml:space="preserve">(2) that precluded the exercise of free will</w:t>
      </w:r>
      <w:r>
        <w:rPr>
          <w:b w:val="0"/>
          <w:i w:val="0"/>
        </w:rPr>
        <w:t xml:space="preserve">, </w:t>
      </w:r>
      <w:r>
        <w:rPr>
          <w:b w:val="0"/>
          <w:i w:val="0"/>
          <w:color w:val="854D0E"/>
          <w:shd w:val="clear" w:color="auto" w:fill="FDF1A8"/>
        </w:rPr>
        <w:t xml:space="preserve">(3) no adequate legal remedy or reasonable alternative (e.g., no other supplier, no time to sue).</w:t>
      </w:r>
    </w:p>
    <w:p>
      <w:pPr>
        <w:keepNext/>
        <w:pBdr>
          <w:left w:val="single" w:sz="18" w:space="6" w:color="DC2626"/>
        </w:pBdr>
        <w:spacing w:before="100" w:after="20"/>
        <w:ind w:left="173"/>
      </w:pPr>
      <w:r>
        <w:rPr>
          <w:b/>
          <w:color w:val="B91C1C"/>
          <w:sz w:val="21"/>
        </w:rPr>
        <w:t xml:space="preserve">Austin Instrument, Inc. v. Loral Corp., 29 N.Y.2d 124 (1971)</w:t>
      </w:r>
      <w:r>
        <w:rPr>
          <w:color w:val="B91C1C"/>
          <w:sz w:val="15"/>
        </w:rPr>
        <w:t xml:space="preserve">  </w:t>
      </w:r>
      <w:r>
        <w:rPr>
          <w:b/>
          <w:color w:val="FFFFFF"/>
          <w:sz w:val="15"/>
          <w:shd w:val="clear" w:color="auto" w:fill="DC2626"/>
        </w:rPr>
        <w:t xml:space="preserve"> MAIN CASE · WEEK 9 </w:t>
      </w:r>
    </w:p>
    <w:p>
      <w:pPr>
        <w:keepNext/>
        <w:pBdr>
          <w:left w:val="single" w:sz="18" w:space="6" w:color="DC2626"/>
        </w:pBdr>
        <w:shd w:val="clear" w:color="auto" w:fill="EAF2FF"/>
        <w:spacing w:after="30"/>
        <w:ind w:left="173"/>
      </w:pPr>
      <w:r>
        <w:rPr>
          <w:b/>
          <w:color w:val="1D4ED8"/>
        </w:rPr>
        <w:t xml:space="preserve">Facts:  </w:t>
      </w:r>
      <w:r>
        <w:t xml:space="preserve">Loral had a $6 million Navy contract for radar sets with tight delivery schedules and liquidated-damages exposure. It subcontracted precision gear parts to Austin. When Loral won a second Navy contract, Austin demanded </w:t>
      </w:r>
      <w:r>
        <w:rPr>
          <w:b/>
        </w:rPr>
        <w:t xml:space="preserve">retroactive price increases</w:t>
      </w:r>
      <w:r>
        <w:t xml:space="preserve"> and the entire second subcontract, and </w:t>
      </w:r>
      <w:r>
        <w:rPr>
          <w:b/>
        </w:rPr>
        <w:t xml:space="preserve">stopped deliveries</w:t>
      </w:r>
      <w:r>
        <w:t xml:space="preserve">. Loral contacted </w:t>
      </w:r>
      <w:r>
        <w:rPr>
          <w:b/>
        </w:rPr>
        <w:t xml:space="preserve">10 other approved manufacturers</w:t>
      </w:r>
      <w:r>
        <w:t xml:space="preserve">, but none could meet the schedule. Loral agreed </w:t>
      </w:r>
      <w:r>
        <w:rPr>
          <w:b/>
        </w:rPr>
        <w:t xml:space="preserve">under protest</w:t>
      </w:r>
      <w:r>
        <w:t xml:space="preserve">, then sued after the final deliveries to recover the increases.</w:t>
      </w:r>
    </w:p>
    <w:p>
      <w:pPr>
        <w:keepNext/>
        <w:pBdr>
          <w:left w:val="single" w:sz="18" w:space="6" w:color="DC2626"/>
        </w:pBdr>
        <w:shd w:val="clear" w:color="auto" w:fill="E7F8EE"/>
        <w:spacing w:after="30"/>
        <w:ind w:left="173"/>
      </w:pPr>
      <w:r>
        <w:rPr>
          <w:b/>
          <w:color w:val="15803D"/>
        </w:rPr>
        <w:t xml:space="preserve">Held:  </w:t>
      </w:r>
      <w:r>
        <w:rPr>
          <w:b/>
        </w:rPr>
        <w:t xml:space="preserve">Economic duress as a matter of law.</w:t>
      </w:r>
      <w:r>
        <w:t xml:space="preserve"> Austin's threat to stop deliveries was wrongful. Loral </w:t>
      </w:r>
      <w:r>
        <w:rPr>
          <w:b/>
        </w:rPr>
        <w:t xml:space="preserve">could not get the parts elsewhere</w:t>
      </w:r>
      <w:r>
        <w:t xml:space="preserve"> in time. An ordinary breach suit was </w:t>
      </w:r>
      <w:r>
        <w:rPr>
          <w:b/>
        </w:rPr>
        <w:t xml:space="preserve">inadequate</w:t>
      </w:r>
      <w:r>
        <w:t xml:space="preserve"> given the Navy contract and future business. Loral's delay in suing was reasonable because it feared Austin would cut off deliveries again. Loral recovered the price increases.</w:t>
      </w:r>
    </w:p>
    <w:p>
      <w:pPr>
        <w:pBdr>
          <w:left w:val="single" w:sz="18" w:space="6" w:color="DC2626"/>
        </w:pBdr>
        <w:shd w:val="clear" w:color="auto" w:fill="FEF6C2"/>
        <w:spacing w:after="80"/>
        <w:ind w:left="173"/>
      </w:pPr>
      <w:r>
        <w:rPr>
          <w:b/>
          <w:color w:val="8A6100"/>
        </w:rPr>
        <w:t xml:space="preserve">Why it matters:  </w:t>
      </w:r>
      <w:r>
        <w:t xml:space="preserve">This is the template for economic duress: a wrongful threat, no reasonable alternative, an inadequate legal remedy, and prompt protest.</w:t>
      </w:r>
    </w:p>
    <w:p>
      <w:pPr>
        <w:keepNext/>
        <w:pBdr>
          <w:left w:val="single" w:sz="18" w:space="6" w:color="DC2626"/>
        </w:pBdr>
        <w:spacing w:before="100" w:after="20"/>
        <w:ind w:left="173"/>
      </w:pPr>
      <w:r>
        <w:rPr>
          <w:b/>
          <w:color w:val="B91C1C"/>
          <w:sz w:val="21"/>
        </w:rPr>
        <w:t xml:space="preserve">Okoli v. Okoli, 81 Mass. App. Ct. 371, 963 N.E.2d 730 (2012)</w:t>
      </w:r>
      <w:r>
        <w:rPr>
          <w:color w:val="B91C1C"/>
          <w:sz w:val="15"/>
        </w:rPr>
        <w:t xml:space="preserve">  </w:t>
      </w:r>
      <w:r>
        <w:rPr>
          <w:b/>
          <w:color w:val="FFFFFF"/>
          <w:sz w:val="15"/>
          <w:shd w:val="clear" w:color="auto" w:fill="DC2626"/>
        </w:rPr>
        <w:t xml:space="preserve"> MAIN CASE · WEEK 9 </w:t>
      </w:r>
    </w:p>
    <w:p>
      <w:pPr>
        <w:keepNext/>
        <w:pBdr>
          <w:left w:val="single" w:sz="18" w:space="6" w:color="DC2626"/>
        </w:pBdr>
        <w:shd w:val="clear" w:color="auto" w:fill="EAF2FF"/>
        <w:spacing w:after="30"/>
        <w:ind w:left="173"/>
      </w:pPr>
      <w:r>
        <w:rPr>
          <w:b/>
          <w:color w:val="1D4ED8"/>
        </w:rPr>
        <w:t xml:space="preserve">Facts:  </w:t>
      </w:r>
      <w:r>
        <w:t xml:space="preserve">A separated husband signed a written agreement and </w:t>
      </w:r>
      <w:r>
        <w:t xml:space="preserve">later in vitro fertilization (IVF) consent forms allowing his wife to undergo IVF</w:t>
      </w:r>
      <w:r>
        <w:t xml:space="preserve"> with donor eggs and sperm, which produced twins. The trial judge found he signed in exchange for her continued sponsorship of his </w:t>
      </w:r>
      <w:r>
        <w:rPr>
          <w:b/>
        </w:rPr>
        <w:t xml:space="preserve">citizenship application</w:t>
      </w:r>
      <w:r>
        <w:t xml:space="preserve">, which she had used as leverage, threatening to withdraw support if he refused. In the divorce he was ordered to pay child support and argued his consent was voidable for </w:t>
      </w:r>
      <w:r>
        <w:rPr>
          <w:b/>
        </w:rPr>
        <w:t xml:space="preserve">duress</w:t>
      </w:r>
      <w:r>
        <w:t xml:space="preserve">.</w:t>
      </w:r>
    </w:p>
    <w:p>
      <w:pPr>
        <w:keepNext/>
        <w:pBdr>
          <w:left w:val="single" w:sz="18" w:space="6" w:color="DC2626"/>
        </w:pBdr>
        <w:shd w:val="clear" w:color="auto" w:fill="E7F8EE"/>
        <w:spacing w:after="30"/>
        <w:ind w:left="173"/>
      </w:pPr>
      <w:r>
        <w:rPr>
          <w:b/>
          <w:color w:val="15803D"/>
        </w:rPr>
        <w:t xml:space="preserve">Held:  </w:t>
      </w:r>
      <w:r>
        <w:rPr>
          <w:b/>
        </w:rPr>
        <w:t xml:space="preserve">Affirmed.</w:t>
      </w:r>
      <w:r>
        <w:t xml:space="preserve"> His consent made him the legal father under the statute. Signing presumptively shows consent, subject to the </w:t>
      </w:r>
      <w:r>
        <w:rPr>
          <w:b/>
        </w:rPr>
        <w:t xml:space="preserve">traditional defenses of fraud, mistake, or duress</w:t>
      </w:r>
      <w:r>
        <w:t xml:space="preserve"> (citing R2d § 7 cmt. b). The court </w:t>
      </w:r>
      <w:r>
        <w:rPr>
          <w:b/>
        </w:rPr>
        <w:t xml:space="preserve">declined to decide</w:t>
      </w:r>
      <w:r>
        <w:t xml:space="preserve"> the duress claim because it was inadequately briefed. But it noted it </w:t>
      </w:r>
      <w:r>
        <w:rPr>
          <w:b/>
        </w:rPr>
        <w:t xml:space="preserve">would not have been persuaded</w:t>
      </w:r>
      <w:r>
        <w:t xml:space="preserve">: the citizenship sponsorship was only </w:t>
      </w:r>
      <w:r>
        <w:rPr>
          <w:b/>
        </w:rPr>
        <w:t xml:space="preserve">tangential</w:t>
      </w:r>
      <w:r>
        <w:t xml:space="preserve">, and he </w:t>
      </w:r>
      <w:r>
        <w:rPr>
          <w:b/>
        </w:rPr>
        <w:t xml:space="preserve">obtained citizenship without her help</w:t>
      </w:r>
      <w:r>
        <w:t xml:space="preserve">, so her leverage was </w:t>
      </w:r>
      <w:r>
        <w:rPr>
          <w:b/>
        </w:rPr>
        <w:t xml:space="preserve">not preclusive</w:t>
      </w:r>
      <w:r>
        <w:t xml:space="preserve">.</w:t>
      </w:r>
    </w:p>
    <w:p>
      <w:pPr>
        <w:pBdr>
          <w:left w:val="single" w:sz="18" w:space="6" w:color="DC2626"/>
        </w:pBdr>
        <w:shd w:val="clear" w:color="auto" w:fill="FEF6C2"/>
        <w:spacing w:after="80"/>
        <w:ind w:left="173"/>
      </w:pPr>
      <w:r>
        <w:rPr>
          <w:b/>
          <w:color w:val="8A6100"/>
        </w:rPr>
        <w:t xml:space="preserve">Why it matters:  </w:t>
      </w:r>
      <w:r>
        <w:t xml:space="preserve">Duress requires </w:t>
      </w:r>
      <w:r>
        <w:rPr>
          <w:b/>
        </w:rPr>
        <w:t xml:space="preserve">no reasonable alternative</w:t>
      </w:r>
      <w:r>
        <w:t xml:space="preserve"> (§ 175). Courts have voided agreements for duress where one party held "absolute and preclusive control" over something essential. Pressure the victim could work around is not enough.</w:t>
      </w:r>
    </w:p>
    <w:p>
      <w:pPr>
        <w:pStyle w:val="ListBullet"/>
      </w:pPr>
      <w:r>
        <w:rPr>
          <w:b/>
          <w:i w:val="0"/>
        </w:rPr>
        <w:t>Duress by a third party (R2d § 175(2)):</w:t>
      </w:r>
      <w:r>
        <w:rPr>
          <w:b w:val="0"/>
          <w:i w:val="0"/>
        </w:rPr>
        <w:t xml:space="preserve"> Voidable unless the other party, </w:t>
      </w:r>
      <w:r>
        <w:rPr>
          <w:b/>
          <w:i w:val="0"/>
        </w:rPr>
        <w:t>in good faith and without reason to know</w:t>
      </w:r>
      <w:r>
        <w:rPr>
          <w:b w:val="0"/>
          <w:i w:val="0"/>
        </w:rPr>
        <w:t xml:space="preserve"> of the duress, gave value or relied materially.</w:t>
      </w:r>
    </w:p>
    <w:p>
      <w:pPr>
        <w:pStyle w:val="Heading3"/>
      </w:pPr>
      <w:r>
        <w:rPr>
          <w:b w:val="0"/>
        </w:rPr>
        <w:t xml:space="preserve">12.3 Undue influence (R2d § 177)</w:t>
      </w:r>
    </w:p>
    <w:p>
      <w:pPr>
        <w:pStyle w:val="ListBullet"/>
      </w:pPr>
      <w:r>
        <w:rPr>
          <w:b/>
          <w:i w:val="0"/>
        </w:rPr>
        <w:t>Unfair persuasion</w:t>
      </w:r>
      <w:r>
        <w:rPr>
          <w:b w:val="0"/>
          <w:i w:val="0"/>
        </w:rPr>
        <w:t xml:space="preserve"> of a party who is (a) </w:t>
      </w:r>
      <w:r>
        <w:rPr>
          <w:b/>
          <w:i w:val="0"/>
        </w:rPr>
        <w:t>under the domination</w:t>
      </w:r>
      <w:r>
        <w:rPr>
          <w:b w:val="0"/>
          <w:i w:val="0"/>
        </w:rPr>
        <w:t xml:space="preserve"> of the persuader, or (b) in a </w:t>
      </w:r>
      <w:r>
        <w:rPr>
          <w:b/>
          <w:i w:val="0"/>
        </w:rPr>
        <w:t>relationship of trust</w:t>
      </w:r>
      <w:r>
        <w:rPr>
          <w:b w:val="0"/>
          <w:i w:val="0"/>
        </w:rPr>
        <w:t xml:space="preserve"> in which he justifiably assumes the persuader won't act against his welfare. The contract is </w:t>
      </w:r>
      <w:r>
        <w:rPr>
          <w:b/>
          <w:i w:val="0"/>
        </w:rPr>
        <w:t>voidable</w:t>
      </w:r>
      <w:r>
        <w:rPr>
          <w:b w:val="0"/>
          <w:i w:val="0"/>
        </w:rPr>
        <w:t>.</w:t>
      </w:r>
    </w:p>
    <w:p>
      <w:pPr>
        <w:pStyle w:val="ListBullet"/>
      </w:pPr>
      <w:r>
        <w:rPr>
          <w:b/>
          <w:i/>
        </w:rPr>
        <w:t>Odorizzi</w:t>
      </w:r>
      <w:r>
        <w:rPr>
          <w:b w:val="0"/>
          <w:i w:val="0"/>
        </w:rPr>
        <w:t xml:space="preserve"> (background) lists the </w:t>
      </w:r>
      <w:r>
        <w:rPr>
          <w:b/>
          <w:i w:val="0"/>
        </w:rPr>
        <w:t>overpersuasion</w:t>
      </w:r>
      <w:r>
        <w:rPr>
          <w:b w:val="0"/>
          <w:i w:val="0"/>
        </w:rPr>
        <w:t xml:space="preserve"> factors: unusual time or place, insistence on immediate completion, emphasis on the consequences of delay, multiple persuaders, no independent advisers, and statements that there is no time to consult a lawyer.</w:t>
      </w:r>
    </w:p>
    <w:p>
      <w:pPr>
        <w:pStyle w:val="Heading2"/>
        <w:pBdr>
          <w:bottom w:val="single" w:sz="8" w:space="2" w:color="C55A11"/>
        </w:pBdr>
      </w:pPr>
      <w:r>
        <w:rPr>
          <w:b w:val="0"/>
        </w:rPr>
        <w:t xml:space="preserve">13. Misrepresentation and nondisclosure</w:t>
      </w:r>
    </w:p>
    <w:p>
      <w:pPr>
        <w:pStyle w:val="Heading3"/>
      </w:pPr>
      <w:r>
        <w:rPr>
          <w:b w:val="0"/>
        </w:rPr>
        <w:t xml:space="preserve">13.1 Definitions</w:t>
      </w:r>
    </w:p>
    <w:p>
      <w:pPr>
        <w:pStyle w:val="ListBullet"/>
      </w:pPr>
      <w:r>
        <w:rPr>
          <w:b/>
          <w:i w:val="0"/>
        </w:rPr>
        <w:t>Misrepresentation (R2d § 159):</w:t>
      </w:r>
      <w:r>
        <w:rPr>
          <w:b w:val="0"/>
          <w:i w:val="0"/>
        </w:rPr>
        <w:t xml:space="preserve"> An </w:t>
      </w:r>
      <w:r>
        <w:rPr>
          <w:b/>
          <w:i w:val="0"/>
        </w:rPr>
        <w:t>assertion not in accord with the facts</w:t>
      </w:r>
      <w:r>
        <w:rPr>
          <w:b w:val="0"/>
          <w:i w:val="0"/>
        </w:rPr>
        <w:t>.</w:t>
      </w:r>
    </w:p>
    <w:p>
      <w:pPr>
        <w:pStyle w:val="ListBullet"/>
      </w:pPr>
      <w:r>
        <w:rPr>
          <w:b/>
          <w:i w:val="0"/>
        </w:rPr>
        <w:t>Concealment (R2d § 160):</w:t>
      </w:r>
      <w:r>
        <w:rPr>
          <w:b w:val="0"/>
          <w:i w:val="0"/>
        </w:rPr>
        <w:t xml:space="preserve"> Action intended or known to be likely to prevent another from learning a fact is </w:t>
      </w:r>
      <w:r>
        <w:rPr>
          <w:b/>
          <w:i w:val="0"/>
        </w:rPr>
        <w:t>equivalent to an assertion</w:t>
      </w:r>
      <w:r>
        <w:rPr>
          <w:b w:val="0"/>
          <w:i w:val="0"/>
        </w:rPr>
        <w:t xml:space="preserve"> that the fact does not exist (e.g., painting over water damage).</w:t>
      </w:r>
    </w:p>
    <w:p>
      <w:pPr>
        <w:pStyle w:val="ListBullet"/>
      </w:pPr>
      <w:r>
        <w:rPr>
          <w:b/>
          <w:i w:val="0"/>
        </w:rPr>
        <w:t>Nondisclosure as assertion (R2d § 161):</w:t>
      </w:r>
      <w:r>
        <w:rPr>
          <w:b w:val="0"/>
          <w:i w:val="0"/>
        </w:rPr>
        <w:t xml:space="preserve"> Non-disclosure of a known fact equals an assertion that the fact does not exist </w:t>
      </w:r>
      <w:r>
        <w:rPr>
          <w:b/>
          <w:i w:val="0"/>
        </w:rPr>
        <w:t>only</w:t>
      </w:r>
      <w:r>
        <w:rPr>
          <w:b w:val="0"/>
          <w:i w:val="0"/>
        </w:rPr>
        <w:t xml:space="preserve"> where:</w:t>
      </w:r>
    </w:p>
    <w:p>
      <w:pPr>
        <w:pStyle w:val="ListBullet2"/>
      </w:pPr>
      <w:r>
        <w:rPr>
          <w:b/>
          <w:i w:val="0"/>
          <w:color w:val="B91C1C"/>
          <w:shd w:val="clear" w:color="auto" w:fill="FDE2E2"/>
        </w:rPr>
        <w:t>(a)</w:t>
      </w:r>
      <w:r>
        <w:rPr>
          <w:b w:val="0"/>
          <w:i w:val="0"/>
          <w:color w:val="B91C1C"/>
          <w:shd w:val="clear" w:color="auto" w:fill="FDE2E2"/>
        </w:rPr>
        <w:t xml:space="preserve"> disclosure is needed to </w:t>
      </w:r>
      <w:r>
        <w:rPr>
          <w:b/>
          <w:i w:val="0"/>
          <w:color w:val="B91C1C"/>
          <w:shd w:val="clear" w:color="auto" w:fill="FDE2E2"/>
        </w:rPr>
        <w:t>correct a prior assertion</w:t>
      </w:r>
      <w:r>
        <w:rPr>
          <w:b w:val="0"/>
          <w:i w:val="0"/>
          <w:color w:val="B91C1C"/>
          <w:shd w:val="clear" w:color="auto" w:fill="FDE2E2"/>
        </w:rPr>
        <w:t>;</w:t>
      </w:r>
    </w:p>
    <w:p>
      <w:pPr>
        <w:pStyle w:val="ListBullet2"/>
      </w:pPr>
      <w:r>
        <w:rPr>
          <w:b/>
          <w:i w:val="0"/>
          <w:color w:val="C2410C"/>
          <w:shd w:val="clear" w:color="auto" w:fill="FFE7D1"/>
        </w:rPr>
        <w:t>(b)</w:t>
      </w:r>
      <w:r>
        <w:rPr>
          <w:b w:val="0"/>
          <w:i w:val="0"/>
          <w:color w:val="C2410C"/>
          <w:shd w:val="clear" w:color="auto" w:fill="FFE7D1"/>
        </w:rPr>
        <w:t xml:space="preserve"> disclosure would correct a </w:t>
      </w:r>
      <w:r>
        <w:rPr>
          <w:b/>
          <w:i w:val="0"/>
          <w:color w:val="C2410C"/>
          <w:shd w:val="clear" w:color="auto" w:fill="FFE7D1"/>
        </w:rPr>
        <w:t>mistake as to a basic assumption</w:t>
      </w:r>
      <w:r>
        <w:rPr>
          <w:b w:val="0"/>
          <w:i w:val="0"/>
          <w:color w:val="C2410C"/>
          <w:shd w:val="clear" w:color="auto" w:fill="FFE7D1"/>
        </w:rPr>
        <w:t xml:space="preserve"> and non-disclosure would be a </w:t>
      </w:r>
      <w:r>
        <w:rPr>
          <w:b/>
          <w:i w:val="0"/>
          <w:color w:val="C2410C"/>
          <w:shd w:val="clear" w:color="auto" w:fill="FFE7D1"/>
        </w:rPr>
        <w:t>failure to act in good faith</w:t>
      </w:r>
      <w:r>
        <w:rPr>
          <w:b w:val="0"/>
          <w:i w:val="0"/>
          <w:color w:val="C2410C"/>
          <w:shd w:val="clear" w:color="auto" w:fill="FFE7D1"/>
        </w:rPr>
        <w:t xml:space="preserve"> and in accord with reasonable standards of fair dealing;</w:t>
      </w:r>
    </w:p>
    <w:p>
      <w:pPr>
        <w:pStyle w:val="ListBullet2"/>
      </w:pPr>
      <w:r>
        <w:rPr>
          <w:b/>
          <w:i w:val="0"/>
          <w:color w:val="854D0E"/>
          <w:shd w:val="clear" w:color="auto" w:fill="FDF1A8"/>
        </w:rPr>
        <w:t>(c)</w:t>
      </w:r>
      <w:r>
        <w:rPr>
          <w:b w:val="0"/>
          <w:i w:val="0"/>
          <w:color w:val="854D0E"/>
          <w:shd w:val="clear" w:color="auto" w:fill="FDF1A8"/>
        </w:rPr>
        <w:t xml:space="preserve"> disclosure would correct a mistake as to the </w:t>
      </w:r>
      <w:r>
        <w:rPr>
          <w:b/>
          <w:i w:val="0"/>
          <w:color w:val="854D0E"/>
          <w:shd w:val="clear" w:color="auto" w:fill="FDF1A8"/>
        </w:rPr>
        <w:t>contents or effect of a writing</w:t>
      </w:r>
      <w:r>
        <w:rPr>
          <w:b w:val="0"/>
          <w:i w:val="0"/>
          <w:color w:val="854D0E"/>
          <w:shd w:val="clear" w:color="auto" w:fill="FDF1A8"/>
        </w:rPr>
        <w:t>; or</w:t>
      </w:r>
    </w:p>
    <w:p>
      <w:pPr>
        <w:pStyle w:val="ListBullet2"/>
      </w:pPr>
      <w:r>
        <w:rPr>
          <w:b/>
          <w:i w:val="0"/>
          <w:color w:val="15803D"/>
          <w:shd w:val="clear" w:color="auto" w:fill="D7F5E1"/>
        </w:rPr>
        <w:t>(d)</w:t>
      </w:r>
      <w:r>
        <w:rPr>
          <w:b w:val="0"/>
          <w:i w:val="0"/>
          <w:color w:val="15803D"/>
          <w:shd w:val="clear" w:color="auto" w:fill="D7F5E1"/>
        </w:rPr>
        <w:t xml:space="preserve"> there is a </w:t>
      </w:r>
      <w:r>
        <w:rPr>
          <w:b/>
          <w:i w:val="0"/>
          <w:color w:val="15803D"/>
          <w:shd w:val="clear" w:color="auto" w:fill="D7F5E1"/>
        </w:rPr>
        <w:t>relation of trust and confidence</w:t>
      </w:r>
      <w:r>
        <w:rPr>
          <w:b w:val="0"/>
          <w:i w:val="0"/>
          <w:color w:val="15803D"/>
          <w:shd w:val="clear" w:color="auto" w:fill="D7F5E1"/>
        </w:rPr>
        <w:t>.</w:t>
      </w:r>
    </w:p>
    <w:p>
      <w:pPr>
        <w:pStyle w:val="ListBullet"/>
      </w:pPr>
      <w:r>
        <w:rPr>
          <w:b/>
          <w:i w:val="0"/>
        </w:rPr>
        <w:t>Fraudulent vs. material (R2d § 162):</w:t>
      </w:r>
    </w:p>
    <w:p>
      <w:pPr>
        <w:pStyle w:val="ListBullet2"/>
      </w:pPr>
      <w:r>
        <w:rPr>
          <w:b/>
          <w:i w:val="0"/>
          <w:color w:val="B91C1C"/>
          <w:shd w:val="clear" w:color="auto" w:fill="FDE2E2"/>
        </w:rPr>
        <w:t>Fraudulent</w:t>
      </w:r>
      <w:r>
        <w:rPr>
          <w:b w:val="0"/>
          <w:i w:val="0"/>
          <w:color w:val="B91C1C"/>
          <w:shd w:val="clear" w:color="auto" w:fill="FDE2E2"/>
        </w:rPr>
        <w:t xml:space="preserve"> means the maker intends to induce assent and </w:t>
      </w:r>
      <w:r>
        <w:rPr>
          <w:b/>
          <w:i w:val="0"/>
          <w:color w:val="B91C1C"/>
          <w:shd w:val="clear" w:color="auto" w:fill="FDE2E2"/>
        </w:rPr>
        <w:t>knows or believes</w:t>
      </w:r>
      <w:r>
        <w:rPr>
          <w:b w:val="0"/>
          <w:i w:val="0"/>
          <w:color w:val="B91C1C"/>
          <w:shd w:val="clear" w:color="auto" w:fill="FDE2E2"/>
        </w:rPr>
        <w:t xml:space="preserve"> the assertion is false, </w:t>
      </w:r>
      <w:r>
        <w:rPr>
          <w:b/>
          <w:i w:val="0"/>
          <w:color w:val="B91C1C"/>
          <w:shd w:val="clear" w:color="auto" w:fill="FDE2E2"/>
        </w:rPr>
        <w:t>lacks the confidence</w:t>
      </w:r>
      <w:r>
        <w:rPr>
          <w:b w:val="0"/>
          <w:i w:val="0"/>
          <w:color w:val="B91C1C"/>
          <w:shd w:val="clear" w:color="auto" w:fill="FDE2E2"/>
        </w:rPr>
        <w:t xml:space="preserve"> he states or implies, or knows he </w:t>
      </w:r>
      <w:r>
        <w:rPr>
          <w:b/>
          <w:i w:val="0"/>
          <w:color w:val="B91C1C"/>
          <w:shd w:val="clear" w:color="auto" w:fill="FDE2E2"/>
        </w:rPr>
        <w:t>lacks the basis</w:t>
      </w:r>
      <w:r>
        <w:rPr>
          <w:b w:val="0"/>
          <w:i w:val="0"/>
          <w:color w:val="B91C1C"/>
          <w:shd w:val="clear" w:color="auto" w:fill="FDE2E2"/>
        </w:rPr>
        <w:t xml:space="preserve"> he states or implies.</w:t>
      </w:r>
    </w:p>
    <w:p>
      <w:pPr>
        <w:pStyle w:val="ListBullet2"/>
      </w:pPr>
      <w:r>
        <w:rPr>
          <w:b/>
          <w:i w:val="0"/>
          <w:color w:val="C2410C"/>
          <w:shd w:val="clear" w:color="auto" w:fill="FFE7D1"/>
        </w:rPr>
        <w:t>Material</w:t>
      </w:r>
      <w:r>
        <w:rPr>
          <w:b w:val="0"/>
          <w:i w:val="0"/>
          <w:color w:val="C2410C"/>
          <w:shd w:val="clear" w:color="auto" w:fill="FFE7D1"/>
        </w:rPr>
        <w:t xml:space="preserve"> means it would be likely to induce a reasonable person to assent, or the maker knows it would induce this particular recipient.</w:t>
      </w:r>
    </w:p>
    <w:p>
      <w:pPr>
        <w:pStyle w:val="Heading3"/>
      </w:pPr>
      <w:r>
        <w:rPr>
          <w:b w:val="0"/>
        </w:rPr>
        <w:t xml:space="preserve">13.2 Effects</w:t>
      </w:r>
    </w:p>
    <w:p>
      <w:pPr>
        <w:pStyle w:val="ListBullet"/>
      </w:pPr>
      <w:r>
        <w:rPr>
          <w:b/>
          <w:i w:val="0"/>
        </w:rPr>
        <w:t>No formation — fraud in the factum (R2d § 163):</w:t>
      </w:r>
      <w:r>
        <w:rPr>
          <w:b w:val="0"/>
          <w:i w:val="0"/>
        </w:rPr>
        <w:t xml:space="preserve"> A misrepresentation as to the </w:t>
      </w:r>
      <w:r>
        <w:rPr>
          <w:b/>
          <w:i w:val="0"/>
        </w:rPr>
        <w:t>character or essential terms</w:t>
      </w:r>
      <w:r>
        <w:rPr>
          <w:b w:val="0"/>
          <w:i w:val="0"/>
        </w:rPr>
        <w:t xml:space="preserve"> of the document induces apparent assent from someone with no reasonable opportunity to know. The contract is </w:t>
      </w:r>
      <w:r>
        <w:rPr>
          <w:b/>
          <w:i w:val="0"/>
        </w:rPr>
        <w:t>void</w:t>
      </w:r>
      <w:r>
        <w:rPr>
          <w:b w:val="0"/>
          <w:i w:val="0"/>
        </w:rPr>
        <w:t>.</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trPr>
          <w:cantSplit/>
          <w:jc w:val="center"/>
        </w:trPr>
        <w:tc>
          <w:tcPr>
            <w:tcW w:w="10080" w:type="dxa"/>
            <w:tcBorders>
              <w:top w:val="nil"/>
              <w:left w:val="single" w:sz="30" w:space="0" w:color="7C3AED"/>
              <w:bottom w:val="nil"/>
              <w:right w:val="nil"/>
            </w:tcBorders>
            <w:shd w:val="clear" w:color="auto" w:fill="F3EEFF"/>
          </w:tcPr>
          <w:p>
            <w:pPr>
              <w:spacing w:after="0"/>
            </w:pPr>
            <w:r>
              <w:rPr>
                <w:b/>
                <w:color w:val="6D28D9"/>
                <w:sz w:val="17"/>
              </w:rPr>
              <w:t xml:space="preserve">RULE  </w:t>
            </w:r>
            <w:r>
              <w:rPr>
                <w:b/>
                <w:i w:val="0"/>
              </w:rPr>
              <w:t>Voidable — fraud in the inducement (R2d § 164):</w:t>
            </w:r>
            <w:r>
              <w:rPr>
                <w:b w:val="0"/>
                <w:i w:val="0"/>
              </w:rPr>
              <w:t xml:space="preserve"> Assent was induced by a misrepresentation that is </w:t>
            </w:r>
            <w:r>
              <w:rPr>
                <w:b/>
                <w:i w:val="0"/>
                <w:color w:val="B91C1C"/>
                <w:shd w:val="clear" w:color="auto" w:fill="FDE2E2"/>
              </w:rPr>
              <w:t>either fraudulent or material</w:t>
            </w:r>
            <w:r>
              <w:rPr>
                <w:b w:val="0"/>
                <w:i w:val="0"/>
                <w:color w:val="B91C1C"/>
                <w:shd w:val="clear" w:color="auto" w:fill="FDE2E2"/>
              </w:rPr>
              <w:t xml:space="preserve">, and the recipient</w:t>
            </w:r>
            <w:r>
              <w:rPr>
                <w:b w:val="0"/>
                <w:i w:val="0"/>
              </w:rPr>
              <w:t xml:space="preserve"> </w:t>
            </w:r>
            <w:r>
              <w:rPr>
                <w:b/>
                <w:i w:val="0"/>
                <w:color w:val="C2410C"/>
                <w:shd w:val="clear" w:color="auto" w:fill="FFE7D1"/>
              </w:rPr>
              <w:t>justifiably relied</w:t>
            </w:r>
            <w:r>
              <w:rPr>
                <w:b w:val="0"/>
                <w:i w:val="0"/>
              </w:rPr>
              <w:t xml:space="preserve">. The contract is </w:t>
            </w:r>
            <w:r>
              <w:rPr>
                <w:b/>
                <w:i w:val="0"/>
              </w:rPr>
              <w:t>voidable</w:t>
            </w:r>
            <w:r>
              <w:rPr>
                <w:b w:val="0"/>
                <w:i w:val="0"/>
              </w:rPr>
              <w:t xml:space="preserve"> by the recipient.</w:t>
            </w:r>
          </w:p>
        </w:tc>
      </w:tr>
    </w:tbl>
    <w:p>
      <w:pPr>
        <w:spacing w:after="0" w:line="120" w:lineRule="exact"/>
      </w:pPr>
    </w:p>
    <w:p>
      <w:pPr>
        <w:pStyle w:val="ListBullet"/>
      </w:pPr>
      <w:r>
        <w:rPr>
          <w:b/>
          <w:i w:val="0"/>
        </w:rPr>
        <w:t>Remedies:</w:t>
      </w:r>
      <w:r>
        <w:rPr>
          <w:b w:val="0"/>
          <w:i w:val="0"/>
        </w:rPr>
        <w:t xml:space="preserve"> </w:t>
      </w:r>
      <w:r>
        <w:rPr>
          <w:b/>
          <w:i w:val="0"/>
        </w:rPr>
        <w:t>Rescission + restitution</w:t>
      </w:r>
      <w:r>
        <w:rPr>
          <w:b w:val="0"/>
          <w:i w:val="0"/>
        </w:rPr>
        <w:t xml:space="preserve"> (contract law). For </w:t>
      </w:r>
      <w:r>
        <w:rPr>
          <w:b/>
          <w:i w:val="0"/>
        </w:rPr>
        <w:t>tort damages</w:t>
      </w:r>
      <w:r>
        <w:rPr>
          <w:b w:val="0"/>
          <w:i w:val="0"/>
        </w:rPr>
        <w:t xml:space="preserve"> (deceit), the plaintiff must show scienter.</w:t>
      </w:r>
    </w:p>
    <w:p>
      <w:pPr>
        <w:pStyle w:val="Heading3"/>
      </w:pPr>
      <w:r>
        <w:rPr>
          <w:b w:val="0"/>
        </w:rPr>
        <w:t xml:space="preserve">13.3 Cases</w:t>
      </w:r>
    </w:p>
    <w:p>
      <w:pPr>
        <w:keepNext/>
        <w:pBdr>
          <w:left w:val="single" w:sz="18" w:space="6" w:color="DC2626"/>
        </w:pBdr>
        <w:spacing w:before="100" w:after="20"/>
        <w:ind w:left="173"/>
      </w:pPr>
      <w:r>
        <w:rPr>
          <w:b/>
          <w:color w:val="B91C1C"/>
          <w:sz w:val="21"/>
        </w:rPr>
        <w:t xml:space="preserve">Halpert v. Rosenthal, 107 R.I. 406, 267 A.2d 730 (1970)</w:t>
      </w:r>
      <w:r>
        <w:rPr>
          <w:color w:val="B91C1C"/>
          <w:sz w:val="15"/>
        </w:rPr>
        <w:t xml:space="preserve">  </w:t>
      </w:r>
      <w:r>
        <w:rPr>
          <w:b/>
          <w:color w:val="FFFFFF"/>
          <w:sz w:val="15"/>
          <w:shd w:val="clear" w:color="auto" w:fill="DC2626"/>
        </w:rPr>
        <w:t xml:space="preserve"> MAIN CASE · WEEK 9 </w:t>
      </w:r>
    </w:p>
    <w:p>
      <w:pPr>
        <w:keepNext/>
        <w:pBdr>
          <w:left w:val="single" w:sz="18" w:space="6" w:color="DC2626"/>
        </w:pBdr>
        <w:shd w:val="clear" w:color="auto" w:fill="EAF2FF"/>
        <w:spacing w:after="30"/>
        <w:ind w:left="173"/>
      </w:pPr>
      <w:r>
        <w:rPr>
          <w:b/>
          <w:color w:val="1D4ED8"/>
        </w:rPr>
        <w:t xml:space="preserve">Facts:  </w:t>
      </w:r>
      <w:r>
        <w:t xml:space="preserve">Before signing a $54,000 house purchase agreement, the buyer asked about termites. The seller and her agent said there were </w:t>
      </w:r>
      <w:r>
        <w:rPr>
          <w:b/>
        </w:rPr>
        <w:t xml:space="preserve">no termites</w:t>
      </w:r>
      <w:r>
        <w:t xml:space="preserve">, and the agent said an inspection was unnecessary. An inspection before closing found an infestation. The buyer refused to close. The seller sued, and the buyer counterclaimed for rescission and return of his deposit. The seller argued that misrepresentation requires knowledge of falsity.</w:t>
      </w:r>
    </w:p>
    <w:p>
      <w:pPr>
        <w:keepNext/>
        <w:pBdr>
          <w:left w:val="single" w:sz="18" w:space="6" w:color="DC2626"/>
        </w:pBdr>
        <w:shd w:val="clear" w:color="auto" w:fill="E7F8EE"/>
        <w:spacing w:after="30"/>
        <w:ind w:left="173"/>
      </w:pPr>
      <w:r>
        <w:rPr>
          <w:b/>
          <w:color w:val="15803D"/>
        </w:rPr>
        <w:t xml:space="preserve">Held:  </w:t>
      </w:r>
      <w:r>
        <w:t xml:space="preserve">Judgment for the buyer was </w:t>
      </w:r>
      <w:r>
        <w:rPr>
          <w:b/>
        </w:rPr>
        <w:t xml:space="preserve">affirmed</w:t>
      </w:r>
      <w:r>
        <w:t xml:space="preserve">. A </w:t>
      </w:r>
      <w:r>
        <w:rPr>
          <w:b/>
        </w:rPr>
        <w:t xml:space="preserve">material misrepresentation, even if innocent</w:t>
      </w:r>
      <w:r>
        <w:t xml:space="preserve">, that the buyer </w:t>
      </w:r>
      <w:r>
        <w:rPr>
          <w:b/>
        </w:rPr>
        <w:t xml:space="preserve">justifiably relied</w:t>
      </w:r>
      <w:r>
        <w:t xml:space="preserve"> on makes the contract voidable and supports </w:t>
      </w:r>
      <w:r>
        <w:rPr>
          <w:b/>
        </w:rPr>
        <w:t xml:space="preserve">rescission</w:t>
      </w:r>
      <w:r>
        <w:t xml:space="preserve">. Proof of intent to deceive is required only for the tort of deceit.</w:t>
      </w:r>
    </w:p>
    <w:p>
      <w:pPr>
        <w:pBdr>
          <w:left w:val="single" w:sz="18" w:space="6" w:color="DC2626"/>
        </w:pBdr>
        <w:shd w:val="clear" w:color="auto" w:fill="FEF6C2"/>
        <w:spacing w:after="80"/>
        <w:ind w:left="173"/>
      </w:pPr>
      <w:r>
        <w:rPr>
          <w:b/>
          <w:color w:val="8A6100"/>
        </w:rPr>
        <w:t xml:space="preserve">Why it matters:  </w:t>
      </w:r>
      <w:r>
        <w:t xml:space="preserve">Rescission does not require bad faith. Materiality plus justified reliance is enough (§ 164).</w:t>
      </w:r>
    </w:p>
    <w:p>
      <w:pPr>
        <w:keepNext/>
        <w:pBdr>
          <w:left w:val="single" w:sz="18" w:space="6" w:color="DC2626"/>
        </w:pBdr>
        <w:spacing w:before="100" w:after="20"/>
        <w:ind w:left="173"/>
      </w:pPr>
      <w:r>
        <w:rPr>
          <w:b/>
          <w:color w:val="B91C1C"/>
          <w:sz w:val="21"/>
        </w:rPr>
        <w:t xml:space="preserve">Swinton v. Whitinsville Savings Bank, 311 Mass. 677, 42 N.E.2d 808 (1942)</w:t>
      </w:r>
      <w:r>
        <w:rPr>
          <w:color w:val="B91C1C"/>
          <w:sz w:val="15"/>
        </w:rPr>
        <w:t xml:space="preserve">  </w:t>
      </w:r>
      <w:r>
        <w:rPr>
          <w:b/>
          <w:color w:val="FFFFFF"/>
          <w:sz w:val="15"/>
          <w:shd w:val="clear" w:color="auto" w:fill="DC2626"/>
        </w:rPr>
        <w:t xml:space="preserve"> MAIN CASE · WEEK 9 </w:t>
      </w:r>
    </w:p>
    <w:p>
      <w:pPr>
        <w:keepNext/>
        <w:pBdr>
          <w:left w:val="single" w:sz="18" w:space="6" w:color="DC2626"/>
        </w:pBdr>
        <w:shd w:val="clear" w:color="auto" w:fill="EAF2FF"/>
        <w:spacing w:after="30"/>
        <w:ind w:left="173"/>
      </w:pPr>
      <w:r>
        <w:rPr>
          <w:b/>
          <w:color w:val="1D4ED8"/>
        </w:rPr>
        <w:t xml:space="preserve">Facts:  </w:t>
      </w:r>
      <w:r>
        <w:t xml:space="preserve">The seller sold a house knowing it was </w:t>
      </w:r>
      <w:r>
        <w:rPr>
          <w:b/>
        </w:rPr>
        <w:t xml:space="preserve">infested with termites</w:t>
      </w:r>
      <w:r>
        <w:t xml:space="preserve">, a fact not readily observable, and said nothing. The buyer sued for damages after discovering the infestation.</w:t>
      </w:r>
    </w:p>
    <w:p>
      <w:pPr>
        <w:keepNext/>
        <w:pBdr>
          <w:left w:val="single" w:sz="18" w:space="6" w:color="DC2626"/>
        </w:pBdr>
        <w:shd w:val="clear" w:color="auto" w:fill="E7F8EE"/>
        <w:spacing w:after="30"/>
        <w:ind w:left="173"/>
      </w:pPr>
      <w:r>
        <w:rPr>
          <w:b/>
          <w:color w:val="15803D"/>
        </w:rPr>
        <w:t xml:space="preserve">Held:  </w:t>
      </w:r>
      <w:r>
        <w:rPr>
          <w:b/>
        </w:rPr>
        <w:t xml:space="preserve">No liability.</w:t>
      </w:r>
      <w:r>
        <w:t xml:space="preserve"> In an arm's-length sale with no fiduciary relationship, no half-truth, and no active concealment, the seller had </w:t>
      </w:r>
      <w:r>
        <w:rPr>
          <w:b/>
        </w:rPr>
        <w:t xml:space="preserve">no duty to disclose</w:t>
      </w:r>
      <w:r>
        <w:t xml:space="preserve">. This is caveat emptor.</w:t>
      </w:r>
    </w:p>
    <w:p>
      <w:pPr>
        <w:pBdr>
          <w:left w:val="single" w:sz="18" w:space="6" w:color="DC2626"/>
        </w:pBdr>
        <w:shd w:val="clear" w:color="auto" w:fill="FEF6C2"/>
        <w:spacing w:after="80"/>
        <w:ind w:left="173"/>
      </w:pPr>
      <w:r>
        <w:rPr>
          <w:b/>
          <w:color w:val="8A6100"/>
        </w:rPr>
        <w:t xml:space="preserve">Why it matters:  </w:t>
      </w:r>
      <w:r>
        <w:t xml:space="preserve">This is the traditional rule that bare nondisclosure is not fraud. The modern rule (§ 161(b); </w:t>
      </w:r>
      <w:r>
        <w:rPr>
          <w:i/>
        </w:rPr>
        <w:t xml:space="preserve">Weintraub</w:t>
      </w:r>
      <w:r>
        <w:t xml:space="preserve">) increasingly requires disclosure of known, material, latent defects.</w:t>
      </w:r>
    </w:p>
    <w:p>
      <w:pPr>
        <w:keepNext/>
        <w:pBdr>
          <w:left w:val="single" w:sz="18" w:space="6" w:color="DC2626"/>
        </w:pBdr>
        <w:spacing w:before="100" w:after="20"/>
        <w:ind w:left="173"/>
      </w:pPr>
      <w:r>
        <w:rPr>
          <w:b/>
          <w:color w:val="B91C1C"/>
          <w:sz w:val="21"/>
        </w:rPr>
        <w:t xml:space="preserve">Weintraub v. Krobatsch, 64 N.J. 445, 317 A.2d 68 (1974)</w:t>
      </w:r>
      <w:r>
        <w:rPr>
          <w:color w:val="B91C1C"/>
          <w:sz w:val="15"/>
        </w:rPr>
        <w:t xml:space="preserve">  </w:t>
      </w:r>
      <w:r>
        <w:rPr>
          <w:b/>
          <w:color w:val="FFFFFF"/>
          <w:sz w:val="15"/>
          <w:shd w:val="clear" w:color="auto" w:fill="DC2626"/>
        </w:rPr>
        <w:t xml:space="preserve"> MAIN CASE · WEEK 9 </w:t>
      </w:r>
    </w:p>
    <w:p>
      <w:pPr>
        <w:keepNext/>
        <w:pBdr>
          <w:left w:val="single" w:sz="18" w:space="6" w:color="DC2626"/>
        </w:pBdr>
        <w:shd w:val="clear" w:color="auto" w:fill="EAF2FF"/>
        <w:spacing w:after="30"/>
        <w:ind w:left="173"/>
      </w:pPr>
      <w:r>
        <w:rPr>
          <w:b/>
          <w:color w:val="1D4ED8"/>
        </w:rPr>
        <w:t xml:space="preserve">Facts:  </w:t>
      </w:r>
      <w:r>
        <w:t xml:space="preserve">The buyers contracted to buy a house for $42,500 after inspecting it only while it was fully lit. The contract stated they were "fully satisfied" and that the seller made no representations. Entering the vacant house at night before closing, they turned on the lights and found </w:t>
      </w:r>
      <w:r>
        <w:rPr>
          <w:b/>
        </w:rPr>
        <w:t xml:space="preserve">roaches "literally running in all directions."</w:t>
      </w:r>
      <w:r>
        <w:t xml:space="preserve"> They rescinded. The seller sued for the deposit, and the trial court granted her summary judgment.</w:t>
      </w:r>
    </w:p>
    <w:p>
      <w:pPr>
        <w:keepNext/>
        <w:pBdr>
          <w:left w:val="single" w:sz="18" w:space="6" w:color="DC2626"/>
        </w:pBdr>
        <w:shd w:val="clear" w:color="auto" w:fill="E7F8EE"/>
        <w:spacing w:after="30"/>
        <w:ind w:left="173"/>
      </w:pPr>
      <w:r>
        <w:rPr>
          <w:b/>
          <w:color w:val="15803D"/>
        </w:rPr>
        <w:t xml:space="preserve">Held:  </w:t>
      </w:r>
      <w:r>
        <w:rPr>
          <w:b/>
        </w:rPr>
        <w:t xml:space="preserve">Reversed and remanded.</w:t>
      </w:r>
      <w:r>
        <w:t xml:space="preserve"> A seller's </w:t>
      </w:r>
      <w:r>
        <w:rPr>
          <w:b/>
        </w:rPr>
        <w:t xml:space="preserve">deliberate nondisclosure of a material, latent defect</w:t>
      </w:r>
      <w:r>
        <w:t xml:space="preserve"> (a massive roach infestation) that the buyer could not readily observe </w:t>
      </w:r>
      <w:r>
        <w:rPr>
          <w:b/>
        </w:rPr>
        <w:t xml:space="preserve">may constitute fraud</w:t>
      </w:r>
      <w:r>
        <w:t xml:space="preserve"> justifying </w:t>
      </w:r>
      <w:r>
        <w:rPr>
          <w:b/>
        </w:rPr>
        <w:t xml:space="preserve">rescission</w:t>
      </w:r>
      <w:r>
        <w:t xml:space="preserve">, despite the "as is"-style clause. The case was remanded to determine whether the seller knew of and concealed the infestation.</w:t>
      </w:r>
    </w:p>
    <w:p>
      <w:pPr>
        <w:pBdr>
          <w:left w:val="single" w:sz="18" w:space="6" w:color="DC2626"/>
        </w:pBdr>
        <w:shd w:val="clear" w:color="auto" w:fill="FEF6C2"/>
        <w:spacing w:after="80"/>
        <w:ind w:left="173"/>
      </w:pPr>
      <w:r>
        <w:rPr>
          <w:b/>
          <w:color w:val="8A6100"/>
        </w:rPr>
        <w:t xml:space="preserve">Why it matters:  </w:t>
      </w:r>
      <w:r>
        <w:t xml:space="preserve">The modern rule abandons strict caveat emptor for known, material, latent defects (§ 161(b)). Contrast </w:t>
      </w:r>
      <w:r>
        <w:rPr>
          <w:i/>
        </w:rPr>
        <w:t xml:space="preserve">Swinton</w:t>
      </w:r>
      <w:r>
        <w:t xml:space="preserve">. The shift from </w:t>
      </w:r>
      <w:r>
        <w:rPr>
          <w:i/>
        </w:rPr>
        <w:t xml:space="preserve">Swinton</w:t>
      </w:r>
      <w:r>
        <w:t xml:space="preserve"> to </w:t>
      </w:r>
      <w:r>
        <w:rPr>
          <w:i/>
        </w:rPr>
        <w:t xml:space="preserve">Weintraub</w:t>
      </w:r>
      <w:r>
        <w:t xml:space="preserve"> shows the law's evolution.</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trPr>
          <w:cantSplit/>
          <w:jc w:val="center"/>
        </w:trPr>
        <w:tc>
          <w:tcPr>
            <w:tcW w:w="10080" w:type="dxa"/>
            <w:tcBorders>
              <w:top w:val="nil"/>
              <w:left w:val="single" w:sz="30" w:space="0" w:color="DB2777"/>
              <w:bottom w:val="nil"/>
              <w:right w:val="nil"/>
            </w:tcBorders>
            <w:shd w:val="clear" w:color="auto" w:fill="FDEFF6"/>
          </w:tcPr>
          <w:p>
            <w:pPr>
              <w:spacing w:after="0"/>
            </w:pPr>
            <w:r>
              <w:rPr>
                <w:b/>
                <w:color w:val="9D174D"/>
                <w:sz w:val="17"/>
              </w:rPr>
              <w:t xml:space="preserve">TIP  </w:t>
            </w:r>
            <w:r>
              <w:rPr>
                <w:b/>
                <w:i w:val="0"/>
              </w:rPr>
              <w:t>Reconcile them:</w:t>
            </w:r>
            <w:r>
              <w:rPr>
                <w:b w:val="0"/>
                <w:i w:val="0"/>
              </w:rPr>
              <w:t xml:space="preserve"> </w:t>
            </w:r>
            <w:r>
              <w:rPr>
                <w:b w:val="0"/>
                <w:i/>
              </w:rPr>
              <w:t>Swinton</w:t>
            </w:r>
            <w:r>
              <w:rPr>
                <w:b w:val="0"/>
                <w:i w:val="0"/>
              </w:rPr>
              <w:t xml:space="preserve"> → </w:t>
            </w:r>
            <w:r>
              <w:rPr>
                <w:b w:val="0"/>
                <w:i/>
              </w:rPr>
              <w:t>Weintraub</w:t>
            </w:r>
            <w:r>
              <w:rPr>
                <w:b w:val="0"/>
                <w:i w:val="0"/>
              </w:rPr>
              <w:t xml:space="preserve"> shows the </w:t>
            </w:r>
            <w:r>
              <w:rPr>
                <w:b/>
                <w:i w:val="0"/>
              </w:rPr>
              <w:t>evolution of the law</w:t>
            </w:r>
            <w:r>
              <w:rPr>
                <w:b w:val="0"/>
                <w:i w:val="0"/>
              </w:rPr>
              <w:t xml:space="preserve"> (Learning Outcome B-3). Modern courts (and § 161(b)) require disclosure of known, material, latent defects. Also check "as is" clauses (they don't protect fraud) and merger clauses (they usually don't bar fraud claims).</w:t>
            </w:r>
          </w:p>
        </w:tc>
      </w:tr>
    </w:tbl>
    <w:p>
      <w:pPr>
        <w:spacing w:after="0" w:line="120" w:lineRule="exact"/>
      </w:pPr>
    </w:p>
    <w:p>
      <w:pPr>
        <w:pStyle w:val="Heading2"/>
        <w:pBdr>
          <w:bottom w:val="single" w:sz="8" w:space="2" w:color="C55A11"/>
        </w:pBdr>
      </w:pPr>
      <w:r>
        <w:rPr>
          <w:b w:val="0"/>
        </w:rPr>
        <w:t xml:space="preserve">14. Public policy (illegality; exculpatory clauses; non-competes)</w:t>
      </w:r>
    </w:p>
    <w:p>
      <w:pPr>
        <w:pStyle w:val="Heading3"/>
      </w:pPr>
      <w:r>
        <w:rPr>
          <w:b w:val="0"/>
        </w:rPr>
        <w:t xml:space="preserve">14.1 General test</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trPr>
          <w:cantSplit/>
          <w:jc w:val="center"/>
        </w:trPr>
        <w:tc>
          <w:tcPr>
            <w:tcW w:w="10080" w:type="dxa"/>
            <w:tcBorders>
              <w:top w:val="nil"/>
              <w:left w:val="single" w:sz="30" w:space="0" w:color="7C3AED"/>
              <w:bottom w:val="nil"/>
              <w:right w:val="nil"/>
            </w:tcBorders>
            <w:shd w:val="clear" w:color="auto" w:fill="F3EEFF"/>
          </w:tcPr>
          <w:p>
            <w:pPr>
              <w:spacing w:after="0"/>
            </w:pPr>
            <w:r>
              <w:rPr>
                <w:b/>
                <w:color w:val="6D28D9"/>
                <w:sz w:val="17"/>
              </w:rPr>
              <w:t xml:space="preserve">RULE  </w:t>
            </w:r>
            <w:r>
              <w:rPr>
                <w:b/>
                <w:i w:val="0"/>
              </w:rPr>
              <w:t>R2d § 178(1):</w:t>
            </w:r>
            <w:r>
              <w:rPr>
                <w:b w:val="0"/>
                <w:i w:val="0"/>
              </w:rPr>
              <w:t xml:space="preserve"> A term is unenforceable on public policy grounds if </w:t>
            </w:r>
            <w:r>
              <w:rPr>
                <w:b/>
                <w:i w:val="0"/>
              </w:rPr>
              <w:t>legislation so provides</w:t>
            </w:r>
            <w:r>
              <w:rPr>
                <w:b w:val="0"/>
                <w:i w:val="0"/>
              </w:rPr>
              <w:t xml:space="preserve">, or if the </w:t>
            </w:r>
            <w:r>
              <w:rPr>
                <w:b/>
                <w:i w:val="0"/>
              </w:rPr>
              <w:t>interest in enforcement is clearly outweighed</w:t>
            </w:r>
            <w:r>
              <w:rPr>
                <w:b w:val="0"/>
                <w:i w:val="0"/>
              </w:rPr>
              <w:t xml:space="preserve"> by a public policy against it.</w:t>
            </w:r>
          </w:p>
        </w:tc>
      </w:tr>
    </w:tbl>
    <w:p>
      <w:pPr>
        <w:spacing w:after="0" w:line="120" w:lineRule="exact"/>
      </w:pPr>
    </w:p>
    <w:p>
      <w:pPr>
        <w:pStyle w:val="ListBullet"/>
      </w:pPr>
      <w:r>
        <w:rPr>
          <w:b/>
          <w:i w:val="0"/>
        </w:rPr>
        <w:t>Factors (§ 178(2)–(3)):</w:t>
      </w:r>
    </w:p>
    <w:p>
      <w:pPr>
        <w:pStyle w:val="ListBullet2"/>
      </w:pPr>
      <w:r>
        <w:rPr>
          <w:b w:val="0"/>
          <w:i w:val="0"/>
          <w:color w:val="B91C1C"/>
          <w:shd w:val="clear" w:color="auto" w:fill="FDE2E2"/>
        </w:rPr>
        <w:t>Weighing in favor of enforcement: parties' justified expectations, forfeiture if enforcement is denied, and the public interest in enforcing the particular term.</w:t>
      </w:r>
    </w:p>
    <w:p>
      <w:pPr>
        <w:pStyle w:val="ListBullet2"/>
      </w:pPr>
      <w:r>
        <w:rPr>
          <w:b w:val="0"/>
          <w:i w:val="0"/>
          <w:color w:val="C2410C"/>
          <w:shd w:val="clear" w:color="auto" w:fill="FFE7D1"/>
        </w:rPr>
        <w:t>Weighing against: the strength of the policy, whether refusal will further it, how serious and deliberate the misconduct was, and how directly the term is connected to it.</w:t>
      </w:r>
    </w:p>
    <w:p>
      <w:pPr>
        <w:pStyle w:val="ListBullet"/>
      </w:pPr>
      <w:r>
        <w:rPr>
          <w:b/>
          <w:i w:val="0"/>
        </w:rPr>
        <w:t>Licensing (R2d § 181):</w:t>
      </w:r>
      <w:r>
        <w:rPr>
          <w:b w:val="0"/>
          <w:i w:val="0"/>
        </w:rPr>
        <w:t xml:space="preserve"> A promise is unenforceable if the license requirement has a </w:t>
      </w:r>
      <w:r>
        <w:rPr>
          <w:b/>
          <w:i w:val="0"/>
        </w:rPr>
        <w:t>regulatory</w:t>
      </w:r>
      <w:r>
        <w:rPr>
          <w:b w:val="0"/>
          <w:i w:val="0"/>
        </w:rPr>
        <w:t xml:space="preserve"> (protective) purpose, not merely a revenue purpose, </w:t>
      </w:r>
      <w:r>
        <w:rPr>
          <w:b/>
          <w:i w:val="0"/>
        </w:rPr>
        <w:t>and</w:t>
      </w:r>
      <w:r>
        <w:rPr>
          <w:b w:val="0"/>
          <w:i w:val="0"/>
        </w:rPr>
        <w:t xml:space="preserve"> the interest in enforcement is clearly outweighed.</w:t>
      </w:r>
    </w:p>
    <w:p>
      <w:pPr>
        <w:pStyle w:val="ListBullet"/>
      </w:pPr>
      <w:r>
        <w:rPr>
          <w:b/>
          <w:i/>
        </w:rPr>
        <w:t>R.R. v. M.H.</w:t>
      </w:r>
      <w:r>
        <w:rPr>
          <w:b w:val="0"/>
          <w:i w:val="0"/>
        </w:rPr>
        <w:t xml:space="preserve"> </w:t>
      </w:r>
      <w:r>
        <w:rPr>
          <w:b w:val="0"/>
          <w:i w:val="0"/>
        </w:rPr>
        <w:t xml:space="preserve">(section 1.2)</w:t>
      </w:r>
      <w:r>
        <w:rPr>
          <w:b w:val="0"/>
          <w:i w:val="0"/>
        </w:rPr>
        <w:t xml:space="preserve"> is the paradigm: legislation and public policy override assent.</w:t>
      </w:r>
    </w:p>
    <w:p>
      <w:pPr>
        <w:pStyle w:val="Heading3"/>
      </w:pPr>
      <w:r>
        <w:rPr>
          <w:b w:val="0"/>
        </w:rPr>
        <w:t xml:space="preserve">14.2 Exculpatory clauses (releases of liability)</w:t>
      </w:r>
    </w:p>
    <w:p>
      <w:pPr>
        <w:pStyle w:val="ListBullet"/>
      </w:pPr>
      <w:r>
        <w:rPr>
          <w:b/>
          <w:i w:val="0"/>
        </w:rPr>
        <w:t>Generally enforceable</w:t>
      </w:r>
      <w:r>
        <w:rPr>
          <w:b w:val="0"/>
          <w:i w:val="0"/>
        </w:rPr>
        <w:t xml:space="preserve"> for </w:t>
      </w:r>
      <w:r>
        <w:rPr>
          <w:b/>
          <w:i w:val="0"/>
        </w:rPr>
        <w:t>ordinary negligence</w:t>
      </w:r>
      <w:r>
        <w:rPr>
          <w:b w:val="0"/>
          <w:i w:val="0"/>
        </w:rPr>
        <w:t xml:space="preserve"> if </w:t>
      </w:r>
      <w:r>
        <w:rPr>
          <w:b/>
          <w:i w:val="0"/>
        </w:rPr>
        <w:t>clear and unambiguous</w:t>
      </w:r>
      <w:r>
        <w:rPr>
          <w:b w:val="0"/>
          <w:i w:val="0"/>
        </w:rPr>
        <w:t xml:space="preserve"> (and conspicuous).</w:t>
      </w:r>
    </w:p>
    <w:p>
      <w:pPr>
        <w:pStyle w:val="ListBullet"/>
      </w:pPr>
      <w:r>
        <w:rPr>
          <w:b/>
          <w:i w:val="0"/>
        </w:rPr>
        <w:t>Never enforceable</w:t>
      </w:r>
      <w:r>
        <w:rPr>
          <w:b w:val="0"/>
          <w:i w:val="0"/>
        </w:rPr>
        <w:t xml:space="preserve"> for </w:t>
      </w:r>
      <w:r>
        <w:rPr>
          <w:b/>
          <w:i w:val="0"/>
        </w:rPr>
        <w:t>intentional, reckless, or gross</w:t>
      </w:r>
      <w:r>
        <w:rPr>
          <w:b w:val="0"/>
          <w:i w:val="0"/>
        </w:rPr>
        <w:t xml:space="preserve"> misconduct.</w:t>
      </w:r>
    </w:p>
    <w:p>
      <w:pPr>
        <w:pStyle w:val="ListBullet"/>
      </w:pPr>
      <w:r>
        <w:rPr>
          <w:b/>
          <w:i w:val="0"/>
        </w:rPr>
        <w:t>Void as against public policy</w:t>
      </w:r>
      <w:r>
        <w:rPr>
          <w:b w:val="0"/>
          <w:i w:val="0"/>
        </w:rPr>
        <w:t xml:space="preserve"> under the </w:t>
      </w:r>
      <w:r>
        <w:rPr>
          <w:b/>
          <w:i/>
        </w:rPr>
        <w:t>Tunkl v. Regents</w:t>
      </w:r>
      <w:r>
        <w:rPr>
          <w:b/>
          <w:i w:val="0"/>
        </w:rPr>
        <w:t xml:space="preserve"> factors</w:t>
      </w:r>
      <w:r>
        <w:rPr>
          <w:b w:val="0"/>
          <w:i w:val="0"/>
        </w:rPr>
        <w:t xml:space="preserve">: </w:t>
      </w:r>
      <w:r>
        <w:rPr>
          <w:b w:val="0"/>
          <w:i w:val="0"/>
          <w:color w:val="B91C1C"/>
          <w:shd w:val="clear" w:color="auto" w:fill="FDE2E2"/>
        </w:rPr>
        <w:t xml:space="preserve">(1) a business suitable for public regulation</w:t>
      </w:r>
      <w:r>
        <w:rPr>
          <w:b w:val="0"/>
          <w:i w:val="0"/>
        </w:rPr>
        <w:t xml:space="preserve">; </w:t>
      </w:r>
      <w:r>
        <w:rPr>
          <w:b w:val="0"/>
          <w:i w:val="0"/>
          <w:color w:val="C2410C"/>
          <w:shd w:val="clear" w:color="auto" w:fill="FFE7D1"/>
        </w:rPr>
        <w:t xml:space="preserve">(2) an essential or important public service</w:t>
      </w:r>
      <w:r>
        <w:rPr>
          <w:b w:val="0"/>
          <w:i w:val="0"/>
        </w:rPr>
        <w:t xml:space="preserve">; </w:t>
      </w:r>
      <w:r>
        <w:rPr>
          <w:b w:val="0"/>
          <w:i w:val="0"/>
          <w:color w:val="854D0E"/>
          <w:shd w:val="clear" w:color="auto" w:fill="FDF1A8"/>
        </w:rPr>
        <w:t xml:space="preserve">(3) the service is open to any member of the public</w:t>
      </w:r>
      <w:r>
        <w:rPr>
          <w:b w:val="0"/>
          <w:i w:val="0"/>
        </w:rPr>
        <w:t xml:space="preserve">; </w:t>
      </w:r>
      <w:r>
        <w:rPr>
          <w:b w:val="0"/>
          <w:i w:val="0"/>
          <w:color w:val="15803D"/>
          <w:shd w:val="clear" w:color="auto" w:fill="D7F5E1"/>
        </w:rPr>
        <w:t xml:space="preserve">(4) superior bargaining power</w:t>
      </w:r>
      <w:r>
        <w:rPr>
          <w:b w:val="0"/>
          <w:i w:val="0"/>
        </w:rPr>
        <w:t xml:space="preserve">; </w:t>
      </w:r>
      <w:r>
        <w:rPr>
          <w:b w:val="0"/>
          <w:i w:val="0"/>
          <w:color w:val="1D4ED8"/>
          <w:shd w:val="clear" w:color="auto" w:fill="DCE8FE"/>
        </w:rPr>
        <w:t xml:space="preserve">(5) a standardized adhesion contract with </w:t>
      </w:r>
      <w:r>
        <w:rPr>
          <w:b/>
          <w:i w:val="0"/>
          <w:color w:val="1D4ED8"/>
          <w:shd w:val="clear" w:color="auto" w:fill="DCE8FE"/>
        </w:rPr>
        <w:t>no option to pay more for protection</w:t>
      </w:r>
      <w:r>
        <w:rPr>
          <w:b w:val="0"/>
          <w:i w:val="0"/>
        </w:rPr>
        <w:t xml:space="preserve">; </w:t>
      </w:r>
      <w:r>
        <w:rPr>
          <w:b w:val="0"/>
          <w:i w:val="0"/>
          <w:color w:val="4338CA"/>
          <w:shd w:val="clear" w:color="auto" w:fill="E0E7FF"/>
        </w:rPr>
        <w:t xml:space="preserve">(6) the person or property is placed under the provider's </w:t>
      </w:r>
      <w:r>
        <w:rPr>
          <w:b/>
          <w:i w:val="0"/>
          <w:color w:val="4338CA"/>
          <w:shd w:val="clear" w:color="auto" w:fill="E0E7FF"/>
        </w:rPr>
        <w:t>control</w:t>
      </w:r>
      <w:r>
        <w:rPr>
          <w:b w:val="0"/>
          <w:i w:val="0"/>
          <w:color w:val="4338CA"/>
          <w:shd w:val="clear" w:color="auto" w:fill="E0E7FF"/>
        </w:rPr>
        <w:t>.</w:t>
      </w:r>
    </w:p>
    <w:p>
      <w:pPr>
        <w:keepNext/>
        <w:pBdr>
          <w:left w:val="single" w:sz="18" w:space="6" w:color="DC2626"/>
        </w:pBdr>
        <w:spacing w:before="100" w:after="20"/>
        <w:ind w:left="173"/>
      </w:pPr>
      <w:r>
        <w:rPr>
          <w:b/>
          <w:color w:val="B91C1C"/>
          <w:sz w:val="21"/>
        </w:rPr>
        <w:t xml:space="preserve">Hanks v. Powder Ridge Restaurant Corp., 276 Conn. 314, 885 A.2d 734 (2005)</w:t>
      </w:r>
      <w:r>
        <w:rPr>
          <w:color w:val="B91C1C"/>
          <w:sz w:val="15"/>
        </w:rPr>
        <w:t xml:space="preserve">  </w:t>
      </w:r>
      <w:r>
        <w:rPr>
          <w:b/>
          <w:color w:val="FFFFFF"/>
          <w:sz w:val="15"/>
          <w:shd w:val="clear" w:color="auto" w:fill="DC2626"/>
        </w:rPr>
        <w:t xml:space="preserve"> MAIN CASE · WEEK 10 </w:t>
      </w:r>
    </w:p>
    <w:p>
      <w:pPr>
        <w:keepNext/>
        <w:pBdr>
          <w:left w:val="single" w:sz="18" w:space="6" w:color="DC2626"/>
        </w:pBdr>
        <w:shd w:val="clear" w:color="auto" w:fill="EAF2FF"/>
        <w:spacing w:after="30"/>
        <w:ind w:left="173"/>
      </w:pPr>
      <w:r>
        <w:rPr>
          <w:b/>
          <w:color w:val="1D4ED8"/>
        </w:rPr>
        <w:t xml:space="preserve">Facts:  </w:t>
      </w:r>
      <w:r>
        <w:rPr>
          <w:b w:val="0"/>
          <w:i w:val="0"/>
        </w:rPr>
        <w:t xml:space="preserve">Hanks took his children and a neighbor's child </w:t>
      </w:r>
      <w:r>
        <w:rPr>
          <w:b/>
          <w:i w:val="0"/>
        </w:rPr>
        <w:t>snowtubing</w:t>
      </w:r>
      <w:r>
        <w:rPr>
          <w:b w:val="0"/>
          <w:i w:val="0"/>
        </w:rPr>
        <w:t xml:space="preserve"> at Powder Ridge. Before using the facility he signed a "Waiver, Defense, Indemnity and Hold Harmless Agreement" releasing Powder Ridge from liability, </w:t>
      </w:r>
      <w:r>
        <w:rPr>
          <w:b/>
          <w:i w:val="0"/>
        </w:rPr>
        <w:t>including for its own negligence</w:t>
      </w:r>
      <w:r>
        <w:rPr>
          <w:b w:val="0"/>
          <w:i w:val="0"/>
        </w:rPr>
        <w:t>. His foot was caught between the tube and the snow-packed run, causing serious injury. He sued in negligence.</w:t>
      </w:r>
    </w:p>
    <w:p>
      <w:pPr>
        <w:keepNext/>
        <w:pBdr>
          <w:left w:val="single" w:sz="18" w:space="6" w:color="DC2626"/>
        </w:pBdr>
        <w:shd w:val="clear" w:color="auto" w:fill="E7F8EE"/>
        <w:spacing w:after="30"/>
        <w:ind w:left="173"/>
      </w:pPr>
      <w:r>
        <w:rPr>
          <w:b/>
          <w:color w:val="15803D"/>
        </w:rPr>
        <w:t xml:space="preserve">Held:  </w:t>
      </w:r>
      <w:r>
        <w:rPr>
          <w:b/>
          <w:i w:val="0"/>
        </w:rPr>
        <w:t>No.</w:t>
      </w:r>
      <w:r>
        <w:rPr>
          <w:b w:val="0"/>
          <w:i w:val="0"/>
        </w:rPr>
        <w:t xml:space="preserve"> The release </w:t>
      </w:r>
      <w:r>
        <w:rPr>
          <w:b/>
          <w:i w:val="0"/>
        </w:rPr>
        <w:t>violates public policy</w:t>
      </w:r>
      <w:r>
        <w:rPr>
          <w:b w:val="0"/>
          <w:i w:val="0"/>
        </w:rPr>
        <w:t xml:space="preserve"> and is unenforceable.</w:t>
      </w:r>
      <w:r>
        <w:t xml:space="preserve"> </w:t>
      </w:r>
      <w:r>
        <w:rPr>
          <w:b w:val="0"/>
          <w:i w:val="0"/>
        </w:rPr>
        <w:t xml:space="preserve">(1) Snowtubing is a recreational activity </w:t>
      </w:r>
      <w:r>
        <w:rPr>
          <w:b/>
          <w:i w:val="0"/>
        </w:rPr>
        <w:t>open to the public</w:t>
      </w:r>
      <w:r>
        <w:rPr>
          <w:b w:val="0"/>
          <w:i w:val="0"/>
        </w:rPr>
        <w:t xml:space="preserve"> (thousands of unsophisticated patrons). (2) The operator had </w:t>
      </w:r>
      <w:r>
        <w:rPr>
          <w:b/>
          <w:i w:val="0"/>
        </w:rPr>
        <w:t>superior knowledge and control</w:t>
      </w:r>
      <w:r>
        <w:rPr>
          <w:b w:val="0"/>
          <w:i w:val="0"/>
        </w:rPr>
        <w:t xml:space="preserve"> over the runs, conditions, and staff. (3) It was a </w:t>
      </w:r>
      <w:r>
        <w:rPr>
          <w:b/>
          <w:i w:val="0"/>
        </w:rPr>
        <w:t>standardized adhesion contract</w:t>
      </w:r>
      <w:r>
        <w:rPr>
          <w:b w:val="0"/>
          <w:i w:val="0"/>
        </w:rPr>
        <w:t xml:space="preserve"> with </w:t>
      </w:r>
      <w:r>
        <w:rPr>
          <w:b/>
          <w:i w:val="0"/>
        </w:rPr>
        <w:t>no option to pay more for protection</w:t>
      </w:r>
      <w:r>
        <w:rPr>
          <w:b w:val="0"/>
          <w:i w:val="0"/>
        </w:rPr>
        <w:t xml:space="preserve">. (4) Patrons were </w:t>
      </w:r>
      <w:r>
        <w:rPr>
          <w:b/>
          <w:i w:val="0"/>
        </w:rPr>
        <w:t>placed under the operator's control</w:t>
      </w:r>
      <w:r>
        <w:rPr>
          <w:b w:val="0"/>
          <w:i w:val="0"/>
        </w:rPr>
        <w:t xml:space="preserve"> (designed runs, staff-controlled launches). (5) Enforcement would </w:t>
      </w:r>
      <w:r>
        <w:rPr>
          <w:b/>
          <w:i w:val="0"/>
        </w:rPr>
        <w:t>remove incentives</w:t>
      </w:r>
      <w:r>
        <w:rPr>
          <w:b w:val="0"/>
          <w:i w:val="0"/>
        </w:rPr>
        <w:t xml:space="preserve"> to exercise care, shifting the risk to those least able to prevent it. (The dissent argued that voluntary recreation is not an essential service.)</w:t>
      </w:r>
    </w:p>
    <w:p>
      <w:pPr>
        <w:pBdr>
          <w:left w:val="single" w:sz="18" w:space="6" w:color="DC2626"/>
        </w:pBdr>
        <w:shd w:val="clear" w:color="auto" w:fill="FEF6C2"/>
        <w:spacing w:after="80"/>
        <w:ind w:left="173"/>
      </w:pPr>
      <w:r>
        <w:rPr>
          <w:b/>
          <w:color w:val="8A6100"/>
        </w:rPr>
        <w:t xml:space="preserve">Why it matters:  </w:t>
      </w:r>
      <w:r>
        <w:rPr>
          <w:b w:val="0"/>
          <w:i w:val="0"/>
        </w:rPr>
        <w:t xml:space="preserve">Analyze any release of liability with </w:t>
      </w:r>
      <w:r>
        <w:rPr>
          <w:b w:val="0"/>
          <w:i/>
        </w:rPr>
        <w:t>Hanks</w:t>
      </w:r>
      <w:r>
        <w:rPr>
          <w:b w:val="0"/>
          <w:i w:val="0"/>
        </w:rPr>
        <w:t xml:space="preserve"> vs. </w:t>
      </w:r>
      <w:r>
        <w:rPr>
          <w:b w:val="0"/>
          <w:i/>
        </w:rPr>
        <w:t>Reed</w:t>
      </w:r>
      <w:r>
        <w:rPr>
          <w:b w:val="0"/>
          <w:i w:val="0"/>
        </w:rPr>
        <w:t xml:space="preserve">. Distinguish activities that are essential vs. recreational, public vs. selective, and that involve control vs. no control. Note: intentional or reckless misconduct can </w:t>
      </w:r>
      <w:r>
        <w:rPr>
          <w:b/>
          <w:i w:val="0"/>
        </w:rPr>
        <w:t>never</w:t>
      </w:r>
      <w:r>
        <w:rPr>
          <w:b w:val="0"/>
          <w:i w:val="0"/>
        </w:rPr>
        <w:t xml:space="preserve"> be released.</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trPr>
          <w:cantSplit/>
          <w:jc w:val="center"/>
        </w:trPr>
        <w:tc>
          <w:tcPr>
            <w:tcW w:w="10080" w:type="dxa"/>
            <w:tcBorders>
              <w:top w:val="nil"/>
              <w:left w:val="single" w:sz="30" w:space="0" w:color="DB2777"/>
              <w:bottom w:val="nil"/>
              <w:right w:val="nil"/>
            </w:tcBorders>
            <w:shd w:val="clear" w:color="auto" w:fill="FDEFF6"/>
          </w:tcPr>
          <w:p>
            <w:pPr>
              <w:spacing w:after="0"/>
            </w:pPr>
            <w:r>
              <w:rPr>
                <w:b/>
                <w:color w:val="9D174D"/>
                <w:sz w:val="17"/>
              </w:rPr>
              <w:t xml:space="preserve">TIP  </w:t>
            </w:r>
            <w:r>
              <w:rPr>
                <w:b/>
                <w:i w:val="0"/>
              </w:rPr>
              <w:t xml:space="preserve">Contrast </w:t>
            </w:r>
            <w:r>
              <w:rPr>
                <w:b/>
                <w:i/>
              </w:rPr>
              <w:t>Reed v. UND</w:t>
            </w:r>
            <w:r>
              <w:rPr>
                <w:b w:val="0"/>
                <w:i w:val="0"/>
              </w:rPr>
              <w:t xml:space="preserve"> (release </w:t>
            </w:r>
            <w:r>
              <w:rPr>
                <w:b/>
                <w:i w:val="0"/>
              </w:rPr>
              <w:t>enforced</w:t>
            </w:r>
            <w:r>
              <w:rPr>
                <w:b w:val="0"/>
                <w:i w:val="0"/>
              </w:rPr>
              <w:t xml:space="preserve">, though </w:t>
            </w:r>
            <w:r>
              <w:rPr>
                <w:b w:val="0"/>
                <w:i/>
              </w:rPr>
              <w:t>Reed</w:t>
            </w:r>
            <w:r>
              <w:rPr>
                <w:b w:val="0"/>
                <w:i w:val="0"/>
              </w:rPr>
              <w:t>'s issue was consideration, not public policy). On an exam, distinguish by the type of activity, essential vs. recreational services, the bargaining power gap, and control.</w:t>
            </w:r>
          </w:p>
        </w:tc>
      </w:tr>
    </w:tbl>
    <w:p>
      <w:pPr>
        <w:spacing w:after="0" w:line="120" w:lineRule="exact"/>
      </w:pPr>
    </w:p>
    <w:p>
      <w:pPr>
        <w:pStyle w:val="Heading3"/>
      </w:pPr>
      <w:r>
        <w:rPr>
          <w:b w:val="0"/>
        </w:rPr>
        <w:t xml:space="preserve">14.3 Covenants not to compete (restraint of trade, R2d §§ 186–188)</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trPr>
          <w:cantSplit/>
          <w:jc w:val="center"/>
        </w:trPr>
        <w:tc>
          <w:tcPr>
            <w:tcW w:w="10080" w:type="dxa"/>
            <w:tcBorders>
              <w:top w:val="nil"/>
              <w:left w:val="single" w:sz="30" w:space="0" w:color="7C3AED"/>
              <w:bottom w:val="nil"/>
              <w:right w:val="nil"/>
            </w:tcBorders>
            <w:shd w:val="clear" w:color="auto" w:fill="F3EEFF"/>
          </w:tcPr>
          <w:p>
            <w:pPr>
              <w:spacing w:after="0"/>
            </w:pPr>
            <w:r>
              <w:rPr>
                <w:b/>
                <w:color w:val="6D28D9"/>
                <w:sz w:val="17"/>
              </w:rPr>
              <w:t xml:space="preserve">RULE  </w:t>
            </w:r>
            <w:r>
              <w:rPr>
                <w:b/>
                <w:i w:val="0"/>
              </w:rPr>
              <w:t>R2d § 188(1):</w:t>
            </w:r>
            <w:r>
              <w:rPr>
                <w:b w:val="0"/>
                <w:i w:val="0"/>
              </w:rPr>
              <w:t xml:space="preserve"> A promise ancillary to a valid transaction (sale of a business, employment, partnership) is unreasonable if </w:t>
            </w:r>
            <w:r>
              <w:rPr>
                <w:b w:val="0"/>
                <w:i w:val="0"/>
                <w:color w:val="B91C1C"/>
                <w:shd w:val="clear" w:color="auto" w:fill="FDE2E2"/>
              </w:rPr>
              <w:t xml:space="preserve">(a) the restraint is </w:t>
            </w:r>
            <w:r>
              <w:rPr>
                <w:b/>
                <w:i w:val="0"/>
                <w:color w:val="B91C1C"/>
                <w:shd w:val="clear" w:color="auto" w:fill="FDE2E2"/>
              </w:rPr>
              <w:t>greater than needed</w:t>
            </w:r>
            <w:r>
              <w:rPr>
                <w:b w:val="0"/>
                <w:i w:val="0"/>
                <w:color w:val="B91C1C"/>
                <w:shd w:val="clear" w:color="auto" w:fill="FDE2E2"/>
              </w:rPr>
              <w:t xml:space="preserve"> to protect the promisee's </w:t>
            </w:r>
            <w:r>
              <w:rPr>
                <w:b/>
                <w:i w:val="0"/>
                <w:color w:val="B91C1C"/>
                <w:shd w:val="clear" w:color="auto" w:fill="FDE2E2"/>
              </w:rPr>
              <w:t>legitimate interest</w:t>
            </w:r>
            <w:r>
              <w:rPr>
                <w:b w:val="0"/>
                <w:i w:val="0"/>
                <w:color w:val="B91C1C"/>
                <w:shd w:val="clear" w:color="auto" w:fill="FDE2E2"/>
              </w:rPr>
              <w:t xml:space="preserve"> (customer goodwill, trade secrets, confidential information — </w:t>
            </w:r>
            <w:r>
              <w:rPr>
                <w:b/>
                <w:i w:val="0"/>
                <w:color w:val="B91C1C"/>
                <w:shd w:val="clear" w:color="auto" w:fill="FDE2E2"/>
              </w:rPr>
              <w:t>not</w:t>
            </w:r>
            <w:r>
              <w:rPr>
                <w:b w:val="0"/>
                <w:i w:val="0"/>
                <w:color w:val="B91C1C"/>
                <w:shd w:val="clear" w:color="auto" w:fill="FDE2E2"/>
              </w:rPr>
              <w:t xml:space="preserve"> mere freedom from competition)</w:t>
            </w:r>
            <w:r>
              <w:rPr>
                <w:b w:val="0"/>
                <w:i w:val="0"/>
              </w:rPr>
              <w:t xml:space="preserve">, or </w:t>
            </w:r>
            <w:r>
              <w:rPr>
                <w:b w:val="0"/>
                <w:i w:val="0"/>
                <w:color w:val="C2410C"/>
                <w:shd w:val="clear" w:color="auto" w:fill="FFE7D1"/>
              </w:rPr>
              <w:t xml:space="preserve">(b) the promisee's need is </w:t>
            </w:r>
            <w:r>
              <w:rPr>
                <w:b/>
                <w:i w:val="0"/>
                <w:color w:val="C2410C"/>
                <w:shd w:val="clear" w:color="auto" w:fill="FFE7D1"/>
              </w:rPr>
              <w:t>outweighed by the hardship to the promisor and likely injury to the public</w:t>
            </w:r>
            <w:r>
              <w:rPr>
                <w:b w:val="0"/>
                <w:i w:val="0"/>
                <w:color w:val="C2410C"/>
                <w:shd w:val="clear" w:color="auto" w:fill="FFE7D1"/>
              </w:rPr>
              <w:t>.</w:t>
            </w:r>
          </w:p>
        </w:tc>
      </w:tr>
    </w:tbl>
    <w:p>
      <w:pPr>
        <w:spacing w:after="0" w:line="120" w:lineRule="exact"/>
      </w:pPr>
    </w:p>
    <w:p>
      <w:pPr>
        <w:pStyle w:val="ListBullet"/>
      </w:pPr>
      <w:r>
        <w:rPr>
          <w:b/>
          <w:i w:val="0"/>
        </w:rPr>
        <w:t>Reasonableness factors:</w:t>
      </w:r>
      <w:r>
        <w:rPr>
          <w:b w:val="0"/>
          <w:i w:val="0"/>
        </w:rPr>
        <w:t xml:space="preserve"> </w:t>
      </w:r>
      <w:r>
        <w:rPr>
          <w:b/>
          <w:i w:val="0"/>
        </w:rPr>
        <w:t>duration, geographic scope, scope of activity</w:t>
      </w:r>
      <w:r>
        <w:rPr>
          <w:b w:val="0"/>
          <w:i w:val="0"/>
        </w:rPr>
        <w:t xml:space="preserve">, and the </w:t>
      </w:r>
      <w:r>
        <w:rPr>
          <w:b/>
          <w:i w:val="0"/>
        </w:rPr>
        <w:t>type of transaction</w:t>
      </w:r>
      <w:r>
        <w:rPr>
          <w:b w:val="0"/>
          <w:i w:val="0"/>
        </w:rPr>
        <w:t xml:space="preserve">. Sale-of-business covenants get </w:t>
      </w:r>
      <w:r>
        <w:rPr>
          <w:b/>
          <w:i w:val="0"/>
        </w:rPr>
        <w:t>more</w:t>
      </w:r>
      <w:r>
        <w:rPr>
          <w:b w:val="0"/>
          <w:i w:val="0"/>
        </w:rPr>
        <w:t xml:space="preserve"> deference than employment covenants.</w:t>
      </w:r>
    </w:p>
    <w:p>
      <w:pPr>
        <w:pStyle w:val="ListBullet"/>
      </w:pPr>
      <w:r>
        <w:rPr>
          <w:b/>
          <w:i w:val="0"/>
        </w:rPr>
        <w:t>Remedies for overbreadth — three approaches:</w:t>
      </w:r>
    </w:p>
    <w:p>
      <w:pPr>
        <w:pStyle w:val="ListBullet2"/>
      </w:pPr>
      <w:r>
        <w:rPr>
          <w:b/>
          <w:i w:val="0"/>
          <w:color w:val="B91C1C"/>
          <w:shd w:val="clear" w:color="auto" w:fill="FDE2E2"/>
        </w:rPr>
        <w:t>All-or-nothing:</w:t>
      </w:r>
      <w:r>
        <w:rPr>
          <w:b w:val="0"/>
          <w:i w:val="0"/>
          <w:color w:val="B91C1C"/>
          <w:shd w:val="clear" w:color="auto" w:fill="FDE2E2"/>
        </w:rPr>
        <w:t xml:space="preserve"> strike the whole covenant.</w:t>
      </w:r>
    </w:p>
    <w:p>
      <w:pPr>
        <w:pStyle w:val="ListBullet2"/>
      </w:pPr>
      <w:r>
        <w:rPr>
          <w:b/>
          <w:i w:val="0"/>
          <w:color w:val="C2410C"/>
          <w:shd w:val="clear" w:color="auto" w:fill="FFE7D1"/>
        </w:rPr>
        <w:t>Strict blue pencil:</w:t>
      </w:r>
      <w:r>
        <w:rPr>
          <w:b w:val="0"/>
          <w:i w:val="0"/>
          <w:color w:val="C2410C"/>
          <w:shd w:val="clear" w:color="auto" w:fill="FFE7D1"/>
        </w:rPr>
        <w:t xml:space="preserve"> strike only grammatically severable words. No rewriting.</w:t>
      </w:r>
    </w:p>
    <w:p>
      <w:pPr>
        <w:pStyle w:val="ListBullet2"/>
      </w:pPr>
      <w:r>
        <w:rPr>
          <w:b/>
          <w:i w:val="0"/>
          <w:color w:val="854D0E"/>
          <w:shd w:val="clear" w:color="auto" w:fill="FDF1A8"/>
        </w:rPr>
        <w:t>Reformation / "partial enforcement":</w:t>
      </w:r>
      <w:r>
        <w:rPr>
          <w:b w:val="0"/>
          <w:i w:val="0"/>
          <w:color w:val="854D0E"/>
          <w:shd w:val="clear" w:color="auto" w:fill="FDF1A8"/>
        </w:rPr>
        <w:t xml:space="preserve"> the court rewrites the covenant to a reasonable scope (R2d § 184(2) if the promisee drafted in good faith).</w:t>
      </w:r>
    </w:p>
    <w:p>
      <w:pPr>
        <w:keepNext/>
        <w:pBdr>
          <w:left w:val="single" w:sz="18" w:space="6" w:color="DC2626"/>
        </w:pBdr>
        <w:spacing w:before="100" w:after="20"/>
        <w:ind w:left="173"/>
      </w:pPr>
      <w:r>
        <w:rPr>
          <w:b/>
          <w:color w:val="B91C1C"/>
          <w:sz w:val="21"/>
        </w:rPr>
        <w:t xml:space="preserve">Valley Medical Specialists v. Farber, 194 Ariz. 363, 982 P.2d 1277 (1999)</w:t>
      </w:r>
      <w:r>
        <w:rPr>
          <w:color w:val="B91C1C"/>
          <w:sz w:val="15"/>
        </w:rPr>
        <w:t xml:space="preserve">  </w:t>
      </w:r>
      <w:r>
        <w:rPr>
          <w:b/>
          <w:color w:val="FFFFFF"/>
          <w:sz w:val="15"/>
          <w:shd w:val="clear" w:color="auto" w:fill="DC2626"/>
        </w:rPr>
        <w:t xml:space="preserve"> MAIN CASE · WEEK 10 </w:t>
      </w:r>
    </w:p>
    <w:p>
      <w:pPr>
        <w:keepNext/>
        <w:pBdr>
          <w:left w:val="single" w:sz="18" w:space="6" w:color="DC2626"/>
        </w:pBdr>
        <w:shd w:val="clear" w:color="auto" w:fill="EAF2FF"/>
        <w:spacing w:after="30"/>
        <w:ind w:left="173"/>
      </w:pPr>
      <w:r>
        <w:rPr>
          <w:b/>
          <w:color w:val="1D4ED8"/>
        </w:rPr>
        <w:t xml:space="preserve">Facts:  </w:t>
      </w:r>
      <w:r>
        <w:rPr>
          <w:b w:val="0"/>
          <w:i w:val="0"/>
        </w:rPr>
        <w:t xml:space="preserve">Dr. Farber, a pulmonologist, became a shareholder/</w:t>
      </w:r>
      <w:r>
        <w:rPr>
          <w:b w:val="0"/>
          <w:i w:val="0"/>
        </w:rPr>
        <w:t xml:space="preserve">employee of Valley Medical Specialists (VMS).</w:t>
      </w:r>
      <w:r>
        <w:rPr>
          <w:b w:val="0"/>
          <w:i w:val="0"/>
        </w:rPr>
        <w:t xml:space="preserve"> His agreement barred him, for </w:t>
      </w:r>
      <w:r>
        <w:rPr>
          <w:b/>
          <w:i w:val="0"/>
        </w:rPr>
        <w:t>3 years</w:t>
      </w:r>
      <w:r>
        <w:rPr>
          <w:b w:val="0"/>
          <w:i w:val="0"/>
        </w:rPr>
        <w:t xml:space="preserve"> after leaving, from practicing medicine within </w:t>
      </w:r>
      <w:r>
        <w:rPr>
          <w:b/>
          <w:i w:val="0"/>
        </w:rPr>
        <w:t>5 miles of any VMS office</w:t>
      </w:r>
      <w:r>
        <w:rPr>
          <w:b w:val="0"/>
          <w:i w:val="0"/>
        </w:rPr>
        <w:t xml:space="preserve"> (about 235 square miles of the Phoenix area) in any capacity. When he left, VMS sued to enforce.</w:t>
      </w:r>
    </w:p>
    <w:p>
      <w:pPr>
        <w:keepNext/>
        <w:pBdr>
          <w:left w:val="single" w:sz="18" w:space="6" w:color="DC2626"/>
        </w:pBdr>
        <w:shd w:val="clear" w:color="auto" w:fill="E7F8EE"/>
        <w:spacing w:after="30"/>
        <w:ind w:left="173"/>
      </w:pPr>
      <w:r>
        <w:rPr>
          <w:b/>
          <w:color w:val="15803D"/>
        </w:rPr>
        <w:t xml:space="preserve">Held:  </w:t>
      </w:r>
      <w:r>
        <w:rPr>
          <w:b/>
          <w:i w:val="0"/>
        </w:rPr>
        <w:t>Unenforceable</w:t>
      </w:r>
      <w:r>
        <w:rPr>
          <w:b w:val="0"/>
          <w:i w:val="0"/>
        </w:rPr>
        <w:t xml:space="preserve">, and the court </w:t>
      </w:r>
      <w:r>
        <w:rPr>
          <w:b/>
          <w:i w:val="0"/>
        </w:rPr>
        <w:t>will not rewrite</w:t>
      </w:r>
      <w:r>
        <w:rPr>
          <w:b w:val="0"/>
          <w:i w:val="0"/>
        </w:rPr>
        <w:t xml:space="preserve"> it.</w:t>
      </w:r>
      <w:r>
        <w:t xml:space="preserve"> </w:t>
      </w:r>
      <w:r>
        <w:rPr>
          <w:b w:val="0"/>
          <w:i w:val="0"/>
        </w:rPr>
        <w:t xml:space="preserve">VMS's legitimate interest (referral sources, patient base) did not justify a sweeping ban. The </w:t>
      </w:r>
      <w:r>
        <w:rPr>
          <w:b/>
          <w:i w:val="0"/>
        </w:rPr>
        <w:t>geographic scope</w:t>
      </w:r>
      <w:r>
        <w:rPr>
          <w:b w:val="0"/>
          <w:i w:val="0"/>
        </w:rPr>
        <w:t xml:space="preserve"> covered every office, including ones where Farber never worked. The </w:t>
      </w:r>
      <w:r>
        <w:rPr>
          <w:b/>
          <w:i w:val="0"/>
        </w:rPr>
        <w:t>duration</w:t>
      </w:r>
      <w:r>
        <w:rPr>
          <w:b w:val="0"/>
          <w:i w:val="0"/>
        </w:rPr>
        <w:t xml:space="preserve"> exceeded the time needed to protect referrals. The </w:t>
      </w:r>
      <w:r>
        <w:rPr>
          <w:b/>
          <w:i w:val="0"/>
        </w:rPr>
        <w:t>activity</w:t>
      </w:r>
      <w:r>
        <w:rPr>
          <w:b w:val="0"/>
          <w:i w:val="0"/>
        </w:rPr>
        <w:t xml:space="preserve"> restriction barred all medicine, not just pulmonology. Patients with chronic conditions would be harmed by losing their doctor.</w:t>
      </w:r>
    </w:p>
    <w:p>
      <w:pPr>
        <w:pBdr>
          <w:left w:val="single" w:sz="18" w:space="6" w:color="DC2626"/>
        </w:pBdr>
        <w:shd w:val="clear" w:color="auto" w:fill="FEF6C2"/>
        <w:spacing w:after="80"/>
        <w:ind w:left="173"/>
      </w:pPr>
      <w:r>
        <w:rPr>
          <w:b/>
          <w:color w:val="8A6100"/>
        </w:rPr>
        <w:t xml:space="preserve">Why it matters:  </w:t>
      </w:r>
      <w:r>
        <w:rPr>
          <w:b w:val="0"/>
          <w:i w:val="0"/>
        </w:rPr>
        <w:t xml:space="preserve">In a physician non-compete, run the § 188 reasonableness factors. In a Delaware hypo, </w:t>
      </w:r>
      <w:r>
        <w:rPr>
          <w:b/>
          <w:i w:val="0"/>
        </w:rPr>
        <w:t>6 Del. C. § 2707 voids</w:t>
      </w:r>
      <w:r>
        <w:rPr>
          <w:b w:val="0"/>
          <w:i w:val="0"/>
        </w:rPr>
        <w:t xml:space="preserve"> physician non-competes outright, but damages provisions survive.</w:t>
      </w:r>
    </w:p>
    <w:p>
      <w:pPr>
        <w:keepNext/>
        <w:pBdr>
          <w:left w:val="single" w:sz="18" w:space="6" w:color="DC2626"/>
        </w:pBdr>
        <w:spacing w:before="100" w:after="20"/>
        <w:ind w:left="173"/>
      </w:pPr>
      <w:r>
        <w:rPr>
          <w:b/>
          <w:color w:val="B91C1C"/>
          <w:sz w:val="21"/>
        </w:rPr>
        <w:t xml:space="preserve">Jenkins v. Jenkins Irrigation, Inc., 244 Ga. 95 (1979)†</w:t>
      </w:r>
      <w:r>
        <w:rPr>
          <w:color w:val="B91C1C"/>
          <w:sz w:val="15"/>
        </w:rPr>
        <w:t xml:space="preserve">  </w:t>
      </w:r>
      <w:r>
        <w:rPr>
          <w:b/>
          <w:color w:val="FFFFFF"/>
          <w:sz w:val="15"/>
          <w:shd w:val="clear" w:color="auto" w:fill="DC2626"/>
        </w:rPr>
        <w:t xml:space="preserve"> MAIN CASE · WEEK 10 </w:t>
      </w:r>
    </w:p>
    <w:p>
      <w:pPr>
        <w:keepNext/>
        <w:pBdr>
          <w:left w:val="single" w:sz="18" w:space="6" w:color="DC2626"/>
        </w:pBdr>
        <w:shd w:val="clear" w:color="auto" w:fill="EAF2FF"/>
        <w:spacing w:after="30"/>
        <w:ind w:left="173"/>
      </w:pPr>
      <w:r>
        <w:rPr>
          <w:b/>
          <w:color w:val="1D4ED8"/>
        </w:rPr>
        <w:t xml:space="preserve">Facts:  </w:t>
      </w:r>
      <w:r>
        <w:rPr>
          <w:b w:val="0"/>
          <w:i w:val="0"/>
        </w:rPr>
        <w:t xml:space="preserve">A covenant not to compete arising in the context of a family irrigation business. The court analyzed whether the covenant was </w:t>
      </w:r>
      <w:r>
        <w:rPr>
          <w:b/>
          <w:i w:val="0"/>
        </w:rPr>
        <w:t>ancillary to employment</w:t>
      </w:r>
      <w:r>
        <w:rPr>
          <w:b w:val="0"/>
          <w:i w:val="0"/>
        </w:rPr>
        <w:t xml:space="preserve"> or to the </w:t>
      </w:r>
      <w:r>
        <w:rPr>
          <w:b/>
          <w:i w:val="0"/>
        </w:rPr>
        <w:t>sale of a business</w:t>
      </w:r>
      <w:r>
        <w:rPr>
          <w:b w:val="0"/>
          <w:i w:val="0"/>
        </w:rPr>
        <w:t>, and whether an overbroad term could be severed.</w:t>
      </w:r>
    </w:p>
    <w:p>
      <w:pPr>
        <w:keepNext/>
        <w:pBdr>
          <w:left w:val="single" w:sz="18" w:space="6" w:color="DC2626"/>
        </w:pBdr>
        <w:shd w:val="clear" w:color="auto" w:fill="E7F8EE"/>
        <w:spacing w:after="30"/>
        <w:ind w:left="173"/>
      </w:pPr>
      <w:r>
        <w:rPr>
          <w:b/>
          <w:color w:val="15803D"/>
        </w:rPr>
        <w:t xml:space="preserve">Held:  </w:t>
      </w:r>
      <w:r>
        <w:rPr>
          <w:b w:val="0"/>
          <w:i w:val="0"/>
        </w:rPr>
        <w:t xml:space="preserve">Georgia applies </w:t>
      </w:r>
      <w:r>
        <w:rPr>
          <w:b/>
          <w:i w:val="0"/>
        </w:rPr>
        <w:t>strict scrutiny</w:t>
      </w:r>
      <w:r>
        <w:rPr>
          <w:b w:val="0"/>
          <w:i w:val="0"/>
        </w:rPr>
        <w:t xml:space="preserve"> to covenants </w:t>
      </w:r>
      <w:r>
        <w:rPr>
          <w:b/>
          <w:i w:val="0"/>
        </w:rPr>
        <w:t>ancillary to employment</w:t>
      </w:r>
      <w:r>
        <w:rPr>
          <w:b w:val="0"/>
          <w:i w:val="0"/>
        </w:rPr>
        <w:t xml:space="preserve"> and </w:t>
      </w:r>
      <w:r>
        <w:rPr>
          <w:b/>
          <w:i w:val="0"/>
        </w:rPr>
        <w:t>refuses to blue-pencil</w:t>
      </w:r>
      <w:r>
        <w:rPr>
          <w:b w:val="0"/>
          <w:i w:val="0"/>
        </w:rPr>
        <w:t xml:space="preserve"> them. If one restrictive covenant in an employment contract is unreasonable, the restraints </w:t>
      </w:r>
      <w:r>
        <w:rPr>
          <w:b/>
          <w:i w:val="0"/>
        </w:rPr>
        <w:t>fall together</w:t>
      </w:r>
      <w:r>
        <w:rPr>
          <w:b w:val="0"/>
          <w:i w:val="0"/>
        </w:rPr>
        <w:t xml:space="preserve">. Covenants ancillary to the </w:t>
      </w:r>
      <w:r>
        <w:rPr>
          <w:b/>
          <w:i w:val="0"/>
        </w:rPr>
        <w:t>sale of a business</w:t>
      </w:r>
      <w:r>
        <w:rPr>
          <w:b w:val="0"/>
          <w:i w:val="0"/>
        </w:rPr>
        <w:t xml:space="preserve"> get </w:t>
      </w:r>
      <w:r>
        <w:rPr>
          <w:b/>
          <w:i w:val="0"/>
        </w:rPr>
        <w:t>much less scrutiny</w:t>
      </w:r>
      <w:r>
        <w:rPr>
          <w:b w:val="0"/>
          <w:i w:val="0"/>
        </w:rPr>
        <w:t xml:space="preserve"> and </w:t>
      </w:r>
      <w:r>
        <w:rPr>
          <w:b/>
          <w:i w:val="0"/>
        </w:rPr>
        <w:t>may</w:t>
      </w:r>
      <w:r>
        <w:rPr>
          <w:b w:val="0"/>
          <w:i w:val="0"/>
        </w:rPr>
        <w:t xml:space="preserve"> be blue-penciled. (Dicta addressed professional partnership covenants.)</w:t>
      </w:r>
    </w:p>
    <w:p>
      <w:pPr>
        <w:pBdr>
          <w:left w:val="single" w:sz="18" w:space="6" w:color="DC2626"/>
        </w:pBdr>
        <w:shd w:val="clear" w:color="auto" w:fill="FEF6C2"/>
        <w:spacing w:after="80"/>
        <w:ind w:left="173"/>
      </w:pPr>
      <w:r>
        <w:rPr>
          <w:b/>
          <w:color w:val="8A6100"/>
        </w:rPr>
        <w:t xml:space="preserve">Why it matters:  </w:t>
      </w:r>
      <w:r>
        <w:rPr>
          <w:b w:val="0"/>
          <w:i w:val="0"/>
        </w:rPr>
        <w:t xml:space="preserve">Supplies the </w:t>
      </w:r>
      <w:r>
        <w:rPr>
          <w:b/>
          <w:i w:val="0"/>
        </w:rPr>
        <w:t>all-or-nothing</w:t>
      </w:r>
      <w:r>
        <w:rPr>
          <w:b w:val="0"/>
          <w:i w:val="0"/>
        </w:rPr>
        <w:t xml:space="preserve"> approach for your remedies spectrum (all-or-nothing → strict blue pencil → judicial reformation). </w:t>
      </w:r>
      <w:r>
        <w:rPr>
          <w:b/>
          <w:i w:val="0"/>
        </w:rPr>
        <w:t>The type of transaction matters</w:t>
      </w:r>
      <w:r>
        <w:rPr>
          <w:b w:val="0"/>
          <w:i w:val="0"/>
        </w:rPr>
        <w:t xml:space="preserve">: sale-of-business covenants protect purchased goodwill, so they get deference. </w:t>
      </w:r>
      <w:r>
        <w:rPr>
          <w:b/>
          <w:i w:val="0"/>
        </w:rPr>
        <w:t>Pull the Canvas reading for the facts.</w:t>
      </w:r>
    </w:p>
    <w:p>
      <w:pPr>
        <w:pStyle w:val="ListBullet2"/>
      </w:pPr>
      <w:r>
        <w:rPr>
          <w:b/>
          <w:i w:val="0"/>
        </w:rPr>
        <w:t>6 Del. C. § 2707 (Delaware):</w:t>
      </w:r>
      <w:r>
        <w:rPr>
          <w:b w:val="0"/>
          <w:i w:val="0"/>
        </w:rPr>
        <w:t xml:space="preserve"> A physician-to-physician non-compete restricting practice in a locale or for a time after termination is </w:t>
      </w:r>
      <w:r>
        <w:rPr>
          <w:b/>
          <w:i w:val="0"/>
        </w:rPr>
        <w:t>void</w:t>
      </w:r>
      <w:r>
        <w:rPr>
          <w:b w:val="0"/>
          <w:i w:val="0"/>
        </w:rPr>
        <w:t xml:space="preserve">. But other provisions remain enforceable, </w:t>
      </w:r>
      <w:r>
        <w:rPr>
          <w:b/>
          <w:i w:val="0"/>
        </w:rPr>
        <w:t>including liquidated damages "reasonably related to the injury"</w:t>
      </w:r>
      <w:r>
        <w:rPr>
          <w:b w:val="0"/>
          <w:i w:val="0"/>
        </w:rPr>
        <w:t xml:space="preserve"> from termination (which may include damages related to competition). </w:t>
      </w:r>
      <w:r>
        <w:rPr>
          <w:b/>
          <w:i w:val="0"/>
        </w:rPr>
        <w:t>Exam use:</w:t>
      </w:r>
      <w:r>
        <w:rPr>
          <w:b w:val="0"/>
          <w:i w:val="0"/>
        </w:rPr>
        <w:t xml:space="preserve"> In a Delaware physician hypo, the non-compete is void by statute (§ 178(1) "legislation provides"). Then pivot to whether a </w:t>
      </w:r>
      <w:r>
        <w:rPr>
          <w:b/>
          <w:i w:val="0"/>
        </w:rPr>
        <w:t>damages clause</w:t>
      </w:r>
      <w:r>
        <w:rPr>
          <w:b w:val="0"/>
          <w:i w:val="0"/>
        </w:rPr>
        <w:t xml:space="preserve"> survives.</w:t>
      </w:r>
    </w:p>
    <w:p>
      <w:pPr>
        <w:pStyle w:val="Heading2"/>
        <w:pBdr>
          <w:bottom w:val="single" w:sz="8" w:space="2" w:color="C55A11"/>
        </w:pBdr>
      </w:pPr>
      <w:r>
        <w:rPr>
          <w:b w:val="0"/>
        </w:rPr>
        <w:t xml:space="preserve">15. Unconscionability (UCC § 2-302; R2d § 208)</w:t>
      </w:r>
    </w:p>
    <w:p>
      <w:pPr>
        <w:pStyle w:val="Heading3"/>
      </w:pPr>
      <w:r>
        <w:rPr>
          <w:b w:val="0"/>
        </w:rPr>
        <w:t xml:space="preserve">15.1 Rule and remedies</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trPr>
          <w:cantSplit/>
          <w:jc w:val="center"/>
        </w:trPr>
        <w:tc>
          <w:tcPr>
            <w:tcW w:w="10080" w:type="dxa"/>
            <w:tcBorders>
              <w:top w:val="nil"/>
              <w:left w:val="single" w:sz="30" w:space="0" w:color="7C3AED"/>
              <w:bottom w:val="nil"/>
              <w:right w:val="nil"/>
            </w:tcBorders>
            <w:shd w:val="clear" w:color="auto" w:fill="F3EEFF"/>
          </w:tcPr>
          <w:p>
            <w:pPr>
              <w:spacing w:after="0"/>
            </w:pPr>
            <w:r>
              <w:rPr>
                <w:b/>
                <w:color w:val="6D28D9"/>
                <w:sz w:val="17"/>
              </w:rPr>
              <w:t xml:space="preserve">RULE  </w:t>
            </w:r>
            <w:r>
              <w:rPr>
                <w:b/>
                <w:i w:val="0"/>
              </w:rPr>
              <w:t>UCC § 2-302(1):</w:t>
            </w:r>
            <w:r>
              <w:rPr>
                <w:b w:val="0"/>
                <w:i w:val="0"/>
              </w:rPr>
              <w:t xml:space="preserve"> If the court </w:t>
            </w:r>
            <w:r>
              <w:rPr>
                <w:b/>
                <w:i w:val="0"/>
              </w:rPr>
              <w:t>as a matter of law</w:t>
            </w:r>
            <w:r>
              <w:rPr>
                <w:b w:val="0"/>
                <w:i w:val="0"/>
              </w:rPr>
              <w:t xml:space="preserve"> finds the contract or any clause </w:t>
            </w:r>
            <w:r>
              <w:rPr>
                <w:b/>
                <w:i w:val="0"/>
              </w:rPr>
              <w:t>unconscionable at the time it was made</w:t>
            </w:r>
            <w:r>
              <w:rPr>
                <w:b w:val="0"/>
                <w:i w:val="0"/>
              </w:rPr>
              <w:t xml:space="preserve">, it may </w:t>
            </w:r>
            <w:r>
              <w:rPr>
                <w:b w:val="0"/>
                <w:i w:val="0"/>
                <w:color w:val="B91C1C"/>
                <w:shd w:val="clear" w:color="auto" w:fill="FDE2E2"/>
              </w:rPr>
              <w:t xml:space="preserve">(a) </w:t>
            </w:r>
            <w:r>
              <w:rPr>
                <w:b/>
                <w:i w:val="0"/>
                <w:color w:val="B91C1C"/>
                <w:shd w:val="clear" w:color="auto" w:fill="FDE2E2"/>
              </w:rPr>
              <w:t>refuse to enforce</w:t>
            </w:r>
            <w:r>
              <w:rPr>
                <w:b w:val="0"/>
                <w:i w:val="0"/>
                <w:color w:val="B91C1C"/>
                <w:shd w:val="clear" w:color="auto" w:fill="FDE2E2"/>
              </w:rPr>
              <w:t xml:space="preserve"> the contract</w:t>
            </w:r>
            <w:r>
              <w:rPr>
                <w:b w:val="0"/>
                <w:i w:val="0"/>
              </w:rPr>
              <w:t xml:space="preserve">, </w:t>
            </w:r>
            <w:r>
              <w:rPr>
                <w:b w:val="0"/>
                <w:i w:val="0"/>
                <w:color w:val="C2410C"/>
                <w:shd w:val="clear" w:color="auto" w:fill="FFE7D1"/>
              </w:rPr>
              <w:t xml:space="preserve">(b) enforce the </w:t>
            </w:r>
            <w:r>
              <w:rPr>
                <w:b/>
                <w:i w:val="0"/>
                <w:color w:val="C2410C"/>
                <w:shd w:val="clear" w:color="auto" w:fill="FFE7D1"/>
              </w:rPr>
              <w:t>remainder</w:t>
            </w:r>
            <w:r>
              <w:rPr>
                <w:b w:val="0"/>
                <w:i w:val="0"/>
                <w:color w:val="C2410C"/>
                <w:shd w:val="clear" w:color="auto" w:fill="FFE7D1"/>
              </w:rPr>
              <w:t xml:space="preserve"> without the clause</w:t>
            </w:r>
            <w:r>
              <w:rPr>
                <w:b w:val="0"/>
                <w:i w:val="0"/>
              </w:rPr>
              <w:t xml:space="preserve">, or </w:t>
            </w:r>
            <w:r>
              <w:rPr>
                <w:b w:val="0"/>
                <w:i w:val="0"/>
                <w:color w:val="854D0E"/>
                <w:shd w:val="clear" w:color="auto" w:fill="FDF1A8"/>
              </w:rPr>
              <w:t xml:space="preserve">(c) </w:t>
            </w:r>
            <w:r>
              <w:rPr>
                <w:b/>
                <w:i w:val="0"/>
                <w:color w:val="854D0E"/>
                <w:shd w:val="clear" w:color="auto" w:fill="FDF1A8"/>
              </w:rPr>
              <w:t>limit</w:t>
            </w:r>
            <w:r>
              <w:rPr>
                <w:b w:val="0"/>
                <w:i w:val="0"/>
                <w:color w:val="854D0E"/>
                <w:shd w:val="clear" w:color="auto" w:fill="FDF1A8"/>
              </w:rPr>
              <w:t xml:space="preserve"> the clause's application to avoid an unconscionable result.</w:t>
            </w:r>
          </w:p>
        </w:tc>
      </w:tr>
    </w:tbl>
    <w:p>
      <w:pPr>
        <w:spacing w:after="0" w:line="120" w:lineRule="exact"/>
      </w:pPr>
    </w:p>
    <w:p>
      <w:pPr>
        <w:pStyle w:val="ListBullet"/>
      </w:pPr>
      <w:r>
        <w:rPr>
          <w:b/>
          <w:i w:val="0"/>
        </w:rPr>
        <w:t>§ 2-302(2):</w:t>
      </w:r>
      <w:r>
        <w:rPr>
          <w:b w:val="0"/>
          <w:i w:val="0"/>
        </w:rPr>
        <w:t xml:space="preserve"> The parties must be given an opportunity to present evidence of commercial setting, purpose, and effect.</w:t>
      </w:r>
    </w:p>
    <w:p>
      <w:pPr>
        <w:pStyle w:val="ListBullet"/>
      </w:pPr>
      <w:r>
        <w:rPr>
          <w:b/>
          <w:i w:val="0"/>
        </w:rPr>
        <w:t>R2d § 208:</w:t>
      </w:r>
      <w:r>
        <w:rPr>
          <w:b w:val="0"/>
          <w:i w:val="0"/>
        </w:rPr>
        <w:t xml:space="preserve"> Same rule for all contracts.</w:t>
      </w:r>
    </w:p>
    <w:p>
      <w:pPr>
        <w:pStyle w:val="ListBullet"/>
      </w:pPr>
      <w:r>
        <w:rPr>
          <w:b/>
          <w:i w:val="0"/>
        </w:rPr>
        <w:t>Sliding scale:</w:t>
      </w:r>
      <w:r>
        <w:rPr>
          <w:b w:val="0"/>
          <w:i w:val="0"/>
        </w:rPr>
        <w:t xml:space="preserve"> Most courts require </w:t>
      </w:r>
      <w:r>
        <w:rPr>
          <w:b/>
          <w:i w:val="0"/>
        </w:rPr>
        <w:t>both procedural and substantive</w:t>
      </w:r>
      <w:r>
        <w:rPr>
          <w:b w:val="0"/>
          <w:i w:val="0"/>
        </w:rPr>
        <w:t xml:space="preserve"> unconscionability. The more of one, the less of the other is needed (</w:t>
      </w:r>
      <w:r>
        <w:rPr>
          <w:b w:val="0"/>
          <w:i/>
        </w:rPr>
        <w:t>Armendariz</w:t>
      </w:r>
      <w:r>
        <w:rPr>
          <w:b w:val="0"/>
          <w:i w:val="0"/>
        </w:rPr>
        <w:t>, California).</w:t>
      </w:r>
    </w:p>
    <w:p>
      <w:pPr>
        <w:pStyle w:val="Heading3"/>
      </w:pPr>
      <w:r>
        <w:rPr>
          <w:b w:val="0"/>
        </w:rPr>
        <w:t xml:space="preserve">15.2 The two elements</w:t>
      </w:r>
    </w:p>
    <w:p>
      <w:pPr>
        <w:pStyle w:val="ListBullet"/>
      </w:pPr>
      <w:r>
        <w:rPr>
          <w:b/>
          <w:i w:val="0"/>
          <w:color w:val="B91C1C"/>
          <w:shd w:val="clear" w:color="auto" w:fill="FDE2E2"/>
        </w:rPr>
        <w:t>Procedural (defects in the bargaining process):</w:t>
      </w:r>
      <w:r>
        <w:rPr>
          <w:b w:val="0"/>
          <w:i w:val="0"/>
          <w:color w:val="B91C1C"/>
          <w:shd w:val="clear" w:color="auto" w:fill="FDE2E2"/>
        </w:rPr>
        <w:t xml:space="preserve"> "absence of meaningful choice" (</w:t>
      </w:r>
      <w:r>
        <w:rPr>
          <w:b w:val="0"/>
          <w:i/>
          <w:color w:val="B91C1C"/>
          <w:shd w:val="clear" w:color="auto" w:fill="FDE2E2"/>
        </w:rPr>
        <w:t>Williams v. Walker-Thomas</w:t>
      </w:r>
      <w:r>
        <w:rPr>
          <w:b w:val="0"/>
          <w:i w:val="0"/>
          <w:color w:val="B91C1C"/>
          <w:shd w:val="clear" w:color="auto" w:fill="FDE2E2"/>
        </w:rPr>
        <w:t xml:space="preserve">). Look for </w:t>
      </w:r>
      <w:r>
        <w:rPr>
          <w:b/>
          <w:i w:val="0"/>
          <w:color w:val="B91C1C"/>
          <w:shd w:val="clear" w:color="auto" w:fill="FDE2E2"/>
        </w:rPr>
        <w:t>adhesion</w:t>
      </w:r>
      <w:r>
        <w:rPr>
          <w:b w:val="0"/>
          <w:i w:val="0"/>
          <w:color w:val="B91C1C"/>
          <w:shd w:val="clear" w:color="auto" w:fill="FDE2E2"/>
        </w:rPr>
        <w:t xml:space="preserve"> (take-it-or-leave-it), </w:t>
      </w:r>
      <w:r>
        <w:rPr>
          <w:b/>
          <w:i w:val="0"/>
          <w:color w:val="B91C1C"/>
          <w:shd w:val="clear" w:color="auto" w:fill="FDE2E2"/>
        </w:rPr>
        <w:t>surprise</w:t>
      </w:r>
      <w:r>
        <w:rPr>
          <w:b w:val="0"/>
          <w:i w:val="0"/>
          <w:color w:val="B91C1C"/>
          <w:shd w:val="clear" w:color="auto" w:fill="FDE2E2"/>
        </w:rPr>
        <w:t xml:space="preserve"> (fine print, buried terms, jargon, language barriers), </w:t>
      </w:r>
      <w:r>
        <w:rPr>
          <w:b/>
          <w:i w:val="0"/>
          <w:color w:val="B91C1C"/>
          <w:shd w:val="clear" w:color="auto" w:fill="FDE2E2"/>
        </w:rPr>
        <w:t>oppression</w:t>
      </w:r>
      <w:r>
        <w:rPr>
          <w:b w:val="0"/>
          <w:i w:val="0"/>
          <w:color w:val="B91C1C"/>
          <w:shd w:val="clear" w:color="auto" w:fill="FDE2E2"/>
        </w:rPr>
        <w:t xml:space="preserve"> (inequality of bargaining power, no alternatives, time pressure), and lack of opportunity to read or consult counsel.</w:t>
      </w:r>
    </w:p>
    <w:p>
      <w:pPr>
        <w:pStyle w:val="ListBullet"/>
      </w:pPr>
      <w:r>
        <w:rPr>
          <w:b/>
          <w:i w:val="0"/>
          <w:color w:val="C2410C"/>
          <w:shd w:val="clear" w:color="auto" w:fill="FFE7D1"/>
        </w:rPr>
        <w:t>Substantive (unfair terms):</w:t>
      </w:r>
      <w:r>
        <w:rPr>
          <w:b w:val="0"/>
          <w:i w:val="0"/>
          <w:color w:val="C2410C"/>
          <w:shd w:val="clear" w:color="auto" w:fill="FFE7D1"/>
        </w:rPr>
        <w:t xml:space="preserve"> </w:t>
      </w:r>
      <w:r>
        <w:rPr>
          <w:b/>
          <w:i w:val="0"/>
          <w:color w:val="C2410C"/>
          <w:shd w:val="clear" w:color="auto" w:fill="FFE7D1"/>
        </w:rPr>
        <w:t>Overly harsh, one-sided, or "shocks the conscience"</w:t>
      </w:r>
      <w:r>
        <w:rPr>
          <w:b w:val="0"/>
          <w:i w:val="0"/>
          <w:color w:val="C2410C"/>
          <w:shd w:val="clear" w:color="auto" w:fill="FFE7D1"/>
        </w:rPr>
        <w:t xml:space="preserve"> terms. Examples: grossly excessive price, cross-collateralization (</w:t>
      </w:r>
      <w:r>
        <w:rPr>
          <w:b w:val="0"/>
          <w:i/>
          <w:color w:val="C2410C"/>
          <w:shd w:val="clear" w:color="auto" w:fill="FFE7D1"/>
        </w:rPr>
        <w:t>Walker-Thomas</w:t>
      </w:r>
      <w:r>
        <w:rPr>
          <w:b w:val="0"/>
          <w:i w:val="0"/>
          <w:color w:val="C2410C"/>
          <w:shd w:val="clear" w:color="auto" w:fill="FFE7D1"/>
        </w:rPr>
        <w:t>), one-sided arbitration (the employer can sue in court but the employee must arbitrate), fee-splitting that deters claims, remote venue, shortened limitations periods, and bans on statutory remedies.</w:t>
      </w:r>
    </w:p>
    <w:p>
      <w:pPr>
        <w:pStyle w:val="Heading3"/>
      </w:pPr>
      <w:r>
        <w:rPr>
          <w:b w:val="0"/>
        </w:rPr>
        <w:t xml:space="preserve">15.3 Arbitration clauses (the modern battleground)</w:t>
      </w:r>
    </w:p>
    <w:p>
      <w:pPr>
        <w:pStyle w:val="ListBullet"/>
      </w:pPr>
      <w:r>
        <w:rPr>
          <w:b w:val="0"/>
          <w:i w:val="0"/>
        </w:rPr>
        <w:t xml:space="preserve">The Federal Arbitration Act (FAA) § 2</w:t>
      </w:r>
      <w:r>
        <w:rPr>
          <w:b w:val="0"/>
          <w:i w:val="0"/>
        </w:rPr>
        <w:t xml:space="preserve"> makes arbitration agreements enforceable </w:t>
      </w:r>
      <w:r>
        <w:rPr>
          <w:b/>
          <w:i w:val="0"/>
        </w:rPr>
        <w:t>"save upon such grounds as exist at law or in equity for the revocation of any contract."</w:t>
      </w:r>
      <w:r>
        <w:rPr>
          <w:b w:val="0"/>
          <w:i w:val="0"/>
        </w:rPr>
        <w:t xml:space="preserve"> So </w:t>
      </w:r>
      <w:r>
        <w:rPr>
          <w:b/>
          <w:i w:val="0"/>
        </w:rPr>
        <w:t>generally applicable</w:t>
      </w:r>
      <w:r>
        <w:rPr>
          <w:b w:val="0"/>
          <w:i w:val="0"/>
        </w:rPr>
        <w:t xml:space="preserve"> defenses like unconscionability apply. Courts may not single out arbitration (</w:t>
      </w:r>
      <w:r>
        <w:rPr>
          <w:b w:val="0"/>
          <w:i/>
        </w:rPr>
        <w:t>AT&amp;T Mobility v. Concepcion</w:t>
      </w:r>
      <w:r>
        <w:rPr>
          <w:b w:val="0"/>
          <w:i w:val="0"/>
        </w:rPr>
        <w:t>).</w:t>
      </w:r>
    </w:p>
    <w:p>
      <w:pPr>
        <w:keepNext/>
        <w:pBdr>
          <w:left w:val="single" w:sz="18" w:space="6" w:color="DC2626"/>
        </w:pBdr>
        <w:spacing w:before="100" w:after="20"/>
        <w:ind w:left="173"/>
      </w:pPr>
      <w:r>
        <w:rPr>
          <w:b/>
          <w:color w:val="B91C1C"/>
          <w:sz w:val="21"/>
        </w:rPr>
        <w:t xml:space="preserve">Iravanian v. Translations.com, Inc. (N.D. Cal. 2023)†</w:t>
      </w:r>
      <w:r>
        <w:rPr>
          <w:color w:val="B91C1C"/>
          <w:sz w:val="15"/>
        </w:rPr>
        <w:t xml:space="preserve">  </w:t>
      </w:r>
      <w:r>
        <w:rPr>
          <w:b/>
          <w:color w:val="FFFFFF"/>
          <w:sz w:val="15"/>
          <w:shd w:val="clear" w:color="auto" w:fill="DC2626"/>
        </w:rPr>
        <w:t xml:space="preserve"> MAIN CASE · WEEK 10 </w:t>
      </w:r>
    </w:p>
    <w:p>
      <w:pPr>
        <w:keepNext/>
        <w:pBdr>
          <w:left w:val="single" w:sz="18" w:space="6" w:color="DC2626"/>
        </w:pBdr>
        <w:shd w:val="clear" w:color="auto" w:fill="EAF2FF"/>
        <w:spacing w:after="30"/>
        <w:ind w:left="173"/>
      </w:pPr>
      <w:r>
        <w:rPr>
          <w:b/>
          <w:color w:val="1D4ED8"/>
        </w:rPr>
        <w:t xml:space="preserve">Facts:  </w:t>
      </w:r>
      <w:r>
        <w:rPr>
          <w:b w:val="0"/>
          <w:i w:val="0"/>
        </w:rPr>
        <w:t xml:space="preserve">Translations.com/TransPerfect engaged Iravanian (2021) as a translator, requiring her to sign an </w:t>
      </w:r>
      <w:r>
        <w:rPr>
          <w:b/>
          <w:i w:val="0"/>
        </w:rPr>
        <w:t>Independent Contractor Agreement</w:t>
      </w:r>
      <w:r>
        <w:rPr>
          <w:b w:val="0"/>
          <w:i w:val="0"/>
        </w:rPr>
        <w:t xml:space="preserve"> with an </w:t>
      </w:r>
      <w:r>
        <w:rPr>
          <w:b/>
          <w:i w:val="0"/>
        </w:rPr>
        <w:t>arbitration</w:t>
      </w:r>
      <w:r>
        <w:rPr>
          <w:b w:val="0"/>
          <w:i w:val="0"/>
        </w:rPr>
        <w:t xml:space="preserve"> clause. She sued for unpaid overtime, delayed payments, and unreimbursed expenses (wage claims premised on misclassification). The defendants moved to compel arbitration.</w:t>
      </w:r>
    </w:p>
    <w:p>
      <w:pPr>
        <w:keepNext/>
        <w:pBdr>
          <w:left w:val="single" w:sz="18" w:space="6" w:color="DC2626"/>
        </w:pBdr>
        <w:shd w:val="clear" w:color="auto" w:fill="E7F8EE"/>
        <w:spacing w:after="30"/>
        <w:ind w:left="173"/>
      </w:pPr>
      <w:r>
        <w:rPr>
          <w:b/>
          <w:color w:val="15803D"/>
        </w:rPr>
        <w:t xml:space="preserve">Held:  </w:t>
      </w:r>
      <w:r>
        <w:rPr>
          <w:b/>
          <w:i w:val="0"/>
        </w:rPr>
        <w:t>Unenforceable.</w:t>
      </w:r>
      <w:r>
        <w:rPr>
          <w:b w:val="0"/>
          <w:i w:val="0"/>
        </w:rPr>
        <w:t xml:space="preserve"> The clause was </w:t>
      </w:r>
      <w:r>
        <w:rPr>
          <w:b/>
          <w:i w:val="0"/>
        </w:rPr>
        <w:t>procedurally and substantively unconscionable</w:t>
      </w:r>
      <w:r>
        <w:rPr>
          <w:b w:val="0"/>
          <w:i w:val="0"/>
        </w:rPr>
        <w:t xml:space="preserve">. The motion to compel was </w:t>
      </w:r>
      <w:r>
        <w:rPr>
          <w:b/>
          <w:i w:val="0"/>
        </w:rPr>
        <w:t>denied</w:t>
      </w:r>
      <w:r>
        <w:rPr>
          <w:b w:val="0"/>
          <w:i w:val="0"/>
        </w:rPr>
        <w:t>.</w:t>
      </w:r>
      <w:r>
        <w:t xml:space="preserve"> </w:t>
      </w:r>
      <w:r>
        <w:rPr>
          <w:b w:val="0"/>
          <w:i/>
        </w:rPr>
        <w:t>Procedural:</w:t>
      </w:r>
      <w:r>
        <w:rPr>
          <w:b w:val="0"/>
          <w:i w:val="0"/>
        </w:rPr>
        <w:t xml:space="preserve"> a take-it-or-leave-it agreement imposed as a </w:t>
      </w:r>
      <w:r>
        <w:rPr>
          <w:b/>
          <w:i w:val="0"/>
        </w:rPr>
        <w:t>condition of work</w:t>
      </w:r>
      <w:r>
        <w:rPr>
          <w:b w:val="0"/>
          <w:i w:val="0"/>
        </w:rPr>
        <w:t xml:space="preserve">, with no negotiation or meaningful choice. </w:t>
      </w:r>
      <w:r>
        <w:rPr>
          <w:b w:val="0"/>
          <w:i/>
        </w:rPr>
        <w:t>Substantive:</w:t>
      </w:r>
      <w:r>
        <w:rPr>
          <w:b w:val="0"/>
          <w:i w:val="0"/>
        </w:rPr>
        <w:t xml:space="preserve"> one-sided terms favoring the company (check the Canvas reading for the specific terms, e.g., venue, fees, carve-outs, remedy limits).</w:t>
      </w:r>
    </w:p>
    <w:p>
      <w:pPr>
        <w:pBdr>
          <w:left w:val="single" w:sz="18" w:space="6" w:color="DC2626"/>
        </w:pBdr>
        <w:shd w:val="clear" w:color="auto" w:fill="FEF6C2"/>
        <w:spacing w:after="80"/>
        <w:ind w:left="173"/>
      </w:pPr>
      <w:r>
        <w:rPr>
          <w:b/>
          <w:color w:val="8A6100"/>
        </w:rPr>
        <w:t xml:space="preserve">Why it matters:  </w:t>
      </w:r>
      <w:r>
        <w:rPr>
          <w:b w:val="0"/>
          <w:i w:val="0"/>
        </w:rPr>
        <w:t xml:space="preserve">The template for an </w:t>
      </w:r>
      <w:r>
        <w:rPr>
          <w:b/>
          <w:i w:val="0"/>
        </w:rPr>
        <w:t>arbitration/employment unconscionability</w:t>
      </w:r>
      <w:r>
        <w:rPr>
          <w:b w:val="0"/>
          <w:i w:val="0"/>
        </w:rPr>
        <w:t xml:space="preserve"> essay. Contrast </w:t>
      </w:r>
      <w:r>
        <w:rPr>
          <w:b w:val="0"/>
          <w:i/>
        </w:rPr>
        <w:t>SCI v. Ruiz</w:t>
      </w:r>
      <w:r>
        <w:rPr>
          <w:b w:val="0"/>
          <w:i w:val="0"/>
        </w:rPr>
        <w:t xml:space="preserve"> (arbitration </w:t>
      </w:r>
      <w:r>
        <w:rPr>
          <w:b/>
          <w:i w:val="0"/>
        </w:rPr>
        <w:t>enforced</w:t>
      </w:r>
      <w:r>
        <w:rPr>
          <w:b w:val="0"/>
          <w:i w:val="0"/>
        </w:rPr>
        <w:t>; the issue there was consideration, not unconscionability).</w:t>
      </w:r>
    </w:p>
    <w:p>
      <w:pPr>
        <w:keepNext/>
        <w:pBdr>
          <w:left w:val="single" w:sz="18" w:space="6" w:color="DC2626"/>
        </w:pBdr>
        <w:spacing w:before="100" w:after="20"/>
        <w:ind w:left="173"/>
      </w:pPr>
      <w:r>
        <w:rPr>
          <w:b/>
          <w:color w:val="B91C1C"/>
          <w:sz w:val="21"/>
        </w:rPr>
        <w:t xml:space="preserve">Hines v. National Entertainment Group, LLC (S.D. Ohio 2024; 6th Cir. 2025) (MADD 405–09)†</w:t>
      </w:r>
      <w:r>
        <w:rPr>
          <w:color w:val="B91C1C"/>
          <w:sz w:val="15"/>
        </w:rPr>
        <w:t xml:space="preserve">  </w:t>
      </w:r>
      <w:r>
        <w:rPr>
          <w:b/>
          <w:color w:val="FFFFFF"/>
          <w:sz w:val="15"/>
          <w:shd w:val="clear" w:color="auto" w:fill="DC2626"/>
        </w:rPr>
        <w:t xml:space="preserve"> MAIN CASE · WEEK 10 </w:t>
      </w:r>
    </w:p>
    <w:p>
      <w:pPr>
        <w:keepNext/>
        <w:pBdr>
          <w:left w:val="single" w:sz="18" w:space="6" w:color="DC2626"/>
        </w:pBdr>
        <w:shd w:val="clear" w:color="auto" w:fill="EAF2FF"/>
        <w:spacing w:after="30"/>
        <w:ind w:left="173"/>
      </w:pPr>
      <w:r>
        <w:rPr>
          <w:b/>
          <w:color w:val="1D4ED8"/>
        </w:rPr>
        <w:t xml:space="preserve">Facts:  </w:t>
      </w:r>
      <w:r>
        <w:rPr>
          <w:b w:val="0"/>
          <w:i w:val="0"/>
        </w:rPr>
        <w:t xml:space="preserve">Jessica Hines, a dancer at an adult club in Columbus, Ohio, sued the club's operator </w:t>
      </w:r>
      <w:r>
        <w:rPr>
          <w:b w:val="0"/>
          <w:i w:val="0"/>
        </w:rPr>
        <w:t xml:space="preserve">under the Fair Labor Standards Act (FLSA)</w:t>
      </w:r>
      <w:r>
        <w:rPr>
          <w:b w:val="0"/>
          <w:i w:val="0"/>
        </w:rPr>
        <w:t xml:space="preserve"> and Ohio wage law (and for unjust enrichment), alleging </w:t>
      </w:r>
      <w:r>
        <w:rPr>
          <w:b/>
          <w:i w:val="0"/>
        </w:rPr>
        <w:t>misclassification</w:t>
      </w:r>
      <w:r>
        <w:rPr>
          <w:b w:val="0"/>
          <w:i w:val="0"/>
        </w:rPr>
        <w:t xml:space="preserve"> as an independent contractor. The club moved to compel arbitration under provisions in </w:t>
      </w:r>
      <w:r>
        <w:rPr>
          <w:b/>
          <w:i w:val="0"/>
        </w:rPr>
        <w:t>"lease"/license agreements</w:t>
      </w:r>
      <w:r>
        <w:rPr>
          <w:b w:val="0"/>
          <w:i w:val="0"/>
        </w:rPr>
        <w:t xml:space="preserve"> she signed on three occasions (2020–2023).</w:t>
      </w:r>
    </w:p>
    <w:p>
      <w:pPr>
        <w:keepNext/>
        <w:pBdr>
          <w:left w:val="single" w:sz="18" w:space="6" w:color="DC2626"/>
        </w:pBdr>
        <w:shd w:val="clear" w:color="auto" w:fill="E7F8EE"/>
        <w:spacing w:after="30"/>
        <w:ind w:left="173"/>
      </w:pPr>
      <w:r>
        <w:rPr>
          <w:b/>
          <w:color w:val="15803D"/>
        </w:rPr>
        <w:t xml:space="preserve">Held:  </w:t>
      </w:r>
      <w:r>
        <w:rPr>
          <w:b w:val="0"/>
          <w:i w:val="0"/>
        </w:rPr>
        <w:t xml:space="preserve">The </w:t>
      </w:r>
      <w:r>
        <w:rPr>
          <w:b/>
          <w:i w:val="0"/>
        </w:rPr>
        <w:t>district court</w:t>
      </w:r>
      <w:r>
        <w:rPr>
          <w:b w:val="0"/>
          <w:i w:val="0"/>
        </w:rPr>
        <w:t xml:space="preserve"> denied the motion and held the arbitration agreement </w:t>
      </w:r>
      <w:r>
        <w:rPr>
          <w:b/>
          <w:i w:val="0"/>
        </w:rPr>
        <w:t>void/unenforceable</w:t>
      </w:r>
      <w:r>
        <w:rPr>
          <w:b w:val="0"/>
          <w:i w:val="0"/>
        </w:rPr>
        <w:t xml:space="preserve">. The </w:t>
      </w:r>
      <w:r>
        <w:rPr>
          <w:b/>
          <w:i w:val="0"/>
        </w:rPr>
        <w:t>Sixth Circuit</w:t>
      </w:r>
      <w:r>
        <w:rPr>
          <w:b w:val="0"/>
          <w:i w:val="0"/>
        </w:rPr>
        <w:t xml:space="preserve"> then reviewed whether she was bound by the provisions in the contracts she signed. </w:t>
      </w:r>
      <w:r>
        <w:rPr>
          <w:b/>
          <w:i w:val="0"/>
        </w:rPr>
        <w:t>Confirm which opinion MADD prints and its disposition.</w:t>
      </w:r>
    </w:p>
    <w:p>
      <w:pPr>
        <w:pBdr>
          <w:left w:val="single" w:sz="18" w:space="6" w:color="DC2626"/>
        </w:pBdr>
        <w:shd w:val="clear" w:color="auto" w:fill="FEF6C2"/>
        <w:spacing w:after="80"/>
        <w:ind w:left="173"/>
      </w:pPr>
      <w:r>
        <w:rPr>
          <w:b/>
          <w:color w:val="8A6100"/>
        </w:rPr>
        <w:t xml:space="preserve">Why it matters:  </w:t>
      </w:r>
      <w:r>
        <w:rPr>
          <w:b w:val="0"/>
          <w:i w:val="0"/>
        </w:rPr>
        <w:t xml:space="preserve">Pairs with </w:t>
      </w:r>
      <w:r>
        <w:rPr>
          <w:b w:val="0"/>
          <w:i/>
        </w:rPr>
        <w:t>Iravanian</w:t>
      </w:r>
      <w:r>
        <w:rPr>
          <w:b w:val="0"/>
          <w:i w:val="0"/>
        </w:rPr>
        <w:t xml:space="preserve"> (worker arbitration) and </w:t>
      </w:r>
      <w:r>
        <w:rPr>
          <w:b w:val="0"/>
          <w:i/>
        </w:rPr>
        <w:t>Klocek</w:t>
      </w:r>
      <w:r>
        <w:rPr>
          <w:b w:val="0"/>
          <w:i w:val="0"/>
        </w:rPr>
        <w:t xml:space="preserve"> (assent to terms). Use it to analyze </w:t>
      </w:r>
      <w:r>
        <w:rPr>
          <w:b/>
          <w:i w:val="0"/>
        </w:rPr>
        <w:t>formation of the arbitration agreement</w:t>
      </w:r>
      <w:r>
        <w:rPr>
          <w:b w:val="0"/>
          <w:i w:val="0"/>
        </w:rPr>
        <w:t xml:space="preserve"> (which version, signed when, under what pressure) separately from </w:t>
      </w:r>
      <w:r>
        <w:rPr>
          <w:b/>
          <w:i w:val="0"/>
        </w:rPr>
        <w:t>unconscionability</w:t>
      </w:r>
      <w:r>
        <w:rPr>
          <w:b w:val="0"/>
          <w:i w:val="0"/>
        </w:rPr>
        <w:t xml:space="preserve">, and to show the </w:t>
      </w:r>
      <w:r>
        <w:rPr>
          <w:b/>
          <w:i w:val="0"/>
        </w:rPr>
        <w:t>FAA savings clause</w:t>
      </w:r>
      <w:r>
        <w:rPr>
          <w:b w:val="0"/>
          <w:i w:val="0"/>
        </w:rPr>
        <w:t>.</w:t>
      </w:r>
    </w:p>
    <w:p>
      <w:pPr>
        <w:keepNext/>
        <w:pBdr>
          <w:left w:val="single" w:sz="18" w:space="6" w:color="DC2626"/>
        </w:pBdr>
        <w:spacing w:before="100" w:after="20"/>
        <w:ind w:left="173"/>
      </w:pPr>
      <w:r>
        <w:rPr>
          <w:b/>
          <w:color w:val="B91C1C"/>
          <w:sz w:val="21"/>
        </w:rPr>
        <w:t xml:space="preserve">Fredeen v. California Cemetery &amp; Funeral Services, LLC (Canvas)</w:t>
      </w:r>
      <w:r>
        <w:rPr>
          <w:color w:val="B91C1C"/>
          <w:sz w:val="15"/>
        </w:rPr>
        <w:t xml:space="preserve">  </w:t>
      </w:r>
      <w:r>
        <w:rPr>
          <w:b/>
          <w:color w:val="FFFFFF"/>
          <w:sz w:val="15"/>
          <w:shd w:val="clear" w:color="auto" w:fill="DC2626"/>
        </w:rPr>
        <w:t xml:space="preserve"> MAIN CASE · WEEK 11 </w:t>
      </w:r>
    </w:p>
    <w:p>
      <w:pPr>
        <w:keepNext/>
        <w:pBdr>
          <w:left w:val="single" w:sz="18" w:space="6" w:color="DC2626"/>
        </w:pBdr>
        <w:shd w:val="clear" w:color="auto" w:fill="EAF2FF"/>
        <w:spacing w:after="30"/>
        <w:ind w:left="173"/>
      </w:pPr>
      <w:r>
        <w:rPr>
          <w:b/>
          <w:color w:val="1D4ED8"/>
        </w:rPr>
        <w:t xml:space="preserve">Facts:  </w:t>
      </w:r>
      <w:r>
        <w:t xml:space="preserve">Not yet briefed. This Canvas reading is not in your course folder and could not be found in public case-law sources under this caption. Pull it from Canvas before the exam.</w:t>
      </w:r>
    </w:p>
    <w:p>
      <w:pPr>
        <w:keepNext/>
        <w:pBdr>
          <w:left w:val="single" w:sz="18" w:space="6" w:color="DC2626"/>
        </w:pBdr>
        <w:shd w:val="clear" w:color="auto" w:fill="E7F8EE"/>
        <w:spacing w:after="30"/>
        <w:ind w:left="173"/>
      </w:pPr>
      <w:r>
        <w:rPr>
          <w:b/>
          <w:color w:val="15803D"/>
        </w:rPr>
        <w:t xml:space="preserve">Held:  </w:t>
      </w:r>
      <w:r>
        <w:t xml:space="preserve">To complete from the Canvas opinion.</w:t>
      </w:r>
    </w:p>
    <w:p>
      <w:pPr>
        <w:pBdr>
          <w:left w:val="single" w:sz="18" w:space="6" w:color="DC2626"/>
        </w:pBdr>
        <w:shd w:val="clear" w:color="auto" w:fill="FEF6C2"/>
        <w:spacing w:after="80"/>
        <w:ind w:left="173"/>
      </w:pPr>
      <w:r>
        <w:rPr>
          <w:b/>
          <w:color w:val="8A6100"/>
        </w:rPr>
        <w:t xml:space="preserve">Why it matters:  </w:t>
      </w:r>
      <w:r>
        <w:t xml:space="preserve">Assigned with UCC § 2-302. Likely an arbitration or unconscionability case: run California’s sliding scale (procedural plus substantive unconscionability) and ask whether the clause was severed or the whole agreement voided.</w:t>
      </w:r>
    </w:p>
    <w:p>
      <w:pPr>
        <w:keepNext/>
        <w:pBdr>
          <w:left w:val="single" w:sz="18" w:space="6" w:color="DC2626"/>
        </w:pBdr>
        <w:spacing w:before="100" w:after="20"/>
        <w:ind w:left="173"/>
      </w:pPr>
      <w:r>
        <w:rPr>
          <w:b/>
          <w:color w:val="B91C1C"/>
          <w:sz w:val="21"/>
        </w:rPr>
        <w:t xml:space="preserve">Ryan v. Weiner, 610 A.2d 1377 (Del. Ch. 1992)†</w:t>
      </w:r>
      <w:r>
        <w:rPr>
          <w:color w:val="B91C1C"/>
          <w:sz w:val="15"/>
        </w:rPr>
        <w:t xml:space="preserve">  </w:t>
      </w:r>
      <w:r>
        <w:rPr>
          <w:b/>
          <w:color w:val="FFFFFF"/>
          <w:sz w:val="15"/>
          <w:shd w:val="clear" w:color="auto" w:fill="DC2626"/>
        </w:rPr>
        <w:t xml:space="preserve"> MAIN CASE · WEEKS 10–11 </w:t>
      </w:r>
    </w:p>
    <w:p>
      <w:pPr>
        <w:keepNext/>
        <w:pBdr>
          <w:left w:val="single" w:sz="18" w:space="6" w:color="DC2626"/>
        </w:pBdr>
        <w:shd w:val="clear" w:color="auto" w:fill="EAF2FF"/>
        <w:spacing w:after="30"/>
        <w:ind w:left="173"/>
      </w:pPr>
      <w:r>
        <w:rPr>
          <w:b/>
          <w:color w:val="1D4ED8"/>
        </w:rPr>
        <w:t xml:space="preserve">Facts:  </w:t>
      </w:r>
      <w:r>
        <w:t xml:space="preserve">Not yet briefed in full. Pull the facts from the Canvas reading: who conveyed what, for how much, and why; what the parties actually intended; whether the plaintiff was vulnerable (age, finances, no lawyer).</w:t>
      </w:r>
    </w:p>
    <w:p>
      <w:pPr>
        <w:keepNext/>
        <w:pBdr>
          <w:left w:val="single" w:sz="18" w:space="6" w:color="DC2626"/>
        </w:pBdr>
        <w:shd w:val="clear" w:color="auto" w:fill="E7F8EE"/>
        <w:spacing w:after="30"/>
        <w:ind w:left="173"/>
      </w:pPr>
      <w:r>
        <w:rPr>
          <w:b/>
          <w:color w:val="15803D"/>
        </w:rPr>
        <w:t xml:space="preserve">Held:  </w:t>
      </w:r>
      <w:r>
        <w:t xml:space="preserve">To complete from the opinion: which remedy the Chancellor chose (rescission, reformation, or relief for unconscionability) and the standard of proof (clear and convincing).</w:t>
      </w:r>
    </w:p>
    <w:p>
      <w:pPr>
        <w:pBdr>
          <w:left w:val="single" w:sz="18" w:space="6" w:color="DC2626"/>
        </w:pBdr>
        <w:shd w:val="clear" w:color="auto" w:fill="FEF6C2"/>
        <w:spacing w:after="80"/>
        <w:ind w:left="173"/>
      </w:pPr>
      <w:r>
        <w:rPr>
          <w:b/>
          <w:color w:val="8A6100"/>
        </w:rPr>
        <w:t xml:space="preserve">Why it matters:  </w:t>
      </w:r>
      <w:r>
        <w:rPr>
          <w:b w:val="0"/>
          <w:i w:val="0"/>
        </w:rPr>
        <w:t xml:space="preserve">Listed in Week 10 (UCC 2-302, unconscionability) </w:t>
      </w:r>
      <w:r>
        <w:rPr>
          <w:b/>
          <w:i w:val="0"/>
        </w:rPr>
        <w:t>and</w:t>
      </w:r>
      <w:r>
        <w:rPr>
          <w:b w:val="0"/>
          <w:i w:val="0"/>
        </w:rPr>
        <w:t xml:space="preserve"> Week 11 (R2d § 155, reformation). So the case involves a written conveyance or transaction whose </w:t>
      </w:r>
      <w:r>
        <w:rPr>
          <w:b/>
          <w:i w:val="0"/>
        </w:rPr>
        <w:t>form did not reflect the bargain</w:t>
      </w:r>
      <w:r>
        <w:rPr>
          <w:b w:val="0"/>
          <w:i w:val="0"/>
        </w:rPr>
        <w:t xml:space="preserve"> (e.g., a deed used as security for a loan), and the Chancellor's choice among equitable remedies.</w:t>
      </w:r>
      <w:r>
        <w:t xml:space="preserve"> </w:t>
      </w:r>
      <w:r>
        <w:rPr>
          <w:b w:val="0"/>
          <w:i w:val="0"/>
        </w:rPr>
        <w:t xml:space="preserve">A Delaware equity case → expect it in a Delaware-flavored essay on unconscionability, mistake, or reformation.</w:t>
      </w:r>
    </w:p>
    <w:p>
      <w:pPr>
        <w:pStyle w:val="Heading3"/>
      </w:pPr>
      <w:r>
        <w:rPr>
          <w:b w:val="0"/>
        </w:rPr>
        <w:t xml:space="preserve">15.4 Exam tips</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trPr>
          <w:cantSplit/>
          <w:jc w:val="center"/>
        </w:trPr>
        <w:tc>
          <w:tcPr>
            <w:tcW w:w="10080" w:type="dxa"/>
            <w:tcBorders>
              <w:top w:val="nil"/>
              <w:left w:val="single" w:sz="30" w:space="0" w:color="DB2777"/>
              <w:bottom w:val="nil"/>
              <w:right w:val="nil"/>
            </w:tcBorders>
            <w:shd w:val="clear" w:color="auto" w:fill="FDEFF6"/>
          </w:tcPr>
          <w:p>
            <w:pPr>
              <w:spacing w:after="0"/>
            </w:pPr>
            <w:r>
              <w:rPr>
                <w:b/>
                <w:color w:val="9D174D"/>
                <w:sz w:val="17"/>
              </w:rPr>
              <w:t xml:space="preserve">TIP  </w:t>
            </w:r>
            <w:r>
              <w:rPr>
                <w:b w:val="0"/>
                <w:i w:val="0"/>
              </w:rPr>
              <w:t xml:space="preserve">Unconscionability is judged </w:t>
            </w:r>
            <w:r>
              <w:rPr>
                <w:b/>
                <w:i w:val="0"/>
              </w:rPr>
              <w:t>at the time of formation</w:t>
            </w:r>
            <w:r>
              <w:rPr>
                <w:b w:val="0"/>
                <w:i w:val="0"/>
              </w:rPr>
              <w:t>, not by later events (contrast impracticability).</w:t>
            </w:r>
            <w:r>
              <w:t xml:space="preserve"> </w:t>
            </w:r>
            <w:r>
              <w:rPr>
                <w:b w:val="0"/>
                <w:i w:val="0"/>
              </w:rPr>
              <w:t xml:space="preserve">It is a question </w:t>
            </w:r>
            <w:r>
              <w:rPr>
                <w:b/>
                <w:i w:val="0"/>
              </w:rPr>
              <w:t>for the court</w:t>
            </w:r>
            <w:r>
              <w:rPr>
                <w:b w:val="0"/>
                <w:i w:val="0"/>
              </w:rPr>
              <w:t>, not the jury.</w:t>
            </w:r>
            <w:r>
              <w:t xml:space="preserve"> </w:t>
            </w:r>
            <w:r>
              <w:rPr>
                <w:b w:val="0"/>
                <w:i w:val="0"/>
              </w:rPr>
              <w:t xml:space="preserve">The usual remedy is </w:t>
            </w:r>
            <w:r>
              <w:rPr>
                <w:b/>
                <w:i w:val="0"/>
              </w:rPr>
              <w:t>striking or limiting the clause</w:t>
            </w:r>
            <w:r>
              <w:rPr>
                <w:b w:val="0"/>
                <w:i w:val="0"/>
              </w:rPr>
              <w:t>, not damages. It is a shield, not a sword.</w:t>
            </w:r>
          </w:p>
        </w:tc>
      </w:tr>
    </w:tbl>
    <w:p>
      <w:pPr>
        <w:spacing w:after="0" w:line="120" w:lineRule="exact"/>
      </w:pPr>
    </w:p>
    <w:p>
      <w:pPr>
        <w:pStyle w:val="Heading2"/>
        <w:pBdr>
          <w:bottom w:val="single" w:sz="8" w:space="2" w:color="C55A11"/>
        </w:pBdr>
      </w:pPr>
      <w:r>
        <w:rPr>
          <w:b w:val="0"/>
        </w:rPr>
        <w:t xml:space="preserve">16. Mistake (R2d §§ 151–158)</w:t>
      </w:r>
    </w:p>
    <w:p>
      <w:pPr>
        <w:pStyle w:val="Heading3"/>
      </w:pPr>
      <w:r>
        <w:rPr>
          <w:b w:val="0"/>
        </w:rPr>
        <w:t xml:space="preserve">16.1 Definition</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trPr>
          <w:cantSplit/>
          <w:jc w:val="center"/>
        </w:trPr>
        <w:tc>
          <w:tcPr>
            <w:tcW w:w="10080" w:type="dxa"/>
            <w:tcBorders>
              <w:top w:val="nil"/>
              <w:left w:val="single" w:sz="30" w:space="0" w:color="7C3AED"/>
              <w:bottom w:val="nil"/>
              <w:right w:val="nil"/>
            </w:tcBorders>
            <w:shd w:val="clear" w:color="auto" w:fill="F3EEFF"/>
          </w:tcPr>
          <w:p>
            <w:pPr>
              <w:spacing w:after="0"/>
            </w:pPr>
            <w:r>
              <w:rPr>
                <w:b/>
                <w:color w:val="6D28D9"/>
                <w:sz w:val="17"/>
              </w:rPr>
              <w:t xml:space="preserve">RULE  </w:t>
            </w:r>
            <w:r>
              <w:rPr>
                <w:b/>
                <w:i w:val="0"/>
              </w:rPr>
              <w:t>R2d § 151:</w:t>
            </w:r>
            <w:r>
              <w:rPr>
                <w:b w:val="0"/>
                <w:i w:val="0"/>
              </w:rPr>
              <w:t xml:space="preserve"> A mistake is a </w:t>
            </w:r>
            <w:r>
              <w:rPr>
                <w:b/>
                <w:i w:val="0"/>
              </w:rPr>
              <w:t>belief that is not in accord with the facts</w:t>
            </w:r>
            <w:r>
              <w:rPr>
                <w:b w:val="0"/>
                <w:i w:val="0"/>
              </w:rPr>
              <w:t xml:space="preserve"> (facts existing </w:t>
            </w:r>
            <w:r>
              <w:rPr>
                <w:b/>
                <w:i w:val="0"/>
              </w:rPr>
              <w:t>at the time of contracting</w:t>
            </w:r>
            <w:r>
              <w:rPr>
                <w:b w:val="0"/>
                <w:i w:val="0"/>
              </w:rPr>
              <w:t xml:space="preserve">). A bad prediction about the future is </w:t>
            </w:r>
            <w:r>
              <w:rPr>
                <w:b/>
                <w:i w:val="0"/>
              </w:rPr>
              <w:t>not</w:t>
            </w:r>
            <w:r>
              <w:rPr>
                <w:b w:val="0"/>
                <w:i w:val="0"/>
              </w:rPr>
              <w:t xml:space="preserve"> a mistake. That is impracticability or frustration territory.</w:t>
            </w:r>
          </w:p>
        </w:tc>
      </w:tr>
    </w:tbl>
    <w:p>
      <w:pPr>
        <w:spacing w:after="0" w:line="120" w:lineRule="exact"/>
      </w:pPr>
    </w:p>
    <w:p>
      <w:pPr>
        <w:pStyle w:val="Heading3"/>
      </w:pPr>
      <w:r>
        <w:rPr>
          <w:b w:val="0"/>
        </w:rPr>
        <w:t xml:space="preserve">16.2 Mutual mistake (R2d § 152)</w:t>
      </w:r>
    </w:p>
    <w:p>
      <w:pPr>
        <w:pStyle w:val="ListBullet"/>
      </w:pPr>
      <w:r>
        <w:rPr>
          <w:b w:val="0"/>
          <w:i w:val="0"/>
        </w:rPr>
        <w:t xml:space="preserve">The contract is </w:t>
      </w:r>
      <w:r>
        <w:rPr>
          <w:b/>
          <w:i w:val="0"/>
        </w:rPr>
        <w:t>voidable by the adversely affected party</w:t>
      </w:r>
      <w:r>
        <w:rPr>
          <w:b w:val="0"/>
          <w:i w:val="0"/>
        </w:rPr>
        <w:t xml:space="preserve"> if:</w:t>
      </w:r>
    </w:p>
    <w:p>
      <w:pPr>
        <w:pStyle w:val="ListBullet2"/>
      </w:pPr>
      <w:r>
        <w:rPr>
          <w:b w:val="0"/>
          <w:i w:val="0"/>
          <w:color w:val="B91C1C"/>
          <w:shd w:val="clear" w:color="auto" w:fill="FDE2E2"/>
        </w:rPr>
        <w:t xml:space="preserve">(1) </w:t>
      </w:r>
      <w:r>
        <w:rPr>
          <w:b/>
          <w:i w:val="0"/>
          <w:color w:val="B91C1C"/>
          <w:shd w:val="clear" w:color="auto" w:fill="FDE2E2"/>
        </w:rPr>
        <w:t>both</w:t>
      </w:r>
      <w:r>
        <w:rPr>
          <w:b w:val="0"/>
          <w:i w:val="0"/>
          <w:color w:val="B91C1C"/>
          <w:shd w:val="clear" w:color="auto" w:fill="FDE2E2"/>
        </w:rPr>
        <w:t xml:space="preserve"> parties were mistaken;</w:t>
      </w:r>
    </w:p>
    <w:p>
      <w:pPr>
        <w:pStyle w:val="ListBullet2"/>
      </w:pPr>
      <w:r>
        <w:rPr>
          <w:b w:val="0"/>
          <w:i w:val="0"/>
          <w:color w:val="C2410C"/>
          <w:shd w:val="clear" w:color="auto" w:fill="FFE7D1"/>
        </w:rPr>
        <w:t xml:space="preserve">(2) about a </w:t>
      </w:r>
      <w:r>
        <w:rPr>
          <w:b/>
          <w:i w:val="0"/>
          <w:color w:val="C2410C"/>
          <w:shd w:val="clear" w:color="auto" w:fill="FFE7D1"/>
        </w:rPr>
        <w:t>basic assumption</w:t>
      </w:r>
      <w:r>
        <w:rPr>
          <w:b w:val="0"/>
          <w:i w:val="0"/>
          <w:color w:val="C2410C"/>
          <w:shd w:val="clear" w:color="auto" w:fill="FFE7D1"/>
        </w:rPr>
        <w:t xml:space="preserve"> on which the contract was made;</w:t>
      </w:r>
    </w:p>
    <w:p>
      <w:pPr>
        <w:pStyle w:val="ListBullet2"/>
      </w:pPr>
      <w:r>
        <w:rPr>
          <w:b w:val="0"/>
          <w:i w:val="0"/>
          <w:color w:val="854D0E"/>
          <w:shd w:val="clear" w:color="auto" w:fill="FDF1A8"/>
        </w:rPr>
        <w:t xml:space="preserve">(3) the mistake has a </w:t>
      </w:r>
      <w:r>
        <w:rPr>
          <w:b/>
          <w:i w:val="0"/>
          <w:color w:val="854D0E"/>
          <w:shd w:val="clear" w:color="auto" w:fill="FDF1A8"/>
        </w:rPr>
        <w:t>material effect</w:t>
      </w:r>
      <w:r>
        <w:rPr>
          <w:b w:val="0"/>
          <w:i w:val="0"/>
          <w:color w:val="854D0E"/>
          <w:shd w:val="clear" w:color="auto" w:fill="FDF1A8"/>
        </w:rPr>
        <w:t xml:space="preserve"> on the agreed exchange; and</w:t>
      </w:r>
    </w:p>
    <w:p>
      <w:pPr>
        <w:pStyle w:val="ListBullet2"/>
      </w:pPr>
      <w:r>
        <w:rPr>
          <w:b w:val="0"/>
          <w:i w:val="0"/>
          <w:color w:val="15803D"/>
          <w:shd w:val="clear" w:color="auto" w:fill="D7F5E1"/>
        </w:rPr>
        <w:t xml:space="preserve">(4) the adversely affected party </w:t>
      </w:r>
      <w:r>
        <w:rPr>
          <w:b/>
          <w:i w:val="0"/>
          <w:color w:val="15803D"/>
          <w:shd w:val="clear" w:color="auto" w:fill="D7F5E1"/>
        </w:rPr>
        <w:t>does not bear the risk</w:t>
      </w:r>
      <w:r>
        <w:rPr>
          <w:b w:val="0"/>
          <w:i w:val="0"/>
          <w:color w:val="15803D"/>
          <w:shd w:val="clear" w:color="auto" w:fill="D7F5E1"/>
        </w:rPr>
        <w:t xml:space="preserve"> (§ 154).</w:t>
      </w:r>
    </w:p>
    <w:p>
      <w:pPr>
        <w:pStyle w:val="ListBullet"/>
      </w:pPr>
      <w:r>
        <w:rPr>
          <w:b w:val="0"/>
          <w:i w:val="0"/>
        </w:rPr>
        <w:t xml:space="preserve">Classics: </w:t>
      </w:r>
      <w:r>
        <w:rPr>
          <w:b w:val="0"/>
          <w:i/>
        </w:rPr>
        <w:t>Sherwood v. Walker</w:t>
      </w:r>
      <w:r>
        <w:rPr>
          <w:b w:val="0"/>
          <w:i w:val="0"/>
        </w:rPr>
        <w:t xml:space="preserve"> (the barren cow that was actually pregnant: rescission). </w:t>
      </w:r>
      <w:r>
        <w:rPr>
          <w:b w:val="0"/>
          <w:i/>
        </w:rPr>
        <w:t>Wood v. Boynton</w:t>
      </w:r>
      <w:r>
        <w:rPr>
          <w:b w:val="0"/>
          <w:i w:val="0"/>
        </w:rPr>
        <w:t xml:space="preserve"> (an uncut stone sold for $1 turned out to be a diamond: no rescission, because both parties knew they did not know what it was).</w:t>
      </w:r>
    </w:p>
    <w:p>
      <w:pPr>
        <w:pStyle w:val="Heading3"/>
      </w:pPr>
      <w:r>
        <w:rPr>
          <w:b w:val="0"/>
        </w:rPr>
        <w:t xml:space="preserve">16.3 Risk allocation (R2d § 154) — usually the decisive issue</w:t>
      </w:r>
    </w:p>
    <w:p>
      <w:r>
        <w:rPr>
          <w:b w:val="0"/>
          <w:i w:val="0"/>
        </w:rPr>
        <w:t>A party bears the risk of a mistake when:</w:t>
      </w:r>
    </w:p>
    <w:p>
      <w:pPr>
        <w:pStyle w:val="ListBullet"/>
      </w:pPr>
      <w:r>
        <w:rPr>
          <w:b/>
          <w:i w:val="0"/>
          <w:color w:val="B91C1C"/>
          <w:shd w:val="clear" w:color="auto" w:fill="FDE2E2"/>
        </w:rPr>
        <w:t>(a)</w:t>
      </w:r>
      <w:r>
        <w:rPr>
          <w:b w:val="0"/>
          <w:i w:val="0"/>
          <w:color w:val="B91C1C"/>
          <w:shd w:val="clear" w:color="auto" w:fill="FDE2E2"/>
        </w:rPr>
        <w:t xml:space="preserve"> the </w:t>
      </w:r>
      <w:r>
        <w:rPr>
          <w:b/>
          <w:i w:val="0"/>
          <w:color w:val="B91C1C"/>
          <w:shd w:val="clear" w:color="auto" w:fill="FDE2E2"/>
        </w:rPr>
        <w:t>agreement allocates</w:t>
      </w:r>
      <w:r>
        <w:rPr>
          <w:b w:val="0"/>
          <w:i w:val="0"/>
          <w:color w:val="B91C1C"/>
          <w:shd w:val="clear" w:color="auto" w:fill="FDE2E2"/>
        </w:rPr>
        <w:t xml:space="preserve"> the risk to him (e.g., "as is," an express warranty, a price reflecting uncertainty);</w:t>
      </w:r>
    </w:p>
    <w:p>
      <w:pPr>
        <w:pStyle w:val="ListBullet"/>
      </w:pPr>
      <w:r>
        <w:rPr>
          <w:b/>
          <w:i w:val="0"/>
          <w:color w:val="C2410C"/>
          <w:shd w:val="clear" w:color="auto" w:fill="FFE7D1"/>
        </w:rPr>
        <w:t>(b)</w:t>
      </w:r>
      <w:r>
        <w:rPr>
          <w:b w:val="0"/>
          <w:i w:val="0"/>
          <w:color w:val="C2410C"/>
          <w:shd w:val="clear" w:color="auto" w:fill="FFE7D1"/>
        </w:rPr>
        <w:t xml:space="preserve"> he is </w:t>
      </w:r>
      <w:r>
        <w:rPr>
          <w:b/>
          <w:i w:val="0"/>
          <w:color w:val="C2410C"/>
          <w:shd w:val="clear" w:color="auto" w:fill="FFE7D1"/>
        </w:rPr>
        <w:t>aware at formation</w:t>
      </w:r>
      <w:r>
        <w:rPr>
          <w:b w:val="0"/>
          <w:i w:val="0"/>
          <w:color w:val="C2410C"/>
          <w:shd w:val="clear" w:color="auto" w:fill="FFE7D1"/>
        </w:rPr>
        <w:t xml:space="preserve"> that he has only </w:t>
      </w:r>
      <w:r>
        <w:rPr>
          <w:b/>
          <w:i w:val="0"/>
          <w:color w:val="C2410C"/>
          <w:shd w:val="clear" w:color="auto" w:fill="FFE7D1"/>
        </w:rPr>
        <w:t>limited knowledge</w:t>
      </w:r>
      <w:r>
        <w:rPr>
          <w:b w:val="0"/>
          <w:i w:val="0"/>
          <w:color w:val="C2410C"/>
          <w:shd w:val="clear" w:color="auto" w:fill="FFE7D1"/>
        </w:rPr>
        <w:t xml:space="preserve"> but </w:t>
      </w:r>
      <w:r>
        <w:rPr>
          <w:b/>
          <w:i w:val="0"/>
          <w:color w:val="C2410C"/>
          <w:shd w:val="clear" w:color="auto" w:fill="FFE7D1"/>
        </w:rPr>
        <w:t>treats it as sufficient</w:t>
      </w:r>
      <w:r>
        <w:rPr>
          <w:b w:val="0"/>
          <w:i w:val="0"/>
          <w:color w:val="C2410C"/>
          <w:shd w:val="clear" w:color="auto" w:fill="FFE7D1"/>
        </w:rPr>
        <w:t xml:space="preserve"> (</w:t>
      </w:r>
      <w:r>
        <w:rPr>
          <w:b/>
          <w:i w:val="0"/>
          <w:color w:val="C2410C"/>
          <w:shd w:val="clear" w:color="auto" w:fill="FFE7D1"/>
        </w:rPr>
        <w:t>conscious ignorance</w:t>
      </w:r>
      <w:r>
        <w:rPr>
          <w:b w:val="0"/>
          <w:i w:val="0"/>
          <w:color w:val="C2410C"/>
          <w:shd w:val="clear" w:color="auto" w:fill="FFE7D1"/>
        </w:rPr>
        <w:t>); or</w:t>
      </w:r>
    </w:p>
    <w:p>
      <w:pPr>
        <w:pStyle w:val="ListBullet"/>
      </w:pPr>
      <w:r>
        <w:rPr>
          <w:b/>
          <w:i w:val="0"/>
          <w:color w:val="854D0E"/>
          <w:shd w:val="clear" w:color="auto" w:fill="FDF1A8"/>
        </w:rPr>
        <w:t>(c)</w:t>
      </w:r>
      <w:r>
        <w:rPr>
          <w:b w:val="0"/>
          <w:i w:val="0"/>
          <w:color w:val="854D0E"/>
          <w:shd w:val="clear" w:color="auto" w:fill="FDF1A8"/>
        </w:rPr>
        <w:t xml:space="preserve"> the </w:t>
      </w:r>
      <w:r>
        <w:rPr>
          <w:b/>
          <w:i w:val="0"/>
          <w:color w:val="854D0E"/>
          <w:shd w:val="clear" w:color="auto" w:fill="FDF1A8"/>
        </w:rPr>
        <w:t>court allocates</w:t>
      </w:r>
      <w:r>
        <w:rPr>
          <w:b w:val="0"/>
          <w:i w:val="0"/>
          <w:color w:val="854D0E"/>
          <w:shd w:val="clear" w:color="auto" w:fill="FDF1A8"/>
        </w:rPr>
        <w:t xml:space="preserve"> it to him because it is </w:t>
      </w:r>
      <w:r>
        <w:rPr>
          <w:b/>
          <w:i w:val="0"/>
          <w:color w:val="854D0E"/>
          <w:shd w:val="clear" w:color="auto" w:fill="FDF1A8"/>
        </w:rPr>
        <w:t>reasonable</w:t>
      </w:r>
      <w:r>
        <w:rPr>
          <w:b w:val="0"/>
          <w:i w:val="0"/>
          <w:color w:val="854D0E"/>
          <w:shd w:val="clear" w:color="auto" w:fill="FDF1A8"/>
        </w:rPr>
        <w:t xml:space="preserve"> to do so.</w:t>
      </w:r>
    </w:p>
    <w:p>
      <w:pPr>
        <w:keepNext/>
        <w:pBdr>
          <w:left w:val="single" w:sz="18" w:space="6" w:color="DC2626"/>
        </w:pBdr>
        <w:spacing w:before="100" w:after="20"/>
        <w:ind w:left="173"/>
      </w:pPr>
      <w:r>
        <w:rPr>
          <w:b/>
          <w:color w:val="B91C1C"/>
          <w:sz w:val="21"/>
        </w:rPr>
        <w:t xml:space="preserve">Estate of Nelson v. Rice, 198 Ariz. 563, 12 P.3d 238 (Ct. App. 2000)</w:t>
      </w:r>
      <w:r>
        <w:rPr>
          <w:color w:val="B91C1C"/>
          <w:sz w:val="15"/>
        </w:rPr>
        <w:t xml:space="preserve">  </w:t>
      </w:r>
      <w:r>
        <w:rPr>
          <w:b/>
          <w:color w:val="FFFFFF"/>
          <w:sz w:val="15"/>
          <w:shd w:val="clear" w:color="auto" w:fill="DC2626"/>
        </w:rPr>
        <w:t xml:space="preserve"> MAIN CASE · WEEK 11 </w:t>
      </w:r>
    </w:p>
    <w:p>
      <w:pPr>
        <w:keepNext/>
        <w:pBdr>
          <w:left w:val="single" w:sz="18" w:space="6" w:color="DC2626"/>
        </w:pBdr>
        <w:shd w:val="clear" w:color="auto" w:fill="EAF2FF"/>
        <w:spacing w:after="30"/>
        <w:ind w:left="173"/>
      </w:pPr>
      <w:r>
        <w:rPr>
          <w:b/>
          <w:color w:val="1D4ED8"/>
        </w:rPr>
        <w:t xml:space="preserve">Facts:  </w:t>
      </w:r>
      <w:r>
        <w:rPr>
          <w:b w:val="0"/>
          <w:i w:val="0"/>
        </w:rPr>
        <w:t xml:space="preserve">After Martha Nelson died, her estate's personal representatives hired appraisers for the household contents. The appraisers told them they did not appraise fine art, and the representatives did not get a fine-art appraisal. At an estate sale, Rice bought </w:t>
      </w:r>
      <w:r>
        <w:rPr>
          <w:b/>
          <w:i w:val="0"/>
        </w:rPr>
        <w:t>two paintings for $60</w:t>
      </w:r>
      <w:r>
        <w:rPr>
          <w:b w:val="0"/>
          <w:i w:val="0"/>
        </w:rPr>
        <w:t xml:space="preserve">. He later learned one was by </w:t>
      </w:r>
      <w:r>
        <w:rPr>
          <w:b/>
          <w:i w:val="0"/>
        </w:rPr>
        <w:t>Martin Johnson Heade</w:t>
      </w:r>
      <w:r>
        <w:rPr>
          <w:b w:val="0"/>
          <w:i w:val="0"/>
        </w:rPr>
        <w:t xml:space="preserve">, and Christie's sold it for </w:t>
      </w:r>
      <w:r>
        <w:rPr>
          <w:b/>
          <w:i w:val="0"/>
        </w:rPr>
        <w:t>$1,072,000</w:t>
      </w:r>
      <w:r>
        <w:rPr>
          <w:b w:val="0"/>
          <w:i w:val="0"/>
        </w:rPr>
        <w:t xml:space="preserve">. The estate sued to rescind for </w:t>
      </w:r>
      <w:r>
        <w:rPr>
          <w:b/>
          <w:i w:val="0"/>
        </w:rPr>
        <w:t>mutual mistake</w:t>
      </w:r>
      <w:r>
        <w:rPr>
          <w:b w:val="0"/>
          <w:i w:val="0"/>
        </w:rPr>
        <w:t xml:space="preserve"> and </w:t>
      </w:r>
      <w:r>
        <w:rPr>
          <w:b/>
          <w:i w:val="0"/>
        </w:rPr>
        <w:t>unconscionability</w:t>
      </w:r>
      <w:r>
        <w:rPr>
          <w:b w:val="0"/>
          <w:i w:val="0"/>
        </w:rPr>
        <w:t>.</w:t>
      </w:r>
    </w:p>
    <w:p>
      <w:pPr>
        <w:keepNext/>
        <w:pBdr>
          <w:left w:val="single" w:sz="18" w:space="6" w:color="DC2626"/>
        </w:pBdr>
        <w:shd w:val="clear" w:color="auto" w:fill="E7F8EE"/>
        <w:spacing w:after="30"/>
        <w:ind w:left="173"/>
      </w:pPr>
      <w:r>
        <w:rPr>
          <w:b/>
          <w:color w:val="15803D"/>
        </w:rPr>
        <w:t xml:space="preserve">Held:  </w:t>
      </w:r>
      <w:r>
        <w:rPr>
          <w:b/>
          <w:i w:val="0"/>
        </w:rPr>
        <w:t>No.</w:t>
      </w:r>
      <w:r>
        <w:rPr>
          <w:b w:val="0"/>
          <w:i w:val="0"/>
        </w:rPr>
        <w:t xml:space="preserve"> Summary judgment for Rice was affirmed.</w:t>
      </w:r>
      <w:r>
        <w:t xml:space="preserve"> </w:t>
      </w:r>
      <w:r>
        <w:rPr>
          <w:b w:val="0"/>
          <w:i w:val="0"/>
        </w:rPr>
        <w:t xml:space="preserve">Both parties assumed the paintings were not valuable art. That was a mutual mistake about a basic assumption with a material effect. </w:t>
      </w:r>
      <w:r>
        <w:rPr>
          <w:b/>
          <w:i w:val="0"/>
        </w:rPr>
        <w:t>But the estate bore the risk.</w:t>
      </w:r>
      <w:r>
        <w:rPr>
          <w:b w:val="0"/>
          <w:i w:val="0"/>
        </w:rPr>
        <w:t xml:space="preserve"> It owned the paintings, had every opportunity to investigate, was told its appraisers lacked fine-art expertise, and chose to sell anyway. </w:t>
      </w:r>
      <w:r>
        <w:rPr>
          <w:b/>
          <w:i w:val="0"/>
        </w:rPr>
        <w:t>Unconscionability failed:</w:t>
      </w:r>
      <w:r>
        <w:rPr>
          <w:b w:val="0"/>
          <w:i w:val="0"/>
        </w:rPr>
        <w:t xml:space="preserve"> a disparity in value alone does not shock the conscience, the buyer had no superior knowledge or bargaining advantage at the time, and the doctrine does not rescue a party from its own bad deal.</w:t>
      </w:r>
    </w:p>
    <w:p>
      <w:pPr>
        <w:pBdr>
          <w:left w:val="single" w:sz="18" w:space="6" w:color="DC2626"/>
        </w:pBdr>
        <w:shd w:val="clear" w:color="auto" w:fill="FEF6C2"/>
        <w:spacing w:after="80"/>
        <w:ind w:left="173"/>
      </w:pPr>
      <w:r>
        <w:rPr>
          <w:b/>
          <w:color w:val="8A6100"/>
        </w:rPr>
        <w:t xml:space="preserve">Why it matters:  </w:t>
      </w:r>
      <w:r>
        <w:rPr>
          <w:b/>
          <w:i w:val="0"/>
        </w:rPr>
        <w:t>Risk allocation (§ 154) is the battleground</w:t>
      </w:r>
      <w:r>
        <w:rPr>
          <w:b w:val="0"/>
          <w:i w:val="0"/>
        </w:rPr>
        <w:t xml:space="preserve"> in mistake essays. Compare </w:t>
      </w:r>
      <w:r>
        <w:rPr>
          <w:b w:val="0"/>
          <w:i/>
        </w:rPr>
        <w:t>Sherwood v. Walker</w:t>
      </w:r>
      <w:r>
        <w:rPr>
          <w:b w:val="0"/>
          <w:i w:val="0"/>
        </w:rPr>
        <w:t xml:space="preserve"> (rescission) and </w:t>
      </w:r>
      <w:r>
        <w:rPr>
          <w:b w:val="0"/>
          <w:i/>
        </w:rPr>
        <w:t>Wood v. Boynton</w:t>
      </w:r>
      <w:r>
        <w:rPr>
          <w:b w:val="0"/>
          <w:i w:val="0"/>
        </w:rPr>
        <w:t xml:space="preserve"> (no rescission). Seller-side "conscious ignorance" is a strong argument.</w:t>
      </w:r>
    </w:p>
    <w:p>
      <w:pPr>
        <w:pStyle w:val="Heading3"/>
      </w:pPr>
      <w:r>
        <w:rPr>
          <w:b w:val="0"/>
        </w:rPr>
        <w:t xml:space="preserve">16.4 Unilateral mistake (R2d § 153)</w:t>
      </w:r>
    </w:p>
    <w:p>
      <w:pPr>
        <w:pStyle w:val="ListBullet"/>
      </w:pPr>
      <w:r>
        <w:rPr>
          <w:b w:val="0"/>
          <w:i w:val="0"/>
        </w:rPr>
        <w:t xml:space="preserve">The contract is voidable if the </w:t>
      </w:r>
      <w:r>
        <w:rPr>
          <w:b/>
          <w:i w:val="0"/>
        </w:rPr>
        <w:t>§ 152 elements</w:t>
      </w:r>
      <w:r>
        <w:rPr>
          <w:b w:val="0"/>
          <w:i w:val="0"/>
        </w:rPr>
        <w:t xml:space="preserve"> are met as to </w:t>
      </w:r>
      <w:r>
        <w:rPr>
          <w:b/>
          <w:i w:val="0"/>
        </w:rPr>
        <w:t>one</w:t>
      </w:r>
      <w:r>
        <w:rPr>
          <w:b w:val="0"/>
          <w:i w:val="0"/>
        </w:rPr>
        <w:t xml:space="preserve"> party, he does </w:t>
      </w:r>
      <w:r>
        <w:rPr>
          <w:b/>
          <w:i w:val="0"/>
        </w:rPr>
        <w:t>not bear the risk</w:t>
      </w:r>
      <w:r>
        <w:rPr>
          <w:b w:val="0"/>
          <w:i w:val="0"/>
        </w:rPr>
        <w:t xml:space="preserve">, </w:t>
      </w:r>
      <w:r>
        <w:rPr>
          <w:b/>
          <w:i w:val="0"/>
        </w:rPr>
        <w:t>and either</w:t>
      </w:r>
      <w:r>
        <w:rPr>
          <w:b w:val="0"/>
          <w:i w:val="0"/>
        </w:rPr>
        <w:t>:</w:t>
      </w:r>
    </w:p>
    <w:p>
      <w:pPr>
        <w:pStyle w:val="ListBullet2"/>
      </w:pPr>
      <w:r>
        <w:rPr>
          <w:b/>
          <w:i w:val="0"/>
          <w:color w:val="B91C1C"/>
          <w:shd w:val="clear" w:color="auto" w:fill="FDE2E2"/>
        </w:rPr>
        <w:t>(a)</w:t>
      </w:r>
      <w:r>
        <w:rPr>
          <w:b w:val="0"/>
          <w:i w:val="0"/>
          <w:color w:val="B91C1C"/>
          <w:shd w:val="clear" w:color="auto" w:fill="FDE2E2"/>
        </w:rPr>
        <w:t xml:space="preserve"> enforcement would be </w:t>
      </w:r>
      <w:r>
        <w:rPr>
          <w:b/>
          <w:i w:val="0"/>
          <w:color w:val="B91C1C"/>
          <w:shd w:val="clear" w:color="auto" w:fill="FDE2E2"/>
        </w:rPr>
        <w:t>unconscionable</w:t>
      </w:r>
      <w:r>
        <w:rPr>
          <w:b w:val="0"/>
          <w:i w:val="0"/>
          <w:color w:val="B91C1C"/>
          <w:shd w:val="clear" w:color="auto" w:fill="FDE2E2"/>
        </w:rPr>
        <w:t xml:space="preserve">; </w:t>
      </w:r>
      <w:r>
        <w:rPr>
          <w:b/>
          <w:i w:val="0"/>
          <w:color w:val="B91C1C"/>
          <w:shd w:val="clear" w:color="auto" w:fill="FDE2E2"/>
        </w:rPr>
        <w:t>or</w:t>
      </w:r>
    </w:p>
    <w:p>
      <w:pPr>
        <w:pStyle w:val="ListBullet2"/>
      </w:pPr>
      <w:r>
        <w:rPr>
          <w:b/>
          <w:i w:val="0"/>
          <w:color w:val="C2410C"/>
          <w:shd w:val="clear" w:color="auto" w:fill="FFE7D1"/>
        </w:rPr>
        <w:t>(b)</w:t>
      </w:r>
      <w:r>
        <w:rPr>
          <w:b w:val="0"/>
          <w:i w:val="0"/>
          <w:color w:val="C2410C"/>
          <w:shd w:val="clear" w:color="auto" w:fill="FFE7D1"/>
        </w:rPr>
        <w:t xml:space="preserve"> the </w:t>
      </w:r>
      <w:r>
        <w:rPr>
          <w:b/>
          <w:i w:val="0"/>
          <w:color w:val="C2410C"/>
          <w:shd w:val="clear" w:color="auto" w:fill="FFE7D1"/>
        </w:rPr>
        <w:t>other party had reason to know</w:t>
      </w:r>
      <w:r>
        <w:rPr>
          <w:b w:val="0"/>
          <w:i w:val="0"/>
          <w:color w:val="C2410C"/>
          <w:shd w:val="clear" w:color="auto" w:fill="FFE7D1"/>
        </w:rPr>
        <w:t xml:space="preserve"> of the mistake </w:t>
      </w:r>
      <w:r>
        <w:rPr>
          <w:b/>
          <w:i w:val="0"/>
          <w:color w:val="C2410C"/>
          <w:shd w:val="clear" w:color="auto" w:fill="FFE7D1"/>
        </w:rPr>
        <w:t>or caused</w:t>
      </w:r>
      <w:r>
        <w:rPr>
          <w:b w:val="0"/>
          <w:i w:val="0"/>
          <w:color w:val="C2410C"/>
          <w:shd w:val="clear" w:color="auto" w:fill="FFE7D1"/>
        </w:rPr>
        <w:t xml:space="preserve"> it.</w:t>
      </w:r>
    </w:p>
    <w:p>
      <w:pPr>
        <w:pStyle w:val="ListBullet"/>
      </w:pPr>
      <w:r>
        <w:rPr>
          <w:b/>
          <w:i w:val="0"/>
        </w:rPr>
        <w:t>Typical fact patterns:</w:t>
      </w:r>
      <w:r>
        <w:rPr>
          <w:b w:val="0"/>
          <w:i w:val="0"/>
        </w:rPr>
        <w:t xml:space="preserve"> a contractor bid with a clerical error (transposed or omitted figures) that the other side should have caught because the bid is far below others; a typo in a settlement offer.</w:t>
      </w:r>
    </w:p>
    <w:p>
      <w:pPr>
        <w:keepNext/>
        <w:pBdr>
          <w:left w:val="single" w:sz="18" w:space="6" w:color="DC2626"/>
        </w:pBdr>
        <w:spacing w:before="100" w:after="20"/>
        <w:ind w:left="173"/>
      </w:pPr>
      <w:r>
        <w:rPr>
          <w:b/>
          <w:color w:val="B91C1C"/>
          <w:sz w:val="21"/>
        </w:rPr>
        <w:t xml:space="preserve">Dale v. Schaub &amp; State Farm Mutual Automobile Insurance Co., 301 So. 3d 1000 (Fla. 4th DCA 2020) (Warner, J.)</w:t>
      </w:r>
      <w:r>
        <w:rPr>
          <w:color w:val="B91C1C"/>
          <w:sz w:val="15"/>
        </w:rPr>
        <w:t xml:space="preserve">  </w:t>
      </w:r>
      <w:r>
        <w:rPr>
          <w:b/>
          <w:color w:val="FFFFFF"/>
          <w:sz w:val="15"/>
          <w:shd w:val="clear" w:color="auto" w:fill="DC2626"/>
        </w:rPr>
        <w:t xml:space="preserve"> MAIN CASE · WEEK 11 </w:t>
      </w:r>
    </w:p>
    <w:p>
      <w:pPr>
        <w:keepNext/>
        <w:pBdr>
          <w:left w:val="single" w:sz="18" w:space="6" w:color="DC2626"/>
        </w:pBdr>
        <w:shd w:val="clear" w:color="auto" w:fill="EAF2FF"/>
        <w:spacing w:after="30"/>
        <w:ind w:left="173"/>
      </w:pPr>
      <w:r>
        <w:rPr>
          <w:b/>
          <w:color w:val="1D4ED8"/>
        </w:rPr>
        <w:t xml:space="preserve">Facts:  </w:t>
      </w:r>
      <w:r>
        <w:rPr>
          <w:b w:val="0"/>
          <w:i w:val="0"/>
        </w:rPr>
        <w:t xml:space="preserve">Dale's attorney instructed his paralegal to send the defendant's insurer (State Farm) a </w:t>
      </w:r>
      <w:r>
        <w:rPr>
          <w:b/>
          <w:i w:val="0"/>
        </w:rPr>
        <w:t>$100,000</w:t>
      </w:r>
      <w:r>
        <w:rPr>
          <w:b w:val="0"/>
          <w:i w:val="0"/>
        </w:rPr>
        <w:t xml:space="preserve"> policy-limits settlement proposal. The paralegal's </w:t>
      </w:r>
      <w:r>
        <w:rPr>
          <w:b/>
          <w:i w:val="0"/>
        </w:rPr>
        <w:t>typo</w:t>
      </w:r>
      <w:r>
        <w:rPr>
          <w:b w:val="0"/>
          <w:i w:val="0"/>
        </w:rPr>
        <w:t xml:space="preserve"> sent </w:t>
      </w:r>
      <w:r>
        <w:rPr>
          <w:b/>
          <w:i w:val="0"/>
        </w:rPr>
        <w:t>$10,000</w:t>
      </w:r>
      <w:r>
        <w:rPr>
          <w:b w:val="0"/>
          <w:i w:val="0"/>
        </w:rPr>
        <w:t xml:space="preserve">. State Farm </w:t>
      </w:r>
      <w:r>
        <w:rPr>
          <w:b/>
          <w:i w:val="0"/>
        </w:rPr>
        <w:t>immediately accepted</w:t>
      </w:r>
      <w:r>
        <w:rPr>
          <w:b w:val="0"/>
          <w:i w:val="0"/>
        </w:rPr>
        <w:t xml:space="preserve"> and issued a $10,000 check. The attorney promptly moved to withdraw the proposal (mistake) and asserted he had </w:t>
      </w:r>
      <w:r>
        <w:rPr>
          <w:b/>
          <w:i w:val="0"/>
        </w:rPr>
        <w:t>no client authority</w:t>
      </w:r>
      <w:r>
        <w:rPr>
          <w:b w:val="0"/>
          <w:i w:val="0"/>
        </w:rPr>
        <w:t xml:space="preserve"> to settle for $10,000. The trial court denied relief.</w:t>
      </w:r>
    </w:p>
    <w:p>
      <w:pPr>
        <w:keepNext/>
        <w:pBdr>
          <w:left w:val="single" w:sz="18" w:space="6" w:color="DC2626"/>
        </w:pBdr>
        <w:shd w:val="clear" w:color="auto" w:fill="E7F8EE"/>
        <w:spacing w:after="30"/>
        <w:ind w:left="173"/>
      </w:pPr>
      <w:r>
        <w:rPr>
          <w:b/>
          <w:color w:val="15803D"/>
        </w:rPr>
        <w:t xml:space="preserve">Held:  </w:t>
      </w:r>
      <w:r>
        <w:rPr>
          <w:b/>
          <w:i w:val="0"/>
        </w:rPr>
        <w:t>Yes. Reversed.</w:t>
      </w:r>
      <w:r>
        <w:rPr>
          <w:b w:val="0"/>
          <w:i w:val="0"/>
        </w:rPr>
        <w:t xml:space="preserve"> The trial court erred in enforcing the settlement.</w:t>
      </w:r>
      <w:r>
        <w:t xml:space="preserve"> </w:t>
      </w:r>
      <w:r>
        <w:rPr>
          <w:b w:val="0"/>
          <w:i w:val="0"/>
        </w:rPr>
        <w:t xml:space="preserve">A one-digit clerical error by staff is the kind of mistake equity relieves. The insurer knew the claim's value, accepted an offer one-tenth of the policy limits within moments, and suffered no prejudice beyond losing a windfall. Lack of client authority independently defeated the settlement.</w:t>
      </w:r>
    </w:p>
    <w:p>
      <w:pPr>
        <w:pBdr>
          <w:left w:val="single" w:sz="18" w:space="6" w:color="DC2626"/>
        </w:pBdr>
        <w:shd w:val="clear" w:color="auto" w:fill="FEF6C2"/>
        <w:spacing w:after="80"/>
        <w:ind w:left="173"/>
      </w:pPr>
      <w:r>
        <w:rPr>
          <w:b/>
          <w:color w:val="8A6100"/>
        </w:rPr>
        <w:t xml:space="preserve">Why it matters:  </w:t>
      </w:r>
      <w:r>
        <w:rPr>
          <w:b w:val="0"/>
          <w:i w:val="0"/>
        </w:rPr>
        <w:t xml:space="preserve">Map it onto </w:t>
      </w:r>
      <w:r>
        <w:rPr>
          <w:b/>
          <w:i w:val="0"/>
        </w:rPr>
        <w:t>R2d § 153</w:t>
      </w:r>
      <w:r>
        <w:rPr>
          <w:b w:val="0"/>
          <w:i w:val="0"/>
        </w:rPr>
        <w:t xml:space="preserve">: was the other party on </w:t>
      </w:r>
      <w:r>
        <w:rPr>
          <w:b/>
          <w:i w:val="0"/>
        </w:rPr>
        <w:t>reason to know</w:t>
      </w:r>
      <w:r>
        <w:rPr>
          <w:b w:val="0"/>
          <w:i w:val="0"/>
        </w:rPr>
        <w:t xml:space="preserve"> of the mistake (a price far below value), or would enforcement be </w:t>
      </w:r>
      <w:r>
        <w:rPr>
          <w:b/>
          <w:i w:val="0"/>
        </w:rPr>
        <w:t>unconscionable</w:t>
      </w:r>
      <w:r>
        <w:rPr>
          <w:b w:val="0"/>
          <w:i w:val="0"/>
        </w:rPr>
        <w:t xml:space="preserve">? Then </w:t>
      </w:r>
      <w:r>
        <w:rPr>
          <w:b/>
          <w:i w:val="0"/>
        </w:rPr>
        <w:t>§ 157</w:t>
      </w:r>
      <w:r>
        <w:rPr>
          <w:b w:val="0"/>
          <w:i w:val="0"/>
        </w:rPr>
        <w:t xml:space="preserve">: was the fault a lack of good faith, or just ordinary negligence? Pair it with </w:t>
      </w:r>
      <w:r>
        <w:rPr>
          <w:b w:val="0"/>
          <w:i/>
        </w:rPr>
        <w:t>Scion</w:t>
      </w:r>
      <w:r>
        <w:rPr>
          <w:b w:val="0"/>
          <w:i w:val="0"/>
        </w:rPr>
        <w:t xml:space="preserve"> (reformation) and contrast with </w:t>
      </w:r>
      <w:r>
        <w:rPr>
          <w:b w:val="0"/>
          <w:i/>
        </w:rPr>
        <w:t>Nelson</w:t>
      </w:r>
      <w:r>
        <w:rPr>
          <w:b w:val="0"/>
          <w:i w:val="0"/>
        </w:rPr>
        <w:t xml:space="preserve"> (risk borne).</w:t>
      </w:r>
    </w:p>
    <w:p>
      <w:pPr>
        <w:keepNext/>
        <w:pBdr>
          <w:left w:val="single" w:sz="18" w:space="6" w:color="DC2626"/>
        </w:pBdr>
        <w:spacing w:before="100" w:after="20"/>
        <w:ind w:left="173"/>
      </w:pPr>
      <w:r>
        <w:rPr>
          <w:b/>
          <w:color w:val="B91C1C"/>
          <w:sz w:val="21"/>
        </w:rPr>
        <w:t xml:space="preserve">Wilde Property Management, Inc. v. Olajos (Canvas)</w:t>
      </w:r>
      <w:r>
        <w:rPr>
          <w:color w:val="B91C1C"/>
          <w:sz w:val="15"/>
        </w:rPr>
        <w:t xml:space="preserve">  </w:t>
      </w:r>
      <w:r>
        <w:rPr>
          <w:b/>
          <w:color w:val="FFFFFF"/>
          <w:sz w:val="15"/>
          <w:shd w:val="clear" w:color="auto" w:fill="DC2626"/>
        </w:rPr>
        <w:t xml:space="preserve"> MAIN CASE · WEEK 11 </w:t>
      </w:r>
    </w:p>
    <w:p>
      <w:pPr>
        <w:keepNext/>
        <w:pBdr>
          <w:left w:val="single" w:sz="18" w:space="6" w:color="DC2626"/>
        </w:pBdr>
        <w:shd w:val="clear" w:color="auto" w:fill="EAF2FF"/>
        <w:spacing w:after="30"/>
        <w:ind w:left="173"/>
      </w:pPr>
      <w:r>
        <w:rPr>
          <w:b/>
          <w:color w:val="1D4ED8"/>
        </w:rPr>
        <w:t xml:space="preserve">Facts:  </w:t>
      </w:r>
      <w:r>
        <w:t xml:space="preserve">Not yet briefed. This Canvas reading is not in your course folder and could not be found in public case-law sources under this caption. Pull it from Canvas before the exam.</w:t>
      </w:r>
    </w:p>
    <w:p>
      <w:pPr>
        <w:keepNext/>
        <w:pBdr>
          <w:left w:val="single" w:sz="18" w:space="6" w:color="DC2626"/>
        </w:pBdr>
        <w:shd w:val="clear" w:color="auto" w:fill="E7F8EE"/>
        <w:spacing w:after="30"/>
        <w:ind w:left="173"/>
      </w:pPr>
      <w:r>
        <w:rPr>
          <w:b/>
          <w:color w:val="15803D"/>
        </w:rPr>
        <w:t xml:space="preserve">Held:  </w:t>
      </w:r>
      <w:r>
        <w:t xml:space="preserve">To complete from the Canvas opinion.</w:t>
      </w:r>
    </w:p>
    <w:p>
      <w:pPr>
        <w:pBdr>
          <w:left w:val="single" w:sz="18" w:space="6" w:color="DC2626"/>
        </w:pBdr>
        <w:shd w:val="clear" w:color="auto" w:fill="FEF6C2"/>
        <w:spacing w:after="80"/>
        <w:ind w:left="173"/>
      </w:pPr>
      <w:r>
        <w:rPr>
          <w:b/>
          <w:color w:val="8A6100"/>
        </w:rPr>
        <w:t xml:space="preserve">Why it matters:  </w:t>
      </w:r>
      <w:r>
        <w:t xml:space="preserve">Assigned with R2d §§ 151–154. Classify the mistake (mutual or unilateral), name the basic assumption, and decide who bore the risk under § 154(a)–(c).</w:t>
      </w:r>
    </w:p>
    <w:p>
      <w:pPr>
        <w:keepNext/>
        <w:pBdr>
          <w:left w:val="single" w:sz="18" w:space="6" w:color="DC2626"/>
        </w:pBdr>
        <w:spacing w:before="100" w:after="20"/>
        <w:ind w:left="173"/>
      </w:pPr>
      <w:r>
        <w:rPr>
          <w:b/>
          <w:color w:val="B91C1C"/>
          <w:sz w:val="21"/>
        </w:rPr>
        <w:t xml:space="preserve">Pang v. Katz (Canvas)</w:t>
      </w:r>
      <w:r>
        <w:rPr>
          <w:color w:val="B91C1C"/>
          <w:sz w:val="15"/>
        </w:rPr>
        <w:t xml:space="preserve">  </w:t>
      </w:r>
      <w:r>
        <w:rPr>
          <w:b/>
          <w:color w:val="FFFFFF"/>
          <w:sz w:val="15"/>
          <w:shd w:val="clear" w:color="auto" w:fill="DC2626"/>
        </w:rPr>
        <w:t xml:space="preserve"> MAIN CASE · WEEK 11 </w:t>
      </w:r>
    </w:p>
    <w:p>
      <w:pPr>
        <w:keepNext/>
        <w:pBdr>
          <w:left w:val="single" w:sz="18" w:space="6" w:color="DC2626"/>
        </w:pBdr>
        <w:shd w:val="clear" w:color="auto" w:fill="EAF2FF"/>
        <w:spacing w:after="30"/>
        <w:ind w:left="173"/>
      </w:pPr>
      <w:r>
        <w:rPr>
          <w:b/>
          <w:color w:val="1D4ED8"/>
        </w:rPr>
        <w:t xml:space="preserve">Facts:  </w:t>
      </w:r>
      <w:r>
        <w:t xml:space="preserve">Not yet briefed. This Canvas reading is not in your course folder and could not be found in public case-law sources under this caption. Pull it from Canvas before the exam.</w:t>
      </w:r>
    </w:p>
    <w:p>
      <w:pPr>
        <w:keepNext/>
        <w:pBdr>
          <w:left w:val="single" w:sz="18" w:space="6" w:color="DC2626"/>
        </w:pBdr>
        <w:shd w:val="clear" w:color="auto" w:fill="E7F8EE"/>
        <w:spacing w:after="30"/>
        <w:ind w:left="173"/>
      </w:pPr>
      <w:r>
        <w:rPr>
          <w:b/>
          <w:color w:val="15803D"/>
        </w:rPr>
        <w:t xml:space="preserve">Held:  </w:t>
      </w:r>
      <w:r>
        <w:t xml:space="preserve">To complete from the Canvas opinion.</w:t>
      </w:r>
    </w:p>
    <w:p>
      <w:pPr>
        <w:pBdr>
          <w:left w:val="single" w:sz="18" w:space="6" w:color="DC2626"/>
        </w:pBdr>
        <w:shd w:val="clear" w:color="auto" w:fill="FEF6C2"/>
        <w:spacing w:after="80"/>
        <w:ind w:left="173"/>
      </w:pPr>
      <w:r>
        <w:rPr>
          <w:b/>
          <w:color w:val="8A6100"/>
        </w:rPr>
        <w:t xml:space="preserve">Why it matters:  </w:t>
      </w:r>
      <w:r>
        <w:t xml:space="preserve">Assigned with § 155 and Scion. Ask whether the remedy is reformation or rescission, what prior agreement the writing misstates, the standard of proof, and whether § 157 fault bars relief.</w:t>
      </w:r>
    </w:p>
    <w:p>
      <w:pPr>
        <w:pStyle w:val="Heading3"/>
      </w:pPr>
      <w:r>
        <w:rPr>
          <w:b w:val="0"/>
        </w:rPr>
        <w:t xml:space="preserve">16.5 Fault of the mistaken party (R2d § 157)</w:t>
      </w:r>
    </w:p>
    <w:p>
      <w:pPr>
        <w:pStyle w:val="ListBullet"/>
      </w:pPr>
      <w:r>
        <w:rPr>
          <w:b w:val="0"/>
          <w:i w:val="0"/>
        </w:rPr>
        <w:t xml:space="preserve">A mistaken party's </w:t>
      </w:r>
      <w:r>
        <w:rPr>
          <w:b/>
          <w:i w:val="0"/>
        </w:rPr>
        <w:t>fault in failing to know or discover</w:t>
      </w:r>
      <w:r>
        <w:rPr>
          <w:b w:val="0"/>
          <w:i w:val="0"/>
        </w:rPr>
        <w:t xml:space="preserve"> the facts does </w:t>
      </w:r>
      <w:r>
        <w:rPr>
          <w:b/>
          <w:i w:val="0"/>
        </w:rPr>
        <w:t>not bar</w:t>
      </w:r>
      <w:r>
        <w:rPr>
          <w:b w:val="0"/>
          <w:i w:val="0"/>
        </w:rPr>
        <w:t xml:space="preserve"> avoidance or reformation </w:t>
      </w:r>
      <w:r>
        <w:rPr>
          <w:b/>
          <w:i w:val="0"/>
        </w:rPr>
        <w:t>unless</w:t>
      </w:r>
      <w:r>
        <w:rPr>
          <w:b w:val="0"/>
          <w:i w:val="0"/>
        </w:rPr>
        <w:t xml:space="preserve"> his fault amounts to a </w:t>
      </w:r>
      <w:r>
        <w:rPr>
          <w:b/>
          <w:i w:val="0"/>
        </w:rPr>
        <w:t>failure to act in good faith</w:t>
      </w:r>
      <w:r>
        <w:rPr>
          <w:b w:val="0"/>
          <w:i w:val="0"/>
        </w:rPr>
        <w:t xml:space="preserve"> and in accordance with reasonable standards of fair dealing. </w:t>
      </w:r>
      <w:r>
        <w:rPr>
          <w:b/>
          <w:i w:val="0"/>
        </w:rPr>
        <w:t>Failure to read</w:t>
      </w:r>
      <w:r>
        <w:rPr>
          <w:b w:val="0"/>
          <w:i w:val="0"/>
        </w:rPr>
        <w:t xml:space="preserve"> a writing generally does </w:t>
      </w:r>
      <w:r>
        <w:rPr>
          <w:b/>
          <w:i w:val="0"/>
        </w:rPr>
        <w:t>not</w:t>
      </w:r>
      <w:r>
        <w:rPr>
          <w:b w:val="0"/>
          <w:i w:val="0"/>
        </w:rPr>
        <w:t xml:space="preserve"> bar reformation where the other party knew of the mistake.</w:t>
      </w:r>
    </w:p>
    <w:p>
      <w:pPr>
        <w:pStyle w:val="Heading3"/>
      </w:pPr>
      <w:r>
        <w:rPr>
          <w:b w:val="0"/>
        </w:rPr>
        <w:t xml:space="preserve">16.6 Reformation (R2d § 155) — when the WRITING is wrong</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trPr>
          <w:cantSplit/>
          <w:jc w:val="center"/>
        </w:trPr>
        <w:tc>
          <w:tcPr>
            <w:tcW w:w="10080" w:type="dxa"/>
            <w:tcBorders>
              <w:top w:val="nil"/>
              <w:left w:val="single" w:sz="30" w:space="0" w:color="7C3AED"/>
              <w:bottom w:val="nil"/>
              <w:right w:val="nil"/>
            </w:tcBorders>
            <w:shd w:val="clear" w:color="auto" w:fill="F3EEFF"/>
          </w:tcPr>
          <w:p>
            <w:pPr>
              <w:spacing w:after="0"/>
            </w:pPr>
            <w:r>
              <w:rPr>
                <w:b/>
                <w:color w:val="6D28D9"/>
                <w:sz w:val="17"/>
              </w:rPr>
              <w:t xml:space="preserve">RULE  </w:t>
            </w:r>
            <w:r>
              <w:rPr>
                <w:b/>
                <w:i w:val="0"/>
              </w:rPr>
              <w:t>§ 155:</w:t>
            </w:r>
            <w:r>
              <w:rPr>
                <w:b w:val="0"/>
                <w:i w:val="0"/>
              </w:rPr>
              <w:t xml:space="preserve"> Where a writing intended to express an agreement </w:t>
            </w:r>
            <w:r>
              <w:rPr>
                <w:b/>
                <w:i w:val="0"/>
              </w:rPr>
              <w:t>fails to express it</w:t>
            </w:r>
            <w:r>
              <w:rPr>
                <w:b w:val="0"/>
                <w:i w:val="0"/>
              </w:rPr>
              <w:t xml:space="preserve"> because of a </w:t>
            </w:r>
            <w:r>
              <w:rPr>
                <w:b/>
                <w:i w:val="0"/>
              </w:rPr>
              <w:t>mistake of both parties as to its contents or effect</w:t>
            </w:r>
            <w:r>
              <w:rPr>
                <w:b w:val="0"/>
                <w:i w:val="0"/>
              </w:rPr>
              <w:t xml:space="preserve">, the court may </w:t>
            </w:r>
            <w:r>
              <w:rPr>
                <w:b/>
                <w:i w:val="0"/>
              </w:rPr>
              <w:t>reform</w:t>
            </w:r>
            <w:r>
              <w:rPr>
                <w:b w:val="0"/>
                <w:i w:val="0"/>
              </w:rPr>
              <w:t xml:space="preserve"> the writing to express the agreement (except to the extent rights of good-faith purchasers would be unfairly affected). Many courts, including Delaware's (</w:t>
            </w:r>
            <w:r>
              <w:rPr>
                <w:b w:val="0"/>
                <w:i/>
              </w:rPr>
              <w:t>Scion</w:t>
            </w:r>
            <w:r>
              <w:rPr>
                <w:b w:val="0"/>
                <w:i w:val="0"/>
              </w:rPr>
              <w:t xml:space="preserve">), also reform for </w:t>
            </w:r>
            <w:r>
              <w:rPr>
                <w:b/>
                <w:i w:val="0"/>
              </w:rPr>
              <w:t>one party's mistake coupled with the other party's knowing silence or fraud</w:t>
            </w:r>
            <w:r>
              <w:rPr>
                <w:b w:val="0"/>
                <w:i w:val="0"/>
              </w:rPr>
              <w:t>. Compare § 166, which allows reformation for a misrepresentation about a writing's contents or effect.</w:t>
            </w:r>
          </w:p>
        </w:tc>
      </w:tr>
    </w:tbl>
    <w:p>
      <w:pPr>
        <w:spacing w:after="0" w:line="120" w:lineRule="exact"/>
      </w:pPr>
    </w:p>
    <w:p>
      <w:pPr>
        <w:pStyle w:val="ListBullet"/>
      </w:pPr>
      <w:r>
        <w:rPr>
          <w:b/>
          <w:i w:val="0"/>
        </w:rPr>
        <w:t>Burden:</w:t>
      </w:r>
      <w:r>
        <w:rPr>
          <w:b w:val="0"/>
          <w:i w:val="0"/>
        </w:rPr>
        <w:t xml:space="preserve"> </w:t>
      </w:r>
      <w:r>
        <w:rPr>
          <w:b/>
          <w:i w:val="0"/>
        </w:rPr>
        <w:t>Clear and convincing evidence</w:t>
      </w:r>
      <w:r>
        <w:rPr>
          <w:b w:val="0"/>
          <w:i w:val="0"/>
        </w:rPr>
        <w:t xml:space="preserve"> of the </w:t>
      </w:r>
      <w:r>
        <w:rPr>
          <w:b/>
          <w:i w:val="0"/>
        </w:rPr>
        <w:t>actual prior agreement</w:t>
      </w:r>
      <w:r>
        <w:rPr>
          <w:b w:val="0"/>
          <w:i w:val="0"/>
        </w:rPr>
        <w:t xml:space="preserve"> that the writing misstates. Reformation fixes the </w:t>
      </w:r>
      <w:r>
        <w:rPr>
          <w:b/>
          <w:i w:val="0"/>
        </w:rPr>
        <w:t>expression</w:t>
      </w:r>
      <w:r>
        <w:rPr>
          <w:b w:val="0"/>
          <w:i w:val="0"/>
        </w:rPr>
        <w:t>. It does not rewrite a bad deal.</w:t>
      </w:r>
    </w:p>
    <w:p>
      <w:pPr>
        <w:pStyle w:val="ListBullet"/>
      </w:pPr>
      <w:r>
        <w:rPr>
          <w:b/>
          <w:i w:val="0"/>
        </w:rPr>
        <w:t>The parol evidence rule does not bar</w:t>
      </w:r>
      <w:r>
        <w:rPr>
          <w:b w:val="0"/>
          <w:i w:val="0"/>
        </w:rPr>
        <w:t xml:space="preserve"> proof of the mistake.</w:t>
      </w:r>
    </w:p>
    <w:p>
      <w:pPr>
        <w:keepNext/>
        <w:pBdr>
          <w:left w:val="single" w:sz="18" w:space="6" w:color="DC2626"/>
        </w:pBdr>
        <w:spacing w:before="100" w:after="20"/>
        <w:ind w:left="173"/>
      </w:pPr>
      <w:r>
        <w:rPr>
          <w:b/>
          <w:color w:val="B91C1C"/>
          <w:sz w:val="21"/>
        </w:rPr>
        <w:t xml:space="preserve">Scion Breckenridge Managing Member, LLC v. ASB Allegiance Real Estate Fund, 68 A.3d 665 (Del. 2013)†</w:t>
      </w:r>
      <w:r>
        <w:rPr>
          <w:color w:val="B91C1C"/>
          <w:sz w:val="15"/>
        </w:rPr>
        <w:t xml:space="preserve">  </w:t>
      </w:r>
      <w:r>
        <w:rPr>
          <w:b/>
          <w:color w:val="FFFFFF"/>
          <w:sz w:val="15"/>
          <w:shd w:val="clear" w:color="auto" w:fill="DC2626"/>
        </w:rPr>
        <w:t xml:space="preserve"> MAIN CASE · WEEK 11 </w:t>
      </w:r>
    </w:p>
    <w:p>
      <w:pPr>
        <w:keepNext/>
        <w:pBdr>
          <w:left w:val="single" w:sz="18" w:space="6" w:color="DC2626"/>
        </w:pBdr>
        <w:shd w:val="clear" w:color="auto" w:fill="EAF2FF"/>
        <w:spacing w:after="30"/>
        <w:ind w:left="173"/>
      </w:pPr>
      <w:r>
        <w:rPr>
          <w:b/>
          <w:color w:val="1D4ED8"/>
        </w:rPr>
        <w:t xml:space="preserve">Facts:  </w:t>
      </w:r>
      <w:r>
        <w:rPr>
          <w:b w:val="0"/>
          <w:i w:val="0"/>
        </w:rPr>
        <w:t xml:space="preserve">Scion (sponsor) and ASB (investor) formed a real-estate LLC. They negotiated a </w:t>
      </w:r>
      <w:r>
        <w:rPr>
          <w:b/>
          <w:i w:val="0"/>
        </w:rPr>
        <w:t>distribution waterfall</w:t>
      </w:r>
      <w:r>
        <w:rPr>
          <w:b w:val="0"/>
          <w:i w:val="0"/>
        </w:rPr>
        <w:t xml:space="preserve">, but the executed LLC agreement </w:t>
      </w:r>
      <w:r>
        <w:rPr>
          <w:b/>
          <w:i w:val="0"/>
        </w:rPr>
        <w:t>misstated</w:t>
      </w:r>
      <w:r>
        <w:rPr>
          <w:b w:val="0"/>
          <w:i w:val="0"/>
        </w:rPr>
        <w:t xml:space="preserve"> it in a way that favored ASB. ASB's representatives </w:t>
      </w:r>
      <w:r>
        <w:rPr>
          <w:b/>
          <w:i w:val="0"/>
        </w:rPr>
        <w:t>knew</w:t>
      </w:r>
      <w:r>
        <w:rPr>
          <w:b w:val="0"/>
          <w:i w:val="0"/>
        </w:rPr>
        <w:t xml:space="preserve"> the written waterfall did not match the deal and </w:t>
      </w:r>
      <w:r>
        <w:rPr>
          <w:b/>
          <w:i w:val="0"/>
        </w:rPr>
        <w:t>said nothing</w:t>
      </w:r>
      <w:r>
        <w:rPr>
          <w:b w:val="0"/>
          <w:i w:val="0"/>
        </w:rPr>
        <w:t>. Scion's counsel failed to catch the discrepancy before signing.</w:t>
      </w:r>
    </w:p>
    <w:p>
      <w:pPr>
        <w:keepNext/>
        <w:pBdr>
          <w:left w:val="single" w:sz="18" w:space="6" w:color="DC2626"/>
        </w:pBdr>
        <w:shd w:val="clear" w:color="auto" w:fill="E7F8EE"/>
        <w:spacing w:after="30"/>
        <w:ind w:left="173"/>
      </w:pPr>
      <w:r>
        <w:rPr>
          <w:b/>
          <w:color w:val="15803D"/>
        </w:rPr>
        <w:t xml:space="preserve">Held:  </w:t>
      </w:r>
      <w:r>
        <w:rPr>
          <w:b/>
          <w:i w:val="0"/>
        </w:rPr>
        <w:t>Yes.</w:t>
      </w:r>
      <w:r>
        <w:rPr>
          <w:b w:val="0"/>
          <w:i w:val="0"/>
        </w:rPr>
        <w:t xml:space="preserve"> Reformation was affirmed.</w:t>
      </w:r>
      <w:r>
        <w:t xml:space="preserve"> </w:t>
      </w:r>
      <w:r>
        <w:rPr>
          <w:b w:val="0"/>
          <w:i w:val="0"/>
        </w:rPr>
        <w:t xml:space="preserve">Reformation enforces the </w:t>
      </w:r>
      <w:r>
        <w:rPr>
          <w:b/>
          <w:i w:val="0"/>
        </w:rPr>
        <w:t>actual agreement</w:t>
      </w:r>
      <w:r>
        <w:rPr>
          <w:b w:val="0"/>
          <w:i w:val="0"/>
        </w:rPr>
        <w:t xml:space="preserve"> the parties reached and refuses to let the knowing party profit from silence. Requiring perfect proofreading would reward opportunism.</w:t>
      </w:r>
    </w:p>
    <w:p>
      <w:pPr>
        <w:pBdr>
          <w:left w:val="single" w:sz="18" w:space="6" w:color="DC2626"/>
        </w:pBdr>
        <w:shd w:val="clear" w:color="auto" w:fill="FEF6C2"/>
        <w:spacing w:after="80"/>
        <w:ind w:left="173"/>
      </w:pPr>
      <w:r>
        <w:rPr>
          <w:b/>
          <w:color w:val="8A6100"/>
        </w:rPr>
        <w:t xml:space="preserve">Why it matters:  </w:t>
      </w:r>
      <w:r>
        <w:rPr>
          <w:b/>
          <w:i w:val="0"/>
        </w:rPr>
        <w:t>§ 155 reformation</w:t>
      </w:r>
      <w:r>
        <w:rPr>
          <w:b w:val="0"/>
          <w:i w:val="0"/>
        </w:rPr>
        <w:t xml:space="preserve"> with a Delaware twist. Remember </w:t>
      </w:r>
      <w:r>
        <w:rPr>
          <w:b/>
          <w:i w:val="0"/>
        </w:rPr>
        <w:t>reformation fixes the writing to match a real prior agreement</w:t>
      </w:r>
      <w:r>
        <w:rPr>
          <w:b w:val="0"/>
          <w:i w:val="0"/>
        </w:rPr>
        <w:t>. It is not available if there was never agreement on the term. Check the MADD excerpt for any fee-shifting discussion.</w:t>
      </w:r>
    </w:p>
    <w:p>
      <w:pPr>
        <w:pStyle w:val="ListBullet2"/>
      </w:pPr>
      <w:r>
        <w:rPr>
          <w:b/>
          <w:i/>
        </w:rPr>
        <w:t>Ryan v. Weiner</w:t>
      </w:r>
      <w:r>
        <w:rPr>
          <w:b w:val="0"/>
          <w:i w:val="0"/>
        </w:rPr>
        <w:t xml:space="preserve"> </w:t>
      </w:r>
      <w:r>
        <w:rPr>
          <w:b w:val="0"/>
          <w:i w:val="0"/>
        </w:rPr>
        <w:t xml:space="preserve">(see section 15.3)</w:t>
      </w:r>
      <w:r>
        <w:rPr>
          <w:b w:val="0"/>
          <w:i w:val="0"/>
        </w:rPr>
        <w:t xml:space="preserve">: reformation as an equitable alternative.</w:t>
      </w:r>
    </w:p>
    <w:p>
      <w:pPr>
        <w:pStyle w:val="Heading3"/>
      </w:pPr>
      <w:r>
        <w:rPr>
          <w:b w:val="0"/>
        </w:rPr>
        <w:t xml:space="preserve">16.7 Misunderstanding vs. mistake vs. reformation</w:t>
      </w:r>
      <w:r>
        <w:rPr>
          <w:b w:val="0"/>
        </w:rPr>
        <w:t xml:space="preserve"/>
      </w:r>
    </w:p>
    <w:tbl>
      <w:tblPr>
        <w:tblW w:w="10080" w:type="dxa"/>
        <w:jc w:val="center"/>
        <w:tblLayout w:type="fixed"/>
      </w:tblPr>
      <w:tblGrid>
        <w:gridCol w:w="2300"/>
        <w:gridCol w:w="3780"/>
        <w:gridCol w:w="2200"/>
        <w:gridCol w:w="1800"/>
      </w:tblGrid>
      <w:tr>
        <w:trPr>
          <w:cantSplit/>
          <w:tblHeader/>
        </w:trPr>
        <w:tc>
          <w:tcPr>
            <w:tcW w:w="2300" w:type="dxa"/>
            <w:tcBorders>
              <w:top w:val="single" w:space="0" w:sz="4" w:color="BFC9D9"/>
              <w:left w:val="single" w:space="0" w:sz="4" w:color="BFC9D9"/>
              <w:bottom w:val="single" w:space="0" w:sz="4" w:color="BFC9D9"/>
              <w:right w:val="single" w:space="0" w:sz="4" w:color="BFC9D9"/>
            </w:tcBorders>
            <w:shd w:val="clear" w:color="auto" w:fill="1F3864"/>
          </w:tcPr>
          <w:p>
            <w:pPr>
              <w:spacing w:after="0" w:line="240" w:lineRule="auto"/>
            </w:pPr>
            <w:r>
              <w:rPr>
                <w:b/>
                <w:color w:val="FFFFFF"/>
                <w:sz w:val="17"/>
              </w:rPr>
              <w:t xml:space="preserve">Doctrine</w:t>
            </w:r>
          </w:p>
        </w:tc>
        <w:tc>
          <w:tcPr>
            <w:tcW w:w="3780" w:type="dxa"/>
            <w:tcBorders>
              <w:top w:val="single" w:space="0" w:sz="4" w:color="BFC9D9"/>
              <w:left w:val="single" w:space="0" w:sz="4" w:color="BFC9D9"/>
              <w:bottom w:val="single" w:space="0" w:sz="4" w:color="BFC9D9"/>
              <w:right w:val="single" w:space="0" w:sz="4" w:color="BFC9D9"/>
            </w:tcBorders>
            <w:shd w:val="clear" w:color="auto" w:fill="1F3864"/>
          </w:tcPr>
          <w:p>
            <w:pPr>
              <w:spacing w:after="0" w:line="240" w:lineRule="auto"/>
            </w:pPr>
            <w:r>
              <w:rPr>
                <w:b/>
                <w:color w:val="FFFFFF"/>
                <w:sz w:val="17"/>
              </w:rPr>
              <w:t xml:space="preserve">What went wrong</w:t>
            </w:r>
          </w:p>
        </w:tc>
        <w:tc>
          <w:tcPr>
            <w:tcW w:w="2200" w:type="dxa"/>
            <w:tcBorders>
              <w:top w:val="single" w:space="0" w:sz="4" w:color="BFC9D9"/>
              <w:left w:val="single" w:space="0" w:sz="4" w:color="BFC9D9"/>
              <w:bottom w:val="single" w:space="0" w:sz="4" w:color="BFC9D9"/>
              <w:right w:val="single" w:space="0" w:sz="4" w:color="BFC9D9"/>
            </w:tcBorders>
            <w:shd w:val="clear" w:color="auto" w:fill="1F3864"/>
          </w:tcPr>
          <w:p>
            <w:pPr>
              <w:spacing w:after="0" w:line="240" w:lineRule="auto"/>
            </w:pPr>
            <w:r>
              <w:rPr>
                <w:b/>
                <w:color w:val="FFFFFF"/>
                <w:sz w:val="17"/>
              </w:rPr>
              <w:t xml:space="preserve">Effect</w:t>
            </w:r>
          </w:p>
        </w:tc>
        <w:tc>
          <w:tcPr>
            <w:tcW w:w="1800" w:type="dxa"/>
            <w:tcBorders>
              <w:top w:val="single" w:space="0" w:sz="4" w:color="BFC9D9"/>
              <w:left w:val="single" w:space="0" w:sz="4" w:color="BFC9D9"/>
              <w:bottom w:val="single" w:space="0" w:sz="4" w:color="BFC9D9"/>
              <w:right w:val="single" w:space="0" w:sz="4" w:color="BFC9D9"/>
            </w:tcBorders>
            <w:shd w:val="clear" w:color="auto" w:fill="1F3864"/>
          </w:tcPr>
          <w:p>
            <w:pPr>
              <w:spacing w:after="0" w:line="240" w:lineRule="auto"/>
            </w:pPr>
            <w:r>
              <w:rPr>
                <w:b/>
                <w:color w:val="FFFFFF"/>
                <w:sz w:val="17"/>
              </w:rPr>
              <w:t xml:space="preserve">Remedy</w:t>
            </w:r>
          </w:p>
        </w:tc>
      </w:tr>
      <w:tr>
        <w:trPr>
          <w:cantSplit/>
        </w:trPr>
        <w:tc>
          <w:tcPr>
            <w:tcW w:w="2300" w:type="dxa"/>
            <w:tcBorders>
              <w:top w:val="single" w:space="0" w:sz="4" w:color="BFC9D9"/>
              <w:left w:val="single" w:space="0" w:sz="24" w:color="EF4444"/>
              <w:bottom w:val="single" w:space="0" w:sz="4" w:color="BFC9D9"/>
              <w:right w:val="single" w:space="0" w:sz="4" w:color="BFC9D9"/>
            </w:tcBorders>
            <w:shd w:val="clear" w:color="auto" w:fill="FDEDED"/>
          </w:tcPr>
          <w:p>
            <w:pPr>
              <w:spacing w:after="0" w:line="240" w:lineRule="auto"/>
            </w:pPr>
            <w:r>
              <w:rPr>
                <w:b/>
                <w:color w:val="1F2937"/>
                <w:sz w:val="17"/>
              </w:rPr>
              <w:t xml:space="preserve">Misunderstanding (§ 20; Raffles)</w:t>
            </w:r>
          </w:p>
        </w:tc>
        <w:tc>
          <w:tcPr>
            <w:tcW w:w="3780" w:type="dxa"/>
            <w:tcBorders>
              <w:top w:val="single" w:space="0" w:sz="4" w:color="BFC9D9"/>
              <w:left w:val="single" w:space="0" w:sz="4" w:color="BFC9D9"/>
              <w:bottom w:val="single" w:space="0" w:sz="4" w:color="BFC9D9"/>
              <w:right w:val="single" w:space="0" w:sz="4" w:color="BFC9D9"/>
            </w:tcBorders>
            <w:shd w:val="clear" w:color="auto" w:fill="FDEDED"/>
          </w:tcPr>
          <w:p>
            <w:pPr>
              <w:spacing w:after="0" w:line="240" w:lineRule="auto"/>
            </w:pPr>
            <w:r>
              <w:rPr>
                <w:color w:val="1F2937"/>
                <w:sz w:val="17"/>
              </w:rPr>
              <w:t xml:space="preserve">The parties attached different meanings to a term.</w:t>
            </w:r>
          </w:p>
        </w:tc>
        <w:tc>
          <w:tcPr>
            <w:tcW w:w="2200" w:type="dxa"/>
            <w:tcBorders>
              <w:top w:val="single" w:space="0" w:sz="4" w:color="BFC9D9"/>
              <w:left w:val="single" w:space="0" w:sz="4" w:color="BFC9D9"/>
              <w:bottom w:val="single" w:space="0" w:sz="4" w:color="BFC9D9"/>
              <w:right w:val="single" w:space="0" w:sz="4" w:color="BFC9D9"/>
            </w:tcBorders>
            <w:shd w:val="clear" w:color="auto" w:fill="FDEDED"/>
          </w:tcPr>
          <w:p>
            <w:pPr>
              <w:spacing w:after="0" w:line="240" w:lineRule="auto"/>
            </w:pPr>
            <w:r>
              <w:rPr>
                <w:color w:val="1F2937"/>
                <w:sz w:val="17"/>
              </w:rPr>
              <w:t xml:space="preserve">No contract.</w:t>
            </w:r>
          </w:p>
        </w:tc>
        <w:tc>
          <w:tcPr>
            <w:tcW w:w="1800" w:type="dxa"/>
            <w:tcBorders>
              <w:top w:val="single" w:space="0" w:sz="4" w:color="BFC9D9"/>
              <w:left w:val="single" w:space="0" w:sz="4" w:color="BFC9D9"/>
              <w:bottom w:val="single" w:space="0" w:sz="4" w:color="BFC9D9"/>
              <w:right w:val="single" w:space="0" w:sz="4" w:color="BFC9D9"/>
            </w:tcBorders>
            <w:shd w:val="clear" w:color="auto" w:fill="FDEDED"/>
          </w:tcPr>
          <w:p>
            <w:pPr>
              <w:spacing w:after="0" w:line="240" w:lineRule="auto"/>
            </w:pPr>
            <w:r>
              <w:rPr>
                <w:color w:val="1F2937"/>
                <w:sz w:val="17"/>
              </w:rPr>
              <w:t xml:space="preserve">Restitution for anything conferred.</w:t>
            </w:r>
          </w:p>
        </w:tc>
      </w:tr>
      <w:tr>
        <w:trPr>
          <w:cantSplit/>
        </w:trPr>
        <w:tc>
          <w:tcPr>
            <w:tcW w:w="2300" w:type="dxa"/>
            <w:tcBorders>
              <w:top w:val="single" w:space="0" w:sz="4" w:color="BFC9D9"/>
              <w:left w:val="single" w:space="0" w:sz="24" w:color="F97316"/>
              <w:bottom w:val="single" w:space="0" w:sz="4" w:color="BFC9D9"/>
              <w:right w:val="single" w:space="0" w:sz="4" w:color="BFC9D9"/>
            </w:tcBorders>
            <w:shd w:val="clear" w:color="auto" w:fill="FFF1E3"/>
          </w:tcPr>
          <w:p>
            <w:pPr>
              <w:spacing w:after="0" w:line="240" w:lineRule="auto"/>
            </w:pPr>
            <w:r>
              <w:rPr>
                <w:b/>
                <w:color w:val="1F2937"/>
                <w:sz w:val="17"/>
              </w:rPr>
              <w:t xml:space="preserve">Mutual mistake (§ 152; Nelson)</w:t>
            </w:r>
          </w:p>
        </w:tc>
        <w:tc>
          <w:tcPr>
            <w:tcW w:w="3780" w:type="dxa"/>
            <w:tcBorders>
              <w:top w:val="single" w:space="0" w:sz="4" w:color="BFC9D9"/>
              <w:left w:val="single" w:space="0" w:sz="4" w:color="BFC9D9"/>
              <w:bottom w:val="single" w:space="0" w:sz="4" w:color="BFC9D9"/>
              <w:right w:val="single" w:space="0" w:sz="4" w:color="BFC9D9"/>
            </w:tcBorders>
            <w:shd w:val="clear" w:color="auto" w:fill="FFF1E3"/>
          </w:tcPr>
          <w:p>
            <w:pPr>
              <w:spacing w:after="0" w:line="240" w:lineRule="auto"/>
            </w:pPr>
            <w:r>
              <w:rPr>
                <w:color w:val="1F2937"/>
                <w:sz w:val="17"/>
              </w:rPr>
              <w:t xml:space="preserve">Both were wrong about a fact existing at formation.</w:t>
            </w:r>
          </w:p>
        </w:tc>
        <w:tc>
          <w:tcPr>
            <w:tcW w:w="2200" w:type="dxa"/>
            <w:tcBorders>
              <w:top w:val="single" w:space="0" w:sz="4" w:color="BFC9D9"/>
              <w:left w:val="single" w:space="0" w:sz="4" w:color="BFC9D9"/>
              <w:bottom w:val="single" w:space="0" w:sz="4" w:color="BFC9D9"/>
              <w:right w:val="single" w:space="0" w:sz="4" w:color="BFC9D9"/>
            </w:tcBorders>
            <w:shd w:val="clear" w:color="auto" w:fill="FFF1E3"/>
          </w:tcPr>
          <w:p>
            <w:pPr>
              <w:spacing w:after="0" w:line="240" w:lineRule="auto"/>
            </w:pPr>
            <w:r>
              <w:rPr>
                <w:color w:val="1F2937"/>
                <w:sz w:val="17"/>
              </w:rPr>
              <w:t xml:space="preserve">Voidable, unless the claimant bore the risk (§ 154).</w:t>
            </w:r>
          </w:p>
        </w:tc>
        <w:tc>
          <w:tcPr>
            <w:tcW w:w="1800" w:type="dxa"/>
            <w:tcBorders>
              <w:top w:val="single" w:space="0" w:sz="4" w:color="BFC9D9"/>
              <w:left w:val="single" w:space="0" w:sz="4" w:color="BFC9D9"/>
              <w:bottom w:val="single" w:space="0" w:sz="4" w:color="BFC9D9"/>
              <w:right w:val="single" w:space="0" w:sz="4" w:color="BFC9D9"/>
            </w:tcBorders>
            <w:shd w:val="clear" w:color="auto" w:fill="FFF1E3"/>
          </w:tcPr>
          <w:p>
            <w:pPr>
              <w:spacing w:after="0" w:line="240" w:lineRule="auto"/>
            </w:pPr>
            <w:r>
              <w:rPr>
                <w:color w:val="1F2937"/>
                <w:sz w:val="17"/>
              </w:rPr>
              <w:t xml:space="preserve">Rescission plus restitution.</w:t>
            </w:r>
          </w:p>
        </w:tc>
      </w:tr>
      <w:tr>
        <w:trPr>
          <w:cantSplit/>
        </w:trPr>
        <w:tc>
          <w:tcPr>
            <w:tcW w:w="2300" w:type="dxa"/>
            <w:tcBorders>
              <w:top w:val="single" w:space="0" w:sz="4" w:color="BFC9D9"/>
              <w:left w:val="single" w:space="0" w:sz="24" w:color="EAB308"/>
              <w:bottom w:val="single" w:space="0" w:sz="4" w:color="BFC9D9"/>
              <w:right w:val="single" w:space="0" w:sz="4" w:color="BFC9D9"/>
            </w:tcBorders>
            <w:shd w:val="clear" w:color="auto" w:fill="FEF8D2"/>
          </w:tcPr>
          <w:p>
            <w:pPr>
              <w:spacing w:after="0" w:line="240" w:lineRule="auto"/>
            </w:pPr>
            <w:r>
              <w:rPr>
                <w:b/>
                <w:color w:val="1F2937"/>
                <w:sz w:val="17"/>
              </w:rPr>
              <w:t xml:space="preserve">Unilateral mistake (§ 153; Schaub)</w:t>
            </w:r>
          </w:p>
        </w:tc>
        <w:tc>
          <w:tcPr>
            <w:tcW w:w="3780" w:type="dxa"/>
            <w:tcBorders>
              <w:top w:val="single" w:space="0" w:sz="4" w:color="BFC9D9"/>
              <w:left w:val="single" w:space="0" w:sz="4" w:color="BFC9D9"/>
              <w:bottom w:val="single" w:space="0" w:sz="4" w:color="BFC9D9"/>
              <w:right w:val="single" w:space="0" w:sz="4" w:color="BFC9D9"/>
            </w:tcBorders>
            <w:shd w:val="clear" w:color="auto" w:fill="FEF8D2"/>
          </w:tcPr>
          <w:p>
            <w:pPr>
              <w:spacing w:after="0" w:line="240" w:lineRule="auto"/>
            </w:pPr>
            <w:r>
              <w:rPr>
                <w:color w:val="1F2937"/>
                <w:sz w:val="17"/>
              </w:rPr>
              <w:t xml:space="preserve">One side was wrong, plus unconscionability or the other side’s reason to know of (or causing) the mistake.</w:t>
            </w:r>
          </w:p>
        </w:tc>
        <w:tc>
          <w:tcPr>
            <w:tcW w:w="2200" w:type="dxa"/>
            <w:tcBorders>
              <w:top w:val="single" w:space="0" w:sz="4" w:color="BFC9D9"/>
              <w:left w:val="single" w:space="0" w:sz="4" w:color="BFC9D9"/>
              <w:bottom w:val="single" w:space="0" w:sz="4" w:color="BFC9D9"/>
              <w:right w:val="single" w:space="0" w:sz="4" w:color="BFC9D9"/>
            </w:tcBorders>
            <w:shd w:val="clear" w:color="auto" w:fill="FEF8D2"/>
          </w:tcPr>
          <w:p>
            <w:pPr>
              <w:spacing w:after="0" w:line="240" w:lineRule="auto"/>
            </w:pPr>
            <w:r>
              <w:rPr>
                <w:color w:val="1F2937"/>
                <w:sz w:val="17"/>
              </w:rPr>
              <w:t xml:space="preserve">Voidable.</w:t>
            </w:r>
          </w:p>
        </w:tc>
        <w:tc>
          <w:tcPr>
            <w:tcW w:w="1800" w:type="dxa"/>
            <w:tcBorders>
              <w:top w:val="single" w:space="0" w:sz="4" w:color="BFC9D9"/>
              <w:left w:val="single" w:space="0" w:sz="4" w:color="BFC9D9"/>
              <w:bottom w:val="single" w:space="0" w:sz="4" w:color="BFC9D9"/>
              <w:right w:val="single" w:space="0" w:sz="4" w:color="BFC9D9"/>
            </w:tcBorders>
            <w:shd w:val="clear" w:color="auto" w:fill="FEF8D2"/>
          </w:tcPr>
          <w:p>
            <w:pPr>
              <w:spacing w:after="0" w:line="240" w:lineRule="auto"/>
            </w:pPr>
            <w:r>
              <w:rPr>
                <w:color w:val="1F2937"/>
                <w:sz w:val="17"/>
              </w:rPr>
              <w:t xml:space="preserve">Rescission.</w:t>
            </w:r>
          </w:p>
        </w:tc>
      </w:tr>
      <w:tr>
        <w:trPr>
          <w:cantSplit/>
        </w:trPr>
        <w:tc>
          <w:tcPr>
            <w:tcW w:w="2300" w:type="dxa"/>
            <w:tcBorders>
              <w:top w:val="single" w:space="0" w:sz="4" w:color="BFC9D9"/>
              <w:left w:val="single" w:space="0" w:sz="24" w:color="22C55E"/>
              <w:bottom w:val="single" w:space="0" w:sz="4" w:color="BFC9D9"/>
              <w:right w:val="single" w:space="0" w:sz="4" w:color="BFC9D9"/>
            </w:tcBorders>
            <w:shd w:val="clear" w:color="auto" w:fill="E8F8EE"/>
          </w:tcPr>
          <w:p>
            <w:pPr>
              <w:spacing w:after="0" w:line="240" w:lineRule="auto"/>
            </w:pPr>
            <w:r>
              <w:rPr>
                <w:b/>
                <w:color w:val="1F2937"/>
                <w:sz w:val="17"/>
              </w:rPr>
              <w:t xml:space="preserve">Reformation (§ 155; Scion)</w:t>
            </w:r>
          </w:p>
        </w:tc>
        <w:tc>
          <w:tcPr>
            <w:tcW w:w="3780" w:type="dxa"/>
            <w:tcBorders>
              <w:top w:val="single" w:space="0" w:sz="4" w:color="BFC9D9"/>
              <w:left w:val="single" w:space="0" w:sz="4" w:color="BFC9D9"/>
              <w:bottom w:val="single" w:space="0" w:sz="4" w:color="BFC9D9"/>
              <w:right w:val="single" w:space="0" w:sz="4" w:color="BFC9D9"/>
            </w:tcBorders>
            <w:shd w:val="clear" w:color="auto" w:fill="E8F8EE"/>
          </w:tcPr>
          <w:p>
            <w:pPr>
              <w:spacing w:after="0" w:line="240" w:lineRule="auto"/>
            </w:pPr>
            <w:r>
              <w:rPr>
                <w:color w:val="1F2937"/>
                <w:sz w:val="17"/>
              </w:rPr>
              <w:t xml:space="preserve">The writing misstates the parties’ actual agreement.</w:t>
            </w:r>
          </w:p>
        </w:tc>
        <w:tc>
          <w:tcPr>
            <w:tcW w:w="2200" w:type="dxa"/>
            <w:tcBorders>
              <w:top w:val="single" w:space="0" w:sz="4" w:color="BFC9D9"/>
              <w:left w:val="single" w:space="0" w:sz="4" w:color="BFC9D9"/>
              <w:bottom w:val="single" w:space="0" w:sz="4" w:color="BFC9D9"/>
              <w:right w:val="single" w:space="0" w:sz="4" w:color="BFC9D9"/>
            </w:tcBorders>
            <w:shd w:val="clear" w:color="auto" w:fill="E8F8EE"/>
          </w:tcPr>
          <w:p>
            <w:pPr>
              <w:spacing w:after="0" w:line="240" w:lineRule="auto"/>
            </w:pPr>
            <w:r>
              <w:rPr>
                <w:color w:val="1F2937"/>
                <w:sz w:val="17"/>
              </w:rPr>
              <w:t xml:space="preserve">The contract exists.</w:t>
            </w:r>
          </w:p>
        </w:tc>
        <w:tc>
          <w:tcPr>
            <w:tcW w:w="1800" w:type="dxa"/>
            <w:tcBorders>
              <w:top w:val="single" w:space="0" w:sz="4" w:color="BFC9D9"/>
              <w:left w:val="single" w:space="0" w:sz="4" w:color="BFC9D9"/>
              <w:bottom w:val="single" w:space="0" w:sz="4" w:color="BFC9D9"/>
              <w:right w:val="single" w:space="0" w:sz="4" w:color="BFC9D9"/>
            </w:tcBorders>
            <w:shd w:val="clear" w:color="auto" w:fill="E8F8EE"/>
          </w:tcPr>
          <w:p>
            <w:pPr>
              <w:spacing w:after="0" w:line="240" w:lineRule="auto"/>
            </w:pPr>
            <w:r>
              <w:rPr>
                <w:color w:val="1F2937"/>
                <w:sz w:val="17"/>
              </w:rPr>
              <w:t xml:space="preserve">Reform the writing.</w:t>
            </w:r>
          </w:p>
        </w:tc>
      </w:tr>
    </w:tbl>
    <w:p>
      <w:pPr>
        <w:spacing w:after="0" w:line="120" w:lineRule="exact"/>
      </w:pPr>
    </w:p>
    <w:p>
      <w:pPr>
        <w:pStyle w:val="Heading1"/>
        <w:shd w:val="clear" w:color="auto" w:fill="1F3864"/>
      </w:pPr>
      <w:r>
        <w:rPr>
          <w:b w:val="0"/>
        </w:rPr>
        <w:t xml:space="preserve">PART IV — CONDITIONS, EXCUSE, AND BREACH</w:t>
      </w:r>
    </w:p>
    <w:p>
      <w:pPr>
        <w:pStyle w:val="Heading2"/>
        <w:pBdr>
          <w:bottom w:val="single" w:sz="8" w:space="2" w:color="C55A11"/>
        </w:pBdr>
      </w:pPr>
      <w:r>
        <w:rPr>
          <w:b w:val="0"/>
        </w:rPr>
        <w:t xml:space="preserve">17. Conditions</w:t>
      </w:r>
    </w:p>
    <w:p>
      <w:pPr>
        <w:pStyle w:val="Heading3"/>
      </w:pPr>
      <w:r>
        <w:rPr>
          <w:b w:val="0"/>
        </w:rPr>
        <w:t xml:space="preserve">17.1 Definitions</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trPr>
          <w:cantSplit/>
          <w:jc w:val="center"/>
        </w:trPr>
        <w:tc>
          <w:tcPr>
            <w:tcW w:w="10080" w:type="dxa"/>
            <w:tcBorders>
              <w:top w:val="nil"/>
              <w:left w:val="single" w:sz="30" w:space="0" w:color="7C3AED"/>
              <w:bottom w:val="nil"/>
              <w:right w:val="nil"/>
            </w:tcBorders>
            <w:shd w:val="clear" w:color="auto" w:fill="F3EEFF"/>
          </w:tcPr>
          <w:p>
            <w:pPr>
              <w:spacing w:after="0"/>
            </w:pPr>
            <w:r>
              <w:rPr>
                <w:b/>
                <w:color w:val="6D28D9"/>
                <w:sz w:val="17"/>
              </w:rPr>
              <w:t xml:space="preserve">RULE  </w:t>
            </w:r>
            <w:r>
              <w:rPr>
                <w:b/>
                <w:i w:val="0"/>
              </w:rPr>
              <w:t>Condition (R2d § 224):</w:t>
            </w:r>
            <w:r>
              <w:rPr>
                <w:b w:val="0"/>
                <w:i w:val="0"/>
              </w:rPr>
              <w:t xml:space="preserve"> An </w:t>
            </w:r>
            <w:r>
              <w:rPr>
                <w:b/>
                <w:i w:val="0"/>
              </w:rPr>
              <w:t>event, not certain to occur</w:t>
            </w:r>
            <w:r>
              <w:rPr>
                <w:b w:val="0"/>
                <w:i w:val="0"/>
              </w:rPr>
              <w:t xml:space="preserve">, which must occur, </w:t>
            </w:r>
            <w:r>
              <w:rPr>
                <w:b/>
                <w:i w:val="0"/>
              </w:rPr>
              <w:t>unless its non-occurrence is excused</w:t>
            </w:r>
            <w:r>
              <w:rPr>
                <w:b w:val="0"/>
                <w:i w:val="0"/>
              </w:rPr>
              <w:t>, before performance under a contract becomes due.</w:t>
            </w:r>
          </w:p>
        </w:tc>
      </w:tr>
    </w:tbl>
    <w:p>
      <w:pPr>
        <w:spacing w:after="0" w:line="120" w:lineRule="exact"/>
      </w:pPr>
    </w:p>
    <w:p>
      <w:pPr>
        <w:pStyle w:val="ListBullet"/>
      </w:pPr>
      <w:r>
        <w:rPr>
          <w:b/>
          <w:i w:val="0"/>
        </w:rPr>
        <w:t>Effect (R2d § 225):</w:t>
      </w:r>
      <w:r>
        <w:rPr>
          <w:b w:val="0"/>
          <w:i w:val="0"/>
        </w:rPr>
        <w:t xml:space="preserve"> </w:t>
      </w:r>
      <w:r>
        <w:rPr>
          <w:b w:val="0"/>
          <w:i w:val="0"/>
          <w:color w:val="B91C1C"/>
          <w:shd w:val="clear" w:color="auto" w:fill="FDE2E2"/>
        </w:rPr>
        <w:t xml:space="preserve">(1) A conditional duty </w:t>
      </w:r>
      <w:r>
        <w:rPr>
          <w:b/>
          <w:i w:val="0"/>
          <w:color w:val="B91C1C"/>
          <w:shd w:val="clear" w:color="auto" w:fill="FDE2E2"/>
        </w:rPr>
        <w:t>cannot become due</w:t>
      </w:r>
      <w:r>
        <w:rPr>
          <w:b w:val="0"/>
          <w:i w:val="0"/>
          <w:color w:val="B91C1C"/>
          <w:shd w:val="clear" w:color="auto" w:fill="FDE2E2"/>
        </w:rPr>
        <w:t xml:space="preserve"> unless the condition occurs or is excused.</w:t>
      </w:r>
      <w:r>
        <w:rPr>
          <w:b w:val="0"/>
          <w:i w:val="0"/>
        </w:rPr>
        <w:t xml:space="preserve"> </w:t>
      </w:r>
      <w:r>
        <w:rPr>
          <w:b w:val="0"/>
          <w:i w:val="0"/>
          <w:color w:val="C2410C"/>
          <w:shd w:val="clear" w:color="auto" w:fill="FFE7D1"/>
        </w:rPr>
        <w:t xml:space="preserve">(2) If the condition </w:t>
      </w:r>
      <w:r>
        <w:rPr>
          <w:b/>
          <w:i w:val="0"/>
          <w:color w:val="C2410C"/>
          <w:shd w:val="clear" w:color="auto" w:fill="FFE7D1"/>
        </w:rPr>
        <w:t>can no longer occur</w:t>
      </w:r>
      <w:r>
        <w:rPr>
          <w:b w:val="0"/>
          <w:i w:val="0"/>
          <w:color w:val="C2410C"/>
          <w:shd w:val="clear" w:color="auto" w:fill="FFE7D1"/>
        </w:rPr>
        <w:t xml:space="preserve">, the duty is </w:t>
      </w:r>
      <w:r>
        <w:rPr>
          <w:b/>
          <w:i w:val="0"/>
          <w:color w:val="C2410C"/>
          <w:shd w:val="clear" w:color="auto" w:fill="FFE7D1"/>
        </w:rPr>
        <w:t>discharged</w:t>
      </w:r>
      <w:r>
        <w:rPr>
          <w:b w:val="0"/>
          <w:i w:val="0"/>
          <w:color w:val="C2410C"/>
          <w:shd w:val="clear" w:color="auto" w:fill="FFE7D1"/>
        </w:rPr>
        <w:t xml:space="preserve">.</w:t>
      </w:r>
      <w:r>
        <w:rPr>
          <w:b w:val="0"/>
          <w:i w:val="0"/>
        </w:rPr>
        <w:t xml:space="preserve"> </w:t>
      </w:r>
      <w:r>
        <w:rPr>
          <w:b w:val="0"/>
          <w:i w:val="0"/>
          <w:color w:val="854D0E"/>
          <w:shd w:val="clear" w:color="auto" w:fill="FDF1A8"/>
        </w:rPr>
        <w:t xml:space="preserve">(3) </w:t>
      </w:r>
      <w:r>
        <w:rPr>
          <w:b/>
          <w:i w:val="0"/>
          <w:color w:val="854D0E"/>
          <w:shd w:val="clear" w:color="auto" w:fill="FDF1A8"/>
        </w:rPr>
        <w:t>Non-occurrence of a condition is not a breach</w:t>
      </w:r>
      <w:r>
        <w:rPr>
          <w:b w:val="0"/>
          <w:i w:val="0"/>
          <w:color w:val="854D0E"/>
          <w:shd w:val="clear" w:color="auto" w:fill="FDF1A8"/>
        </w:rPr>
        <w:t xml:space="preserve"> (unless a party also </w:t>
      </w:r>
      <w:r>
        <w:rPr>
          <w:b/>
          <w:i w:val="0"/>
          <w:color w:val="854D0E"/>
          <w:shd w:val="clear" w:color="auto" w:fill="FDF1A8"/>
        </w:rPr>
        <w:t>promised</w:t>
      </w:r>
      <w:r>
        <w:rPr>
          <w:b w:val="0"/>
          <w:i w:val="0"/>
          <w:color w:val="854D0E"/>
          <w:shd w:val="clear" w:color="auto" w:fill="FDF1A8"/>
        </w:rPr>
        <w:t xml:space="preserve"> that it would occur).</w:t>
      </w:r>
    </w:p>
    <w:p>
      <w:pPr>
        <w:pStyle w:val="ListBullet"/>
      </w:pPr>
      <w:r>
        <w:rPr>
          <w:b/>
          <w:i w:val="0"/>
        </w:rPr>
        <w:t>Promise vs. condition:</w:t>
      </w:r>
    </w:p>
    <w:p>
      <w:pPr>
        <w:pStyle w:val="ListBullet2"/>
      </w:pPr>
      <w:r>
        <w:rPr>
          <w:b/>
          <w:i w:val="0"/>
          <w:color w:val="B91C1C"/>
          <w:shd w:val="clear" w:color="auto" w:fill="FDE2E2"/>
        </w:rPr>
        <w:t>Promise:</w:t>
      </w:r>
      <w:r>
        <w:rPr>
          <w:b w:val="0"/>
          <w:i w:val="0"/>
          <w:color w:val="B91C1C"/>
          <w:shd w:val="clear" w:color="auto" w:fill="FDE2E2"/>
        </w:rPr>
        <w:t xml:space="preserve"> failure = </w:t>
      </w:r>
      <w:r>
        <w:rPr>
          <w:b/>
          <w:i w:val="0"/>
          <w:color w:val="B91C1C"/>
          <w:shd w:val="clear" w:color="auto" w:fill="FDE2E2"/>
        </w:rPr>
        <w:t>breach</w:t>
      </w:r>
      <w:r>
        <w:rPr>
          <w:b w:val="0"/>
          <w:i w:val="0"/>
          <w:color w:val="B91C1C"/>
          <w:shd w:val="clear" w:color="auto" w:fill="FDE2E2"/>
        </w:rPr>
        <w:t xml:space="preserve"> → damages.</w:t>
      </w:r>
    </w:p>
    <w:p>
      <w:pPr>
        <w:pStyle w:val="ListBullet2"/>
      </w:pPr>
      <w:r>
        <w:rPr>
          <w:b/>
          <w:i w:val="0"/>
          <w:color w:val="C2410C"/>
          <w:shd w:val="clear" w:color="auto" w:fill="FFE7D1"/>
        </w:rPr>
        <w:t>Condition:</w:t>
      </w:r>
      <w:r>
        <w:rPr>
          <w:b w:val="0"/>
          <w:i w:val="0"/>
          <w:color w:val="C2410C"/>
          <w:shd w:val="clear" w:color="auto" w:fill="FFE7D1"/>
        </w:rPr>
        <w:t xml:space="preserve"> failure = </w:t>
      </w:r>
      <w:r>
        <w:rPr>
          <w:b/>
          <w:i w:val="0"/>
          <w:color w:val="C2410C"/>
          <w:shd w:val="clear" w:color="auto" w:fill="FFE7D1"/>
        </w:rPr>
        <w:t>no duty</w:t>
      </w:r>
      <w:r>
        <w:rPr>
          <w:b w:val="0"/>
          <w:i w:val="0"/>
          <w:color w:val="C2410C"/>
          <w:shd w:val="clear" w:color="auto" w:fill="FFE7D1"/>
        </w:rPr>
        <w:t xml:space="preserve"> for the other side, but no damages.</w:t>
      </w:r>
    </w:p>
    <w:p>
      <w:pPr>
        <w:pStyle w:val="ListBullet2"/>
      </w:pPr>
      <w:r>
        <w:rPr>
          <w:b/>
          <w:i w:val="0"/>
          <w:color w:val="854D0E"/>
          <w:shd w:val="clear" w:color="auto" w:fill="FDF1A8"/>
        </w:rPr>
        <w:t>Promissory condition:</w:t>
      </w:r>
      <w:r>
        <w:rPr>
          <w:b w:val="0"/>
          <w:i w:val="0"/>
          <w:color w:val="854D0E"/>
          <w:shd w:val="clear" w:color="auto" w:fill="FDF1A8"/>
        </w:rPr>
        <w:t xml:space="preserve"> both → breach </w:t>
      </w:r>
      <w:r>
        <w:rPr>
          <w:b/>
          <w:i w:val="0"/>
          <w:color w:val="854D0E"/>
          <w:shd w:val="clear" w:color="auto" w:fill="FDF1A8"/>
        </w:rPr>
        <w:t>and</w:t>
      </w:r>
      <w:r>
        <w:rPr>
          <w:b w:val="0"/>
          <w:i w:val="0"/>
          <w:color w:val="854D0E"/>
          <w:shd w:val="clear" w:color="auto" w:fill="FDF1A8"/>
        </w:rPr>
        <w:t xml:space="preserve"> discharge of the other side's duty.</w:t>
      </w:r>
    </w:p>
    <w:p>
      <w:pPr>
        <w:pStyle w:val="ListBullet"/>
      </w:pPr>
      <w:r>
        <w:rPr>
          <w:b/>
          <w:i w:val="0"/>
        </w:rPr>
        <w:t>Express conditions:</w:t>
      </w:r>
      <w:r>
        <w:rPr>
          <w:b w:val="0"/>
          <w:i w:val="0"/>
        </w:rPr>
        <w:t xml:space="preserve"> created by the parties' language ("if," "provided that," "on condition that," "subject to," "unless and until"). They require </w:t>
      </w:r>
      <w:r>
        <w:rPr>
          <w:b/>
          <w:i w:val="0"/>
        </w:rPr>
        <w:t>strict compliance</w:t>
      </w:r>
      <w:r>
        <w:rPr>
          <w:b w:val="0"/>
          <w:i w:val="0"/>
        </w:rPr>
        <w:t xml:space="preserve"> (subject to excuse).</w:t>
      </w:r>
    </w:p>
    <w:p>
      <w:pPr>
        <w:pStyle w:val="ListBullet"/>
      </w:pPr>
      <w:r>
        <w:rPr>
          <w:b/>
          <w:i w:val="0"/>
        </w:rPr>
        <w:t>Constructive (implied-in-law) conditions:</w:t>
      </w:r>
      <w:r>
        <w:rPr>
          <w:b w:val="0"/>
          <w:i w:val="0"/>
        </w:rPr>
        <w:t xml:space="preserve"> each party's </w:t>
      </w:r>
      <w:r>
        <w:rPr>
          <w:b/>
          <w:i w:val="0"/>
        </w:rPr>
        <w:t>substantial performance</w:t>
      </w:r>
      <w:r>
        <w:rPr>
          <w:b w:val="0"/>
          <w:i w:val="0"/>
        </w:rPr>
        <w:t xml:space="preserve"> is a condition of the other's duty (§ 237). They require only </w:t>
      </w:r>
      <w:r>
        <w:rPr>
          <w:b/>
          <w:i w:val="0"/>
        </w:rPr>
        <w:t>substantial</w:t>
      </w:r>
      <w:r>
        <w:rPr>
          <w:b w:val="0"/>
          <w:i w:val="0"/>
        </w:rPr>
        <w:t xml:space="preserve"> compliance </w:t>
      </w:r>
      <w:r>
        <w:rPr>
          <w:b w:val="0"/>
          <w:i w:val="0"/>
        </w:rPr>
        <w:t xml:space="preserve">(see section 19)</w:t>
      </w:r>
      <w:r>
        <w:rPr>
          <w:b w:val="0"/>
          <w:i w:val="0"/>
        </w:rPr>
        <w:t xml:space="preserve">.</w:t>
      </w:r>
    </w:p>
    <w:p>
      <w:pPr>
        <w:pStyle w:val="ListBullet"/>
      </w:pPr>
      <w:r>
        <w:rPr>
          <w:b/>
          <w:i w:val="0"/>
        </w:rPr>
        <w:t>Precedent vs. subsequent:</w:t>
      </w:r>
      <w:r>
        <w:rPr>
          <w:b w:val="0"/>
          <w:i w:val="0"/>
        </w:rPr>
        <w:t xml:space="preserve"> a precedent condition must occur before a duty arises. A subsequent condition discharges a duty that has already arisen.</w:t>
      </w:r>
    </w:p>
    <w:p>
      <w:pPr>
        <w:pStyle w:val="Heading3"/>
      </w:pPr>
      <w:r>
        <w:rPr>
          <w:b w:val="0"/>
        </w:rPr>
        <w:t xml:space="preserve">17.2 Express conditions — strict compliance</w:t>
      </w:r>
    </w:p>
    <w:p>
      <w:pPr>
        <w:keepNext/>
        <w:pBdr>
          <w:left w:val="single" w:sz="18" w:space="6" w:color="DC2626"/>
        </w:pBdr>
        <w:spacing w:before="100" w:after="20"/>
        <w:ind w:left="173"/>
      </w:pPr>
      <w:r>
        <w:rPr>
          <w:b/>
          <w:color w:val="B91C1C"/>
          <w:sz w:val="21"/>
        </w:rPr>
        <w:t xml:space="preserve">Luttinger v. Rosen, 164 Conn. 45, 316 A.2d 757 (1972)</w:t>
      </w:r>
      <w:r>
        <w:rPr>
          <w:color w:val="B91C1C"/>
          <w:sz w:val="15"/>
        </w:rPr>
        <w:t xml:space="preserve">  </w:t>
      </w:r>
      <w:r>
        <w:rPr>
          <w:b/>
          <w:color w:val="FFFFFF"/>
          <w:sz w:val="15"/>
          <w:shd w:val="clear" w:color="auto" w:fill="DC2626"/>
        </w:rPr>
        <w:t xml:space="preserve"> MAIN CASE · WEEK 12 </w:t>
      </w:r>
    </w:p>
    <w:p>
      <w:pPr>
        <w:keepNext/>
        <w:pBdr>
          <w:left w:val="single" w:sz="18" w:space="6" w:color="DC2626"/>
        </w:pBdr>
        <w:shd w:val="clear" w:color="auto" w:fill="EAF2FF"/>
        <w:spacing w:after="30"/>
        <w:ind w:left="173"/>
      </w:pPr>
      <w:r>
        <w:rPr>
          <w:b/>
          <w:color w:val="1D4ED8"/>
        </w:rPr>
        <w:t xml:space="preserve">Facts:  </w:t>
      </w:r>
      <w:r>
        <w:rPr>
          <w:b w:val="0"/>
          <w:i w:val="0"/>
        </w:rPr>
        <w:t xml:space="preserve">The Luttingers contracted to buy the Rosens' home, </w:t>
      </w:r>
      <w:r>
        <w:rPr>
          <w:b/>
          <w:i w:val="0"/>
        </w:rPr>
        <w:t>"subject to and conditional upon"</w:t>
      </w:r>
      <w:r>
        <w:rPr>
          <w:b w:val="0"/>
          <w:i w:val="0"/>
        </w:rPr>
        <w:t xml:space="preserve"> obtaining a first mortgage of </w:t>
      </w:r>
      <w:r>
        <w:rPr>
          <w:b/>
          <w:i w:val="0"/>
        </w:rPr>
        <w:t>$45,000</w:t>
      </w:r>
      <w:r>
        <w:rPr>
          <w:b w:val="0"/>
          <w:i w:val="0"/>
        </w:rPr>
        <w:t xml:space="preserve"> for at least </w:t>
      </w:r>
      <w:r>
        <w:rPr>
          <w:b/>
          <w:i w:val="0"/>
        </w:rPr>
        <w:t>25 years</w:t>
      </w:r>
      <w:r>
        <w:rPr>
          <w:b w:val="0"/>
          <w:i w:val="0"/>
        </w:rPr>
        <w:t xml:space="preserve"> at interest </w:t>
      </w:r>
      <w:r>
        <w:rPr>
          <w:b/>
          <w:i w:val="0"/>
        </w:rPr>
        <w:t>not exceeding 8½%</w:t>
      </w:r>
      <w:r>
        <w:rPr>
          <w:b w:val="0"/>
          <w:i w:val="0"/>
        </w:rPr>
        <w:t xml:space="preserve">. They applied promptly to a lender, which would lend only at </w:t>
      </w:r>
      <w:r>
        <w:rPr>
          <w:b/>
          <w:i w:val="0"/>
        </w:rPr>
        <w:t>8¾%</w:t>
      </w:r>
      <w:r>
        <w:rPr>
          <w:b w:val="0"/>
          <w:i w:val="0"/>
        </w:rPr>
        <w:t xml:space="preserve">. The Rosens offered to </w:t>
      </w:r>
      <w:r>
        <w:rPr>
          <w:b/>
          <w:i w:val="0"/>
        </w:rPr>
        <w:t>make up the interest difference</w:t>
      </w:r>
      <w:r>
        <w:rPr>
          <w:b w:val="0"/>
          <w:i w:val="0"/>
        </w:rPr>
        <w:t xml:space="preserve"> themselves. The Luttingers refused and demanded their deposit.</w:t>
      </w:r>
    </w:p>
    <w:p>
      <w:pPr>
        <w:keepNext/>
        <w:pBdr>
          <w:left w:val="single" w:sz="18" w:space="6" w:color="DC2626"/>
        </w:pBdr>
        <w:shd w:val="clear" w:color="auto" w:fill="E7F8EE"/>
        <w:spacing w:after="30"/>
        <w:ind w:left="173"/>
      </w:pPr>
      <w:r>
        <w:rPr>
          <w:b/>
          <w:color w:val="15803D"/>
        </w:rPr>
        <w:t xml:space="preserve">Held:  </w:t>
      </w:r>
      <w:r>
        <w:rPr>
          <w:b/>
          <w:i w:val="0"/>
        </w:rPr>
        <w:t>No.</w:t>
      </w:r>
      <w:r>
        <w:rPr>
          <w:b w:val="0"/>
          <w:i w:val="0"/>
        </w:rPr>
        <w:t xml:space="preserve"> The condition failed, and the buyers were entitled to the </w:t>
      </w:r>
      <w:r>
        <w:rPr>
          <w:b/>
          <w:i w:val="0"/>
        </w:rPr>
        <w:t>return of their deposit</w:t>
      </w:r>
      <w:r>
        <w:rPr>
          <w:b w:val="0"/>
          <w:i w:val="0"/>
        </w:rPr>
        <w:t>.</w:t>
      </w:r>
      <w:r>
        <w:t xml:space="preserve"> </w:t>
      </w:r>
      <w:r>
        <w:rPr>
          <w:b w:val="0"/>
          <w:i w:val="0"/>
        </w:rPr>
        <w:t xml:space="preserve">The buyers applied in good faith (applying to one lender was reasonable given the market). The written terms were specific (8½%), and the sellers' offer was a </w:t>
      </w:r>
      <w:r>
        <w:rPr>
          <w:b/>
          <w:i w:val="0"/>
        </w:rPr>
        <w:t>different</w:t>
      </w:r>
      <w:r>
        <w:rPr>
          <w:b w:val="0"/>
          <w:i w:val="0"/>
        </w:rPr>
        <w:t xml:space="preserve"> deal (financing from the sellers, with its own uncertainty), not satisfaction of the condition.</w:t>
      </w:r>
    </w:p>
    <w:p>
      <w:pPr>
        <w:pBdr>
          <w:left w:val="single" w:sz="18" w:space="6" w:color="DC2626"/>
        </w:pBdr>
        <w:shd w:val="clear" w:color="auto" w:fill="FEF6C2"/>
        <w:spacing w:after="80"/>
        <w:ind w:left="173"/>
      </w:pPr>
      <w:r>
        <w:rPr>
          <w:b/>
          <w:color w:val="8A6100"/>
        </w:rPr>
        <w:t xml:space="preserve">Why it matters:  </w:t>
      </w:r>
      <w:r>
        <w:rPr>
          <w:b w:val="0"/>
          <w:i w:val="0"/>
        </w:rPr>
        <w:t xml:space="preserve">The "subject to financing" fact pattern. Steps: (1) Is it an express condition? (2) Did the obligor make good-faith efforts? (3) Was it satisfied </w:t>
      </w:r>
      <w:r>
        <w:rPr>
          <w:b/>
          <w:i w:val="0"/>
        </w:rPr>
        <w:t>strictly</w:t>
      </w:r>
      <w:r>
        <w:rPr>
          <w:b w:val="0"/>
          <w:i w:val="0"/>
        </w:rPr>
        <w:t>? (4) Excuse (waiver, prevention, § 229 forfeiture)?</w:t>
      </w:r>
    </w:p>
    <w:p>
      <w:pPr>
        <w:pStyle w:val="ListBullet"/>
      </w:pPr>
      <w:r>
        <w:rPr>
          <w:b/>
          <w:i w:val="0"/>
        </w:rPr>
        <w:t>Good-faith duty to try:</w:t>
      </w:r>
      <w:r>
        <w:rPr>
          <w:b w:val="0"/>
          <w:i w:val="0"/>
        </w:rPr>
        <w:t xml:space="preserve"> A party whose duty is conditional on an event within its partial control (getting financing, a permit, a license) impliedly promises to make </w:t>
      </w:r>
      <w:r>
        <w:rPr>
          <w:b/>
          <w:i w:val="0"/>
        </w:rPr>
        <w:t>reasonable, good-faith efforts</w:t>
      </w:r>
      <w:r>
        <w:rPr>
          <w:b w:val="0"/>
          <w:i w:val="0"/>
        </w:rPr>
        <w:t xml:space="preserve">. Under the </w:t>
      </w:r>
      <w:r>
        <w:rPr>
          <w:b/>
          <w:i w:val="0"/>
        </w:rPr>
        <w:t>prevention doctrine</w:t>
      </w:r>
      <w:r>
        <w:rPr>
          <w:b w:val="0"/>
          <w:i w:val="0"/>
        </w:rPr>
        <w:t xml:space="preserve">, if that party </w:t>
      </w:r>
      <w:r>
        <w:rPr>
          <w:b/>
          <w:i w:val="0"/>
        </w:rPr>
        <w:t>wrongfully prevents</w:t>
      </w:r>
      <w:r>
        <w:rPr>
          <w:b w:val="0"/>
          <w:i w:val="0"/>
        </w:rPr>
        <w:t xml:space="preserve"> the condition, it is </w:t>
      </w:r>
      <w:r>
        <w:rPr>
          <w:b/>
          <w:i w:val="0"/>
        </w:rPr>
        <w:t>excused</w:t>
      </w:r>
      <w:r>
        <w:rPr>
          <w:b w:val="0"/>
          <w:i w:val="0"/>
        </w:rPr>
        <w:t>.</w:t>
      </w:r>
    </w:p>
    <w:p>
      <w:pPr>
        <w:pStyle w:val="Heading3"/>
      </w:pPr>
      <w:r>
        <w:rPr>
          <w:b w:val="0"/>
        </w:rPr>
        <w:t xml:space="preserve">17.3 Interpretation — when in doubt, it's a promise (R2d § 227)</w:t>
      </w:r>
    </w:p>
    <w:p>
      <w:pPr>
        <w:pStyle w:val="ListBullet"/>
      </w:pPr>
      <w:r>
        <w:rPr>
          <w:b/>
          <w:i w:val="0"/>
        </w:rPr>
        <w:t>§ 227(1):</w:t>
      </w:r>
      <w:r>
        <w:rPr>
          <w:b w:val="0"/>
          <w:i w:val="0"/>
        </w:rPr>
        <w:t xml:space="preserve"> In resolving doubts about whether an event is a condition, prefer an interpretation that </w:t>
      </w:r>
      <w:r>
        <w:rPr>
          <w:b/>
          <w:i w:val="0"/>
        </w:rPr>
        <w:t>reduces the obligee's risk of forfeiture</w:t>
      </w:r>
      <w:r>
        <w:rPr>
          <w:b w:val="0"/>
          <w:i w:val="0"/>
        </w:rPr>
        <w:t xml:space="preserve">, unless the event is </w:t>
      </w:r>
      <w:r>
        <w:rPr>
          <w:b/>
          <w:i w:val="0"/>
        </w:rPr>
        <w:t>within the obligee's control</w:t>
      </w:r>
      <w:r>
        <w:rPr>
          <w:b w:val="0"/>
          <w:i w:val="0"/>
        </w:rPr>
        <w:t xml:space="preserve"> or the circumstances show the obligee assumed the risk.</w:t>
      </w:r>
    </w:p>
    <w:p>
      <w:pPr>
        <w:pStyle w:val="ListBullet"/>
      </w:pPr>
      <w:r>
        <w:rPr>
          <w:b/>
          <w:i w:val="0"/>
        </w:rPr>
        <w:t>§ 227(2):</w:t>
      </w:r>
      <w:r>
        <w:rPr>
          <w:b w:val="0"/>
          <w:i w:val="0"/>
        </w:rPr>
        <w:t xml:space="preserve"> Where the question is whether a duty is conditional or the event is something the obligee </w:t>
      </w:r>
      <w:r>
        <w:rPr>
          <w:b/>
          <w:i w:val="0"/>
        </w:rPr>
        <w:t>promised</w:t>
      </w:r>
      <w:r>
        <w:rPr>
          <w:b w:val="0"/>
          <w:i w:val="0"/>
        </w:rPr>
        <w:t xml:space="preserve"> to bring about, prefer the reading that it is a </w:t>
      </w:r>
      <w:r>
        <w:rPr>
          <w:b/>
          <w:i w:val="0"/>
        </w:rPr>
        <w:t>promise</w:t>
      </w:r>
      <w:r>
        <w:rPr>
          <w:b w:val="0"/>
          <w:i w:val="0"/>
        </w:rPr>
        <w:t xml:space="preserve"> (a duty), not a condition.</w:t>
      </w:r>
    </w:p>
    <w:p>
      <w:pPr>
        <w:keepNext/>
        <w:pBdr>
          <w:left w:val="single" w:sz="18" w:space="6" w:color="DC2626"/>
        </w:pBdr>
        <w:spacing w:before="100" w:after="20"/>
        <w:ind w:left="173"/>
      </w:pPr>
      <w:r>
        <w:rPr>
          <w:b/>
          <w:color w:val="B91C1C"/>
          <w:sz w:val="21"/>
        </w:rPr>
        <w:t xml:space="preserve">Washington Properties, Inc. v. Chin, Inc., 760 A.2d 546 (D.C. 2000)</w:t>
      </w:r>
      <w:r>
        <w:rPr>
          <w:color w:val="B91C1C"/>
          <w:sz w:val="15"/>
        </w:rPr>
        <w:t xml:space="preserve">  </w:t>
      </w:r>
      <w:r>
        <w:rPr>
          <w:b/>
          <w:color w:val="FFFFFF"/>
          <w:sz w:val="15"/>
          <w:shd w:val="clear" w:color="auto" w:fill="DC2626"/>
        </w:rPr>
        <w:t xml:space="preserve"> MAIN CASE · WEEK 12 </w:t>
      </w:r>
    </w:p>
    <w:p>
      <w:pPr>
        <w:keepNext/>
        <w:pBdr>
          <w:left w:val="single" w:sz="18" w:space="6" w:color="DC2626"/>
        </w:pBdr>
        <w:shd w:val="clear" w:color="auto" w:fill="EAF2FF"/>
        <w:spacing w:after="30"/>
        <w:ind w:left="173"/>
      </w:pPr>
      <w:r>
        <w:rPr>
          <w:b/>
          <w:color w:val="1D4ED8"/>
        </w:rPr>
        <w:t xml:space="preserve">Facts:  </w:t>
      </w:r>
      <w:r>
        <w:rPr>
          <w:b w:val="0"/>
          <w:i w:val="0"/>
        </w:rPr>
        <w:t xml:space="preserve">Chin, Inc. granted Washington Properties, Inc. (WPI) an </w:t>
      </w:r>
      <w:r>
        <w:rPr>
          <w:b/>
          <w:i w:val="0"/>
        </w:rPr>
        <w:t>8-year option</w:t>
      </w:r>
      <w:r>
        <w:rPr>
          <w:b w:val="0"/>
          <w:i w:val="0"/>
        </w:rPr>
        <w:t xml:space="preserve"> to buy Chin's property in exchange for a series of </w:t>
      </w:r>
      <w:r>
        <w:rPr>
          <w:b/>
          <w:i w:val="0"/>
        </w:rPr>
        <w:t>installment payments</w:t>
      </w:r>
      <w:r>
        <w:rPr>
          <w:b w:val="0"/>
          <w:i w:val="0"/>
        </w:rPr>
        <w:t xml:space="preserve">. The contract said Chin would obtain its </w:t>
      </w:r>
      <w:r>
        <w:rPr>
          <w:b/>
          <w:i w:val="0"/>
        </w:rPr>
        <w:t>lender's consent</w:t>
      </w:r>
      <w:r>
        <w:rPr>
          <w:b w:val="0"/>
          <w:i w:val="0"/>
        </w:rPr>
        <w:t xml:space="preserve"> to the option. The clause had </w:t>
      </w:r>
      <w:r>
        <w:rPr>
          <w:b/>
          <w:i w:val="0"/>
        </w:rPr>
        <w:t>no conditional language</w:t>
      </w:r>
      <w:r>
        <w:rPr>
          <w:b w:val="0"/>
          <w:i w:val="0"/>
        </w:rPr>
        <w:t xml:space="preserve"> and stated </w:t>
      </w:r>
      <w:r>
        <w:rPr>
          <w:b/>
          <w:i w:val="0"/>
        </w:rPr>
        <w:t>no consequence</w:t>
      </w:r>
      <w:r>
        <w:rPr>
          <w:b w:val="0"/>
          <w:i w:val="0"/>
        </w:rPr>
        <w:t xml:space="preserve"> for failure. Chin couldn't get the lender's consent, so WPI </w:t>
      </w:r>
      <w:r>
        <w:rPr>
          <w:b/>
          <w:i w:val="0"/>
        </w:rPr>
        <w:t>stopped paying</w:t>
      </w:r>
      <w:r>
        <w:rPr>
          <w:b w:val="0"/>
          <w:i w:val="0"/>
        </w:rPr>
        <w:t xml:space="preserve">, arguing consent was a </w:t>
      </w:r>
      <w:r>
        <w:rPr>
          <w:b/>
          <w:i w:val="0"/>
        </w:rPr>
        <w:t>condition precedent</w:t>
      </w:r>
      <w:r>
        <w:rPr>
          <w:b w:val="0"/>
          <w:i w:val="0"/>
        </w:rPr>
        <w:t xml:space="preserve"> to its payment obligation. Chin sued for the payments.</w:t>
      </w:r>
    </w:p>
    <w:p>
      <w:pPr>
        <w:keepNext/>
        <w:pBdr>
          <w:left w:val="single" w:sz="18" w:space="6" w:color="DC2626"/>
        </w:pBdr>
        <w:shd w:val="clear" w:color="auto" w:fill="E7F8EE"/>
        <w:spacing w:after="30"/>
        <w:ind w:left="173"/>
      </w:pPr>
      <w:r>
        <w:rPr>
          <w:b/>
          <w:color w:val="15803D"/>
        </w:rPr>
        <w:t xml:space="preserve">Held:  </w:t>
      </w:r>
      <w:r>
        <w:rPr>
          <w:b w:val="0"/>
          <w:i w:val="0"/>
        </w:rPr>
        <w:t xml:space="preserve">A </w:t>
      </w:r>
      <w:r>
        <w:rPr>
          <w:b/>
          <w:i w:val="0"/>
        </w:rPr>
        <w:t>promise (covenant)</w:t>
      </w:r>
      <w:r>
        <w:rPr>
          <w:b w:val="0"/>
          <w:i w:val="0"/>
        </w:rPr>
        <w:t xml:space="preserve">, not a condition. Summary judgment for Chin was </w:t>
      </w:r>
      <w:r>
        <w:rPr>
          <w:b/>
          <w:i w:val="0"/>
        </w:rPr>
        <w:t>affirmed</w:t>
      </w:r>
      <w:r>
        <w:rPr>
          <w:b w:val="0"/>
          <w:i w:val="0"/>
        </w:rPr>
        <w:t>, and WPI had to keep paying.</w:t>
      </w:r>
      <w:r>
        <w:t xml:space="preserve"> </w:t>
      </w:r>
      <w:r>
        <w:rPr>
          <w:b w:val="0"/>
          <w:i w:val="0"/>
        </w:rPr>
        <w:t xml:space="preserve">The clause's plain words imposed an obligation on Chin. They did not make WPI's payments depend on it. WPI, a sophisticated party, could have drafted an express condition. Its remedy for Chin's failure, if any, was </w:t>
      </w:r>
      <w:r>
        <w:rPr>
          <w:b/>
          <w:i w:val="0"/>
        </w:rPr>
        <w:t>damages</w:t>
      </w:r>
      <w:r>
        <w:rPr>
          <w:b w:val="0"/>
          <w:i w:val="0"/>
        </w:rPr>
        <w:t>, not suspension of its own performance.</w:t>
      </w:r>
    </w:p>
    <w:p>
      <w:pPr>
        <w:pBdr>
          <w:left w:val="single" w:sz="18" w:space="6" w:color="DC2626"/>
        </w:pBdr>
        <w:shd w:val="clear" w:color="auto" w:fill="FEF6C2"/>
        <w:spacing w:after="80"/>
        <w:ind w:left="173"/>
      </w:pPr>
      <w:r>
        <w:rPr>
          <w:b/>
          <w:color w:val="8A6100"/>
        </w:rPr>
        <w:t xml:space="preserve">Why it matters:  </w:t>
      </w:r>
      <w:r>
        <w:rPr>
          <w:b w:val="0"/>
          <w:i w:val="0"/>
        </w:rPr>
        <w:t xml:space="preserve">First ask: </w:t>
      </w:r>
      <w:r>
        <w:rPr>
          <w:b/>
          <w:i w:val="0"/>
        </w:rPr>
        <w:t>promise or condition?</w:t>
      </w:r>
      <w:r>
        <w:rPr>
          <w:b w:val="0"/>
          <w:i w:val="0"/>
        </w:rPr>
        <w:t xml:space="preserve"> Then: if it is a promise, is the breach material enough to suspend under §§ 237/241? Drafting lesson: use express conditional language.</w:t>
      </w:r>
    </w:p>
    <w:p>
      <w:pPr>
        <w:pStyle w:val="Heading3"/>
      </w:pPr>
      <w:r>
        <w:rPr>
          <w:b w:val="0"/>
        </w:rPr>
        <w:t xml:space="preserve">17.4 Satisfaction conditions (R2d § 228)</w:t>
      </w:r>
    </w:p>
    <w:p>
      <w:pPr>
        <w:pStyle w:val="ListBullet"/>
      </w:pPr>
      <w:r>
        <w:rPr>
          <w:b w:val="0"/>
          <w:i w:val="0"/>
        </w:rPr>
        <w:t xml:space="preserve">If a duty is conditioned on the obligor's </w:t>
      </w:r>
      <w:r>
        <w:rPr>
          <w:b/>
          <w:i w:val="0"/>
        </w:rPr>
        <w:t>satisfaction</w:t>
      </w:r>
      <w:r>
        <w:rPr>
          <w:b w:val="0"/>
          <w:i w:val="0"/>
        </w:rPr>
        <w:t xml:space="preserve">, an </w:t>
      </w:r>
      <w:r>
        <w:rPr>
          <w:b/>
          <w:i w:val="0"/>
        </w:rPr>
        <w:t>objective (reasonable person) standard</w:t>
      </w:r>
      <w:r>
        <w:rPr>
          <w:b w:val="0"/>
          <w:i w:val="0"/>
        </w:rPr>
        <w:t xml:space="preserve"> applies where practicable (commercial, mechanical, utility matters). A </w:t>
      </w:r>
      <w:r>
        <w:rPr>
          <w:b/>
          <w:i w:val="0"/>
        </w:rPr>
        <w:t>subjective, good-faith</w:t>
      </w:r>
      <w:r>
        <w:rPr>
          <w:b w:val="0"/>
          <w:i w:val="0"/>
        </w:rPr>
        <w:t xml:space="preserve"> standard applies to matters of </w:t>
      </w:r>
      <w:r>
        <w:rPr>
          <w:b/>
          <w:i w:val="0"/>
        </w:rPr>
        <w:t>taste, fancy, or personal judgment</w:t>
      </w:r>
      <w:r>
        <w:rPr>
          <w:b w:val="0"/>
          <w:i w:val="0"/>
        </w:rPr>
        <w:t xml:space="preserve"> (portraits, art, employee suitability).</w:t>
      </w:r>
    </w:p>
    <w:p>
      <w:pPr>
        <w:pStyle w:val="Heading3"/>
      </w:pPr>
      <w:r>
        <w:rPr>
          <w:b w:val="0"/>
        </w:rPr>
        <w:t xml:space="preserve">17.5 Excuse of conditions</w:t>
      </w:r>
    </w:p>
    <w:p>
      <w:pPr>
        <w:pBdr>
          <w:left w:val="single" w:sz="24" w:space="4" w:color="EF4444"/>
        </w:pBdr>
        <w:shd w:val="clear" w:color="auto" w:fill="FDE2E2"/>
        <w:spacing w:after="40"/>
        <w:ind w:left="360" w:hanging="288"/>
      </w:pPr>
      <w:r>
        <w:rPr>
          <w:b/>
          <w:color w:val="B91C1C"/>
        </w:rPr>
        <w:t xml:space="preserve">1.  </w:t>
      </w:r>
      <w:r>
        <w:rPr>
          <w:b/>
          <w:i w:val="0"/>
          <w:color w:val="B91C1C"/>
        </w:rPr>
        <w:t>Excuse to avoid disproportionate forfeiture (R2d § 229):</w:t>
      </w:r>
      <w:r>
        <w:rPr>
          <w:b w:val="0"/>
          <w:i w:val="0"/>
          <w:color w:val="B91C1C"/>
        </w:rPr>
        <w:t xml:space="preserve"> A court may excuse non-occurrence of a condition that would cause </w:t>
      </w:r>
      <w:r>
        <w:rPr>
          <w:b/>
          <w:i w:val="0"/>
          <w:color w:val="B91C1C"/>
        </w:rPr>
        <w:t>disproportionate forfeiture</w:t>
      </w:r>
      <w:r>
        <w:rPr>
          <w:b w:val="0"/>
          <w:i w:val="0"/>
          <w:color w:val="B91C1C"/>
        </w:rPr>
        <w:t xml:space="preserve">, </w:t>
      </w:r>
      <w:r>
        <w:rPr>
          <w:b/>
          <w:i w:val="0"/>
          <w:color w:val="B91C1C"/>
        </w:rPr>
        <w:t>unless</w:t>
      </w:r>
      <w:r>
        <w:rPr>
          <w:b w:val="0"/>
          <w:i w:val="0"/>
          <w:color w:val="B91C1C"/>
        </w:rPr>
        <w:t xml:space="preserve"> the condition's occurrence was a </w:t>
      </w:r>
      <w:r>
        <w:rPr>
          <w:b/>
          <w:i w:val="0"/>
          <w:color w:val="B91C1C"/>
        </w:rPr>
        <w:t>material part of the agreed exchange</w:t>
      </w:r>
      <w:r>
        <w:rPr>
          <w:b w:val="0"/>
          <w:i w:val="0"/>
          <w:color w:val="B91C1C"/>
        </w:rPr>
        <w:t>.</w:t>
      </w:r>
    </w:p>
    <w:p>
      <w:pPr>
        <w:keepNext/>
        <w:pBdr>
          <w:left w:val="single" w:sz="18" w:space="6" w:color="DC2626"/>
        </w:pBdr>
        <w:spacing w:before="100" w:after="20"/>
        <w:ind w:left="173"/>
      </w:pPr>
      <w:r>
        <w:rPr>
          <w:b/>
          <w:color w:val="B91C1C"/>
          <w:sz w:val="21"/>
        </w:rPr>
        <w:t xml:space="preserve">J.N.A. Realty Corp. v. Cross Bay Chelsea, Inc., 42 N.Y.2d 392, 366 N.E.2d 1313 (1977)</w:t>
      </w:r>
      <w:r>
        <w:rPr>
          <w:color w:val="B91C1C"/>
          <w:sz w:val="15"/>
        </w:rPr>
        <w:t xml:space="preserve">  </w:t>
      </w:r>
      <w:r>
        <w:rPr>
          <w:b/>
          <w:color w:val="FFFFFF"/>
          <w:sz w:val="15"/>
          <w:shd w:val="clear" w:color="auto" w:fill="DC2626"/>
        </w:rPr>
        <w:t xml:space="preserve"> MAIN CASE · WEEK 12 </w:t>
      </w:r>
    </w:p>
    <w:p>
      <w:pPr>
        <w:keepNext/>
        <w:pBdr>
          <w:left w:val="single" w:sz="18" w:space="6" w:color="DC2626"/>
        </w:pBdr>
        <w:shd w:val="clear" w:color="auto" w:fill="EAF2FF"/>
        <w:spacing w:after="30"/>
        <w:ind w:left="173"/>
      </w:pPr>
      <w:r>
        <w:rPr>
          <w:b/>
          <w:color w:val="1D4ED8"/>
        </w:rPr>
        <w:t xml:space="preserve">Facts:  </w:t>
      </w:r>
      <w:r>
        <w:rPr>
          <w:b w:val="0"/>
          <w:i w:val="0"/>
        </w:rPr>
        <w:t xml:space="preserve">Cross Bay Chelsea operated a restaurant on leased premises and had invested substantially in the business and improvements. The lease gave it an </w:t>
      </w:r>
      <w:r>
        <w:rPr>
          <w:b/>
          <w:i w:val="0"/>
        </w:rPr>
        <w:t>option to renew</w:t>
      </w:r>
      <w:r>
        <w:rPr>
          <w:b w:val="0"/>
          <w:i w:val="0"/>
        </w:rPr>
        <w:t xml:space="preserve"> by written notice </w:t>
      </w:r>
      <w:r>
        <w:rPr>
          <w:b/>
          <w:i w:val="0"/>
        </w:rPr>
        <w:t>at least six months</w:t>
      </w:r>
      <w:r>
        <w:rPr>
          <w:b w:val="0"/>
          <w:i w:val="0"/>
        </w:rPr>
        <w:t xml:space="preserve"> before expiration. Through </w:t>
      </w:r>
      <w:r>
        <w:rPr>
          <w:b/>
          <w:i w:val="0"/>
        </w:rPr>
        <w:t>negligence</w:t>
      </w:r>
      <w:r>
        <w:rPr>
          <w:b w:val="0"/>
          <w:i w:val="0"/>
        </w:rPr>
        <w:t xml:space="preserve"> (an oversight), it did not send timely notice. The landlord sued to recover possession at the end of the term.</w:t>
      </w:r>
    </w:p>
    <w:p>
      <w:pPr>
        <w:keepNext/>
        <w:pBdr>
          <w:left w:val="single" w:sz="18" w:space="6" w:color="DC2626"/>
        </w:pBdr>
        <w:shd w:val="clear" w:color="auto" w:fill="E7F8EE"/>
        <w:spacing w:after="30"/>
        <w:ind w:left="173"/>
      </w:pPr>
      <w:r>
        <w:rPr>
          <w:b/>
          <w:color w:val="15803D"/>
        </w:rPr>
        <w:t xml:space="preserve">Held:  </w:t>
      </w:r>
      <w:r>
        <w:rPr>
          <w:b/>
          <w:i w:val="0"/>
        </w:rPr>
        <w:t>Yes, potentially.</w:t>
      </w:r>
      <w:r>
        <w:rPr>
          <w:b w:val="0"/>
          <w:i w:val="0"/>
        </w:rPr>
        <w:t xml:space="preserve"> Equity may relieve the tenant where its failure was </w:t>
      </w:r>
      <w:r>
        <w:rPr>
          <w:b/>
          <w:i w:val="0"/>
        </w:rPr>
        <w:t>inadvertent, not willful</w:t>
      </w:r>
      <w:r>
        <w:rPr>
          <w:b w:val="0"/>
          <w:i w:val="0"/>
        </w:rPr>
        <w:t xml:space="preserve">, the tenant would suffer a </w:t>
      </w:r>
      <w:r>
        <w:rPr>
          <w:b/>
          <w:i w:val="0"/>
        </w:rPr>
        <w:t>forfeiture</w:t>
      </w:r>
      <w:r>
        <w:rPr>
          <w:b w:val="0"/>
          <w:i w:val="0"/>
        </w:rPr>
        <w:t xml:space="preserve"> (loss of substantial improvements and goodwill), </w:t>
      </w:r>
      <w:r>
        <w:rPr>
          <w:b/>
          <w:i w:val="0"/>
        </w:rPr>
        <w:t>and</w:t>
      </w:r>
      <w:r>
        <w:rPr>
          <w:b w:val="0"/>
          <w:i w:val="0"/>
        </w:rPr>
        <w:t xml:space="preserve"> the landlord was </w:t>
      </w:r>
      <w:r>
        <w:rPr>
          <w:b/>
          <w:i w:val="0"/>
        </w:rPr>
        <w:t>not prejudiced</w:t>
      </w:r>
      <w:r>
        <w:rPr>
          <w:b w:val="0"/>
          <w:i w:val="0"/>
        </w:rPr>
        <w:t xml:space="preserve"> by the delay. </w:t>
      </w:r>
      <w:r>
        <w:rPr>
          <w:b/>
          <w:i w:val="0"/>
        </w:rPr>
        <w:t>Remanded</w:t>
      </w:r>
      <w:r>
        <w:rPr>
          <w:b w:val="0"/>
          <w:i w:val="0"/>
        </w:rPr>
        <w:t xml:space="preserve"> to determine prejudice.</w:t>
      </w:r>
      <w:r>
        <w:t xml:space="preserve"> </w:t>
      </w:r>
      <w:r>
        <w:rPr>
          <w:b w:val="0"/>
          <w:i w:val="0"/>
        </w:rPr>
        <w:t xml:space="preserve">Strictly enforcing the notice deadline would transfer the tenant's investment to the landlord as a windfall. Time of notice mattered only to protect the landlord's ability to plan. If the landlord did not change position (e.g., by re-letting), there was no prejudice to protect. (The dissent: an option is a privilege, not an obligation, and its terms should be strictly enforced; equity should not rescue a careless party.)</w:t>
      </w:r>
    </w:p>
    <w:p>
      <w:pPr>
        <w:pBdr>
          <w:left w:val="single" w:sz="18" w:space="6" w:color="DC2626"/>
        </w:pBdr>
        <w:shd w:val="clear" w:color="auto" w:fill="FEF6C2"/>
        <w:spacing w:after="80"/>
        <w:ind w:left="173"/>
      </w:pPr>
      <w:r>
        <w:rPr>
          <w:b/>
          <w:color w:val="8A6100"/>
        </w:rPr>
        <w:t xml:space="preserve">Why it matters:  </w:t>
      </w:r>
      <w:r>
        <w:rPr>
          <w:b/>
          <w:i w:val="0"/>
        </w:rPr>
        <w:t>Forfeiture excuse.</w:t>
      </w:r>
      <w:r>
        <w:rPr>
          <w:b w:val="0"/>
          <w:i w:val="0"/>
        </w:rPr>
        <w:t xml:space="preserve"> Elements to argue: (1) negligent, not willful; (2) substantial forfeiture; (3) no prejudice to the other side; (4) the condition was not essential to the exchange.</w:t>
      </w:r>
    </w:p>
    <w:p>
      <w:pPr>
        <w:pBdr>
          <w:left w:val="single" w:sz="24" w:space="4" w:color="F97316"/>
        </w:pBdr>
        <w:shd w:val="clear" w:color="auto" w:fill="FFE7D1"/>
        <w:spacing w:after="40"/>
        <w:ind w:left="360" w:hanging="288"/>
      </w:pPr>
      <w:r>
        <w:rPr>
          <w:b/>
          <w:color w:val="C2410C"/>
        </w:rPr>
        <w:t xml:space="preserve">2.  </w:t>
      </w:r>
      <w:r>
        <w:rPr>
          <w:b/>
          <w:i w:val="0"/>
          <w:color w:val="C2410C"/>
        </w:rPr>
        <w:t>Waiver (R2d § 84):</w:t>
      </w:r>
      <w:r>
        <w:rPr>
          <w:b w:val="0"/>
          <w:i w:val="0"/>
          <w:color w:val="C2410C"/>
        </w:rPr>
        <w:t xml:space="preserve"> A promise to perform despite non-occurrence of a condition is </w:t>
      </w:r>
      <w:r>
        <w:rPr>
          <w:b/>
          <w:i w:val="0"/>
          <w:color w:val="C2410C"/>
        </w:rPr>
        <w:t>binding without consideration</w:t>
      </w:r>
      <w:r>
        <w:rPr>
          <w:b w:val="0"/>
          <w:i w:val="0"/>
          <w:color w:val="C2410C"/>
        </w:rPr>
        <w:t xml:space="preserve">, unless the condition was a </w:t>
      </w:r>
      <w:r>
        <w:rPr>
          <w:b/>
          <w:i w:val="0"/>
          <w:color w:val="C2410C"/>
        </w:rPr>
        <w:t>material part of the exchange</w:t>
      </w:r>
      <w:r>
        <w:rPr>
          <w:b w:val="0"/>
          <w:i w:val="0"/>
          <w:color w:val="C2410C"/>
        </w:rPr>
        <w:t xml:space="preserve"> or the risk was not within the waiver. The obligor can </w:t>
      </w:r>
      <w:r>
        <w:rPr>
          <w:b/>
          <w:i w:val="0"/>
          <w:color w:val="C2410C"/>
        </w:rPr>
        <w:t>retract</w:t>
      </w:r>
      <w:r>
        <w:rPr>
          <w:b w:val="0"/>
          <w:i w:val="0"/>
          <w:color w:val="C2410C"/>
        </w:rPr>
        <w:t xml:space="preserve"> a waiver of a </w:t>
      </w:r>
      <w:r>
        <w:rPr>
          <w:b/>
          <w:i w:val="0"/>
          <w:color w:val="C2410C"/>
        </w:rPr>
        <w:t>future</w:t>
      </w:r>
      <w:r>
        <w:rPr>
          <w:b w:val="0"/>
          <w:i w:val="0"/>
          <w:color w:val="C2410C"/>
        </w:rPr>
        <w:t xml:space="preserve"> condition by </w:t>
      </w:r>
      <w:r>
        <w:rPr>
          <w:b/>
          <w:i w:val="0"/>
          <w:color w:val="C2410C"/>
        </w:rPr>
        <w:t>reasonable notice</w:t>
      </w:r>
      <w:r>
        <w:rPr>
          <w:b w:val="0"/>
          <w:i w:val="0"/>
          <w:color w:val="C2410C"/>
        </w:rPr>
        <w:t xml:space="preserve"> before the time for its occurrence, unless the other party </w:t>
      </w:r>
      <w:r>
        <w:rPr>
          <w:b/>
          <w:i w:val="0"/>
          <w:color w:val="C2410C"/>
        </w:rPr>
        <w:t>materially relied</w:t>
      </w:r>
      <w:r>
        <w:rPr>
          <w:b w:val="0"/>
          <w:i w:val="0"/>
          <w:color w:val="C2410C"/>
        </w:rPr>
        <w:t>. (Parallel: UCC § 2-209(4)–(5).)</w:t>
      </w:r>
    </w:p>
    <w:p>
      <w:pPr>
        <w:keepNext/>
        <w:pBdr>
          <w:left w:val="single" w:sz="18" w:space="6" w:color="DC2626"/>
        </w:pBdr>
        <w:spacing w:before="100" w:after="20"/>
        <w:ind w:left="173"/>
      </w:pPr>
      <w:r>
        <w:rPr>
          <w:b/>
          <w:color w:val="B91C1C"/>
          <w:sz w:val="21"/>
        </w:rPr>
        <w:t xml:space="preserve">Municipal Authority of Westmoreland County v. CNX Gas Co., 380 F. Supp. 3d 464 (W.D. Pa. 2019)†</w:t>
      </w:r>
      <w:r>
        <w:rPr>
          <w:color w:val="B91C1C"/>
          <w:sz w:val="15"/>
        </w:rPr>
        <w:t xml:space="preserve">  </w:t>
      </w:r>
      <w:r>
        <w:rPr>
          <w:b/>
          <w:color w:val="FFFFFF"/>
          <w:sz w:val="15"/>
          <w:shd w:val="clear" w:color="auto" w:fill="DC2626"/>
        </w:rPr>
        <w:t xml:space="preserve"> MAIN CASE · WEEK 12 </w:t>
      </w:r>
    </w:p>
    <w:p>
      <w:pPr>
        <w:keepNext/>
        <w:pBdr>
          <w:left w:val="single" w:sz="18" w:space="6" w:color="DC2626"/>
        </w:pBdr>
        <w:shd w:val="clear" w:color="auto" w:fill="EAF2FF"/>
        <w:spacing w:after="30"/>
        <w:ind w:left="173"/>
      </w:pPr>
      <w:r>
        <w:rPr>
          <w:b/>
          <w:color w:val="1D4ED8"/>
        </w:rPr>
        <w:t xml:space="preserve">Facts:  </w:t>
      </w:r>
      <w:r>
        <w:rPr>
          <w:b w:val="0"/>
          <w:i w:val="0"/>
        </w:rPr>
        <w:t xml:space="preserve">The Authority leased about 2,255 acres for gas development to CNX (and Noble). For years it </w:t>
      </w:r>
      <w:r>
        <w:rPr>
          <w:b/>
          <w:i w:val="0"/>
        </w:rPr>
        <w:t>accepted royalty payments</w:t>
      </w:r>
      <w:r>
        <w:rPr>
          <w:b w:val="0"/>
          <w:i w:val="0"/>
        </w:rPr>
        <w:t xml:space="preserve"> from which the lessees </w:t>
      </w:r>
      <w:r>
        <w:rPr>
          <w:b/>
          <w:i w:val="0"/>
        </w:rPr>
        <w:t>deducted post-production costs</w:t>
      </w:r>
      <w:r>
        <w:rPr>
          <w:b w:val="0"/>
          <w:i w:val="0"/>
        </w:rPr>
        <w:t>. It later sued, claiming the lease barred those deductions (breach and conversion).</w:t>
      </w:r>
    </w:p>
    <w:p>
      <w:pPr>
        <w:keepNext/>
        <w:pBdr>
          <w:left w:val="single" w:sz="18" w:space="6" w:color="DC2626"/>
        </w:pBdr>
        <w:shd w:val="clear" w:color="auto" w:fill="E7F8EE"/>
        <w:spacing w:after="30"/>
        <w:ind w:left="173"/>
      </w:pPr>
      <w:r>
        <w:rPr>
          <w:b/>
          <w:color w:val="15803D"/>
        </w:rPr>
        <w:t xml:space="preserve">Held:  </w:t>
      </w:r>
      <w:r>
        <w:rPr>
          <w:b w:val="0"/>
          <w:i w:val="0"/>
        </w:rPr>
        <w:t xml:space="preserve">A </w:t>
      </w:r>
      <w:r>
        <w:rPr>
          <w:b/>
          <w:i w:val="0"/>
        </w:rPr>
        <w:t>waiver by course of conduct</w:t>
      </w:r>
      <w:r>
        <w:rPr>
          <w:b w:val="0"/>
          <w:i w:val="0"/>
        </w:rPr>
        <w:t xml:space="preserve"> does </w:t>
      </w:r>
      <w:r>
        <w:rPr>
          <w:b/>
          <w:i w:val="0"/>
        </w:rPr>
        <w:t>not permanently modify</w:t>
      </w:r>
      <w:r>
        <w:rPr>
          <w:b w:val="0"/>
          <w:i w:val="0"/>
        </w:rPr>
        <w:t xml:space="preserve"> the contract </w:t>
      </w:r>
      <w:r>
        <w:rPr>
          <w:b/>
          <w:i w:val="0"/>
        </w:rPr>
        <w:t>absent new consideration or detrimental reliance</w:t>
      </w:r>
      <w:r>
        <w:rPr>
          <w:b w:val="0"/>
          <w:i w:val="0"/>
        </w:rPr>
        <w:t xml:space="preserve">. The lessor may </w:t>
      </w:r>
      <w:r>
        <w:rPr>
          <w:b/>
          <w:i w:val="0"/>
        </w:rPr>
        <w:t>retract</w:t>
      </w:r>
      <w:r>
        <w:rPr>
          <w:b w:val="0"/>
          <w:i w:val="0"/>
        </w:rPr>
        <w:t xml:space="preserve"> the waiver and </w:t>
      </w:r>
      <w:r>
        <w:rPr>
          <w:b/>
          <w:i w:val="0"/>
        </w:rPr>
        <w:t>enforce the term prospectively</w:t>
      </w:r>
      <w:r>
        <w:rPr>
          <w:b w:val="0"/>
          <w:i w:val="0"/>
        </w:rPr>
        <w:t>. The conversion claim was barred (gist of the action).</w:t>
      </w:r>
    </w:p>
    <w:p>
      <w:pPr>
        <w:pBdr>
          <w:left w:val="single" w:sz="18" w:space="6" w:color="DC2626"/>
        </w:pBdr>
        <w:shd w:val="clear" w:color="auto" w:fill="FEF6C2"/>
        <w:spacing w:after="80"/>
        <w:ind w:left="173"/>
      </w:pPr>
      <w:r>
        <w:rPr>
          <w:b/>
          <w:color w:val="8A6100"/>
        </w:rPr>
        <w:t xml:space="preserve">Why it matters:  </w:t>
      </w:r>
      <w:r>
        <w:rPr>
          <w:b w:val="0"/>
          <w:i w:val="0"/>
        </w:rPr>
        <w:t xml:space="preserve">When a party has repeatedly accepted non-conforming performance, ask whether it is a waiver (retractable going forward on notice) or a modification (permanent). </w:t>
      </w:r>
      <w:r>
        <w:rPr>
          <w:b/>
          <w:i w:val="0"/>
        </w:rPr>
        <w:t>Confirm how MADD frames it in the Conditions chapter.</w:t>
      </w:r>
    </w:p>
    <w:p>
      <w:pPr>
        <w:pBdr>
          <w:left w:val="single" w:sz="24" w:space="4" w:color="EAB308"/>
        </w:pBdr>
        <w:shd w:val="clear" w:color="auto" w:fill="FDF1A8"/>
        <w:spacing w:after="40"/>
        <w:ind w:left="360" w:hanging="288"/>
      </w:pPr>
      <w:r>
        <w:rPr>
          <w:b/>
          <w:color w:val="854D0E"/>
        </w:rPr>
        <w:t xml:space="preserve">3.  </w:t>
      </w:r>
      <w:r>
        <w:rPr>
          <w:b/>
          <w:i w:val="0"/>
          <w:color w:val="854D0E"/>
        </w:rPr>
        <w:t>Prevention / hindrance:</w:t>
      </w:r>
      <w:r>
        <w:rPr>
          <w:b w:val="0"/>
          <w:i w:val="0"/>
          <w:color w:val="854D0E"/>
        </w:rPr>
        <w:t xml:space="preserve"> A party who wrongfully prevents a condition </w:t>
      </w:r>
      <w:r>
        <w:rPr>
          <w:b/>
          <w:i w:val="0"/>
          <w:color w:val="854D0E"/>
        </w:rPr>
        <w:t>cannot rely</w:t>
      </w:r>
      <w:r>
        <w:rPr>
          <w:b w:val="0"/>
          <w:i w:val="0"/>
          <w:color w:val="854D0E"/>
        </w:rPr>
        <w:t xml:space="preserve"> on its non-occurrence.</w:t>
      </w:r>
    </w:p>
    <w:p>
      <w:pPr>
        <w:pBdr>
          <w:left w:val="single" w:sz="24" w:space="4" w:color="22C55E"/>
        </w:pBdr>
        <w:shd w:val="clear" w:color="auto" w:fill="D7F5E1"/>
        <w:spacing w:after="40"/>
        <w:ind w:left="360" w:hanging="288"/>
      </w:pPr>
      <w:r>
        <w:rPr>
          <w:b/>
          <w:color w:val="15803D"/>
        </w:rPr>
        <w:t xml:space="preserve">4.  </w:t>
      </w:r>
      <w:r>
        <w:rPr>
          <w:b/>
          <w:i w:val="0"/>
          <w:color w:val="15803D"/>
        </w:rPr>
        <w:t>Repudiation:</w:t>
      </w:r>
      <w:r>
        <w:rPr>
          <w:b w:val="0"/>
          <w:i w:val="0"/>
          <w:color w:val="15803D"/>
        </w:rPr>
        <w:t xml:space="preserve"> If the obligor repudiates, the other side's conditions are excused.</w:t>
      </w:r>
    </w:p>
    <w:p>
      <w:pPr>
        <w:pBdr>
          <w:left w:val="single" w:sz="24" w:space="4" w:color="3B82F6"/>
        </w:pBdr>
        <w:shd w:val="clear" w:color="auto" w:fill="DCE8FE"/>
        <w:spacing w:after="40"/>
        <w:ind w:left="360" w:hanging="288"/>
      </w:pPr>
      <w:r>
        <w:rPr>
          <w:b/>
          <w:color w:val="1D4ED8"/>
        </w:rPr>
        <w:t xml:space="preserve">5.  </w:t>
      </w:r>
      <w:r>
        <w:rPr>
          <w:b/>
          <w:i w:val="0"/>
          <w:color w:val="1D4ED8"/>
        </w:rPr>
        <w:t>Impracticability of a non-material condition (R2d § 271).</w:t>
      </w:r>
    </w:p>
    <w:p>
      <w:pPr>
        <w:pStyle w:val="Heading2"/>
        <w:pBdr>
          <w:bottom w:val="single" w:sz="8" w:space="2" w:color="C55A11"/>
        </w:pBdr>
      </w:pPr>
      <w:r>
        <w:rPr>
          <w:b w:val="0"/>
        </w:rPr>
        <w:t xml:space="preserve">18. Excuse of performance: impossibility, impracticability, frustration</w:t>
      </w:r>
    </w:p>
    <w:p>
      <w:pPr>
        <w:pStyle w:val="Heading3"/>
      </w:pPr>
      <w:r>
        <w:rPr>
          <w:b w:val="0"/>
        </w:rPr>
        <w:t xml:space="preserve">18.1 Impracticability (R2d § 261) — general rule</w:t>
      </w:r>
    </w:p>
    <w:p>
      <w:r>
        <w:rPr>
          <w:b w:val="0"/>
          <w:i w:val="0"/>
        </w:rPr>
        <w:t xml:space="preserve">A party's duty is </w:t>
      </w:r>
      <w:r>
        <w:rPr>
          <w:b/>
          <w:i w:val="0"/>
        </w:rPr>
        <w:t>discharged</w:t>
      </w:r>
      <w:r>
        <w:rPr>
          <w:b w:val="0"/>
          <w:i w:val="0"/>
        </w:rPr>
        <w:t xml:space="preserve"> if:</w:t>
      </w:r>
    </w:p>
    <w:p>
      <w:pPr>
        <w:pBdr>
          <w:left w:val="single" w:sz="24" w:space="4" w:color="EF4444"/>
        </w:pBdr>
        <w:shd w:val="clear" w:color="auto" w:fill="FDE2E2"/>
        <w:spacing w:after="40"/>
        <w:ind w:left="360" w:hanging="288"/>
      </w:pPr>
      <w:r>
        <w:rPr>
          <w:b/>
          <w:color w:val="B91C1C"/>
        </w:rPr>
        <w:t xml:space="preserve">1.  </w:t>
      </w:r>
      <w:r>
        <w:rPr>
          <w:b w:val="0"/>
          <w:i w:val="0"/>
          <w:color w:val="B91C1C"/>
        </w:rPr>
        <w:t xml:space="preserve">after formation, performance becomes </w:t>
      </w:r>
      <w:r>
        <w:rPr>
          <w:b/>
          <w:i w:val="0"/>
          <w:color w:val="B91C1C"/>
        </w:rPr>
        <w:t>impracticable</w:t>
      </w:r>
      <w:r>
        <w:rPr>
          <w:b w:val="0"/>
          <w:i w:val="0"/>
          <w:color w:val="B91C1C"/>
        </w:rPr>
        <w:t xml:space="preserve"> (extreme and unreasonable difficulty, expense, injury, or loss; not mere increased cost);</w:t>
      </w:r>
    </w:p>
    <w:p>
      <w:pPr>
        <w:pBdr>
          <w:left w:val="single" w:sz="24" w:space="4" w:color="F97316"/>
        </w:pBdr>
        <w:shd w:val="clear" w:color="auto" w:fill="FFE7D1"/>
        <w:spacing w:after="40"/>
        <w:ind w:left="360" w:hanging="288"/>
      </w:pPr>
      <w:r>
        <w:rPr>
          <w:b/>
          <w:color w:val="C2410C"/>
        </w:rPr>
        <w:t xml:space="preserve">2.  </w:t>
      </w:r>
      <w:r>
        <w:rPr>
          <w:b/>
          <w:i w:val="0"/>
          <w:color w:val="C2410C"/>
        </w:rPr>
        <w:t>without his fault</w:t>
      </w:r>
      <w:r>
        <w:rPr>
          <w:b w:val="0"/>
          <w:i w:val="0"/>
          <w:color w:val="C2410C"/>
        </w:rPr>
        <w:t>;</w:t>
      </w:r>
    </w:p>
    <w:p>
      <w:pPr>
        <w:pBdr>
          <w:left w:val="single" w:sz="24" w:space="4" w:color="EAB308"/>
        </w:pBdr>
        <w:shd w:val="clear" w:color="auto" w:fill="FDF1A8"/>
        <w:spacing w:after="40"/>
        <w:ind w:left="360" w:hanging="288"/>
      </w:pPr>
      <w:r>
        <w:rPr>
          <w:b/>
          <w:color w:val="854D0E"/>
        </w:rPr>
        <w:t xml:space="preserve">3.  </w:t>
      </w:r>
      <w:r>
        <w:rPr>
          <w:b w:val="0"/>
          <w:i w:val="0"/>
          <w:color w:val="854D0E"/>
        </w:rPr>
        <w:t xml:space="preserve">by the occurrence of an event </w:t>
      </w:r>
      <w:r>
        <w:rPr>
          <w:b/>
          <w:i w:val="0"/>
          <w:color w:val="854D0E"/>
        </w:rPr>
        <w:t>the non-occurrence of which was a basic assumption</w:t>
      </w:r>
      <w:r>
        <w:rPr>
          <w:b w:val="0"/>
          <w:i w:val="0"/>
          <w:color w:val="854D0E"/>
        </w:rPr>
        <w:t xml:space="preserve"> on which the contract was made; and</w:t>
      </w:r>
    </w:p>
    <w:p>
      <w:pPr>
        <w:pBdr>
          <w:left w:val="single" w:sz="24" w:space="4" w:color="22C55E"/>
        </w:pBdr>
        <w:shd w:val="clear" w:color="auto" w:fill="D7F5E1"/>
        <w:spacing w:after="40"/>
        <w:ind w:left="360" w:hanging="288"/>
      </w:pPr>
      <w:r>
        <w:rPr>
          <w:b/>
          <w:color w:val="15803D"/>
        </w:rPr>
        <w:t xml:space="preserve">4.  </w:t>
      </w:r>
      <w:r>
        <w:rPr>
          <w:b w:val="0"/>
          <w:i w:val="0"/>
          <w:color w:val="15803D"/>
        </w:rPr>
        <w:t xml:space="preserve">the language or circumstances </w:t>
      </w:r>
      <w:r>
        <w:rPr>
          <w:b/>
          <w:i w:val="0"/>
          <w:color w:val="15803D"/>
        </w:rPr>
        <w:t>do not indicate otherwise</w:t>
      </w:r>
      <w:r>
        <w:rPr>
          <w:b w:val="0"/>
          <w:i w:val="0"/>
          <w:color w:val="15803D"/>
        </w:rPr>
        <w:t xml:space="preserve"> (no assumption of risk; </w:t>
      </w:r>
      <w:r>
        <w:rPr>
          <w:b/>
          <w:i w:val="0"/>
          <w:color w:val="15803D"/>
        </w:rPr>
        <w:t>foreseeability</w:t>
      </w:r>
      <w:r>
        <w:rPr>
          <w:b w:val="0"/>
          <w:i w:val="0"/>
          <w:color w:val="15803D"/>
        </w:rPr>
        <w:t xml:space="preserve"> cuts against excuse).</w:t>
      </w:r>
    </w:p>
    <w:p>
      <w:pPr>
        <w:pStyle w:val="Heading3"/>
      </w:pPr>
      <w:r>
        <w:rPr>
          <w:b w:val="0"/>
        </w:rPr>
        <w:t xml:space="preserve">18.2 Specific applications</w:t>
      </w:r>
    </w:p>
    <w:p>
      <w:pPr>
        <w:pStyle w:val="ListBullet"/>
      </w:pPr>
      <w:r>
        <w:rPr>
          <w:b/>
          <w:i w:val="0"/>
        </w:rPr>
        <w:t>§ 262:</w:t>
      </w:r>
      <w:r>
        <w:rPr>
          <w:b w:val="0"/>
          <w:i w:val="0"/>
        </w:rPr>
        <w:t xml:space="preserve"> Death or incapacity of a person </w:t>
      </w:r>
      <w:r>
        <w:rPr>
          <w:b/>
          <w:i w:val="0"/>
        </w:rPr>
        <w:t>necessary</w:t>
      </w:r>
      <w:r>
        <w:rPr>
          <w:b w:val="0"/>
          <w:i w:val="0"/>
        </w:rPr>
        <w:t xml:space="preserve"> for performance (personal services).</w:t>
      </w:r>
    </w:p>
    <w:p>
      <w:pPr>
        <w:pStyle w:val="ListBullet"/>
      </w:pPr>
      <w:r>
        <w:rPr>
          <w:b/>
          <w:i w:val="0"/>
        </w:rPr>
        <w:t>§ 263:</w:t>
      </w:r>
      <w:r>
        <w:rPr>
          <w:b w:val="0"/>
          <w:i w:val="0"/>
        </w:rPr>
        <w:t xml:space="preserve"> </w:t>
      </w:r>
      <w:r>
        <w:rPr>
          <w:b/>
          <w:i w:val="0"/>
        </w:rPr>
        <w:t>Destruction or deterioration of a specific thing</w:t>
      </w:r>
      <w:r>
        <w:rPr>
          <w:b w:val="0"/>
          <w:i w:val="0"/>
        </w:rPr>
        <w:t xml:space="preserve"> necessary for performance.</w:t>
      </w:r>
    </w:p>
    <w:p>
      <w:pPr>
        <w:pStyle w:val="ListBullet"/>
      </w:pPr>
      <w:r>
        <w:rPr>
          <w:b/>
          <w:i w:val="0"/>
        </w:rPr>
        <w:t>§ 264:</w:t>
      </w:r>
      <w:r>
        <w:rPr>
          <w:b w:val="0"/>
          <w:i w:val="0"/>
        </w:rPr>
        <w:t xml:space="preserve"> </w:t>
      </w:r>
      <w:r>
        <w:rPr>
          <w:b/>
          <w:i w:val="0"/>
        </w:rPr>
        <w:t>Government regulation or order</w:t>
      </w:r>
      <w:r>
        <w:rPr>
          <w:b w:val="0"/>
          <w:i w:val="0"/>
        </w:rPr>
        <w:t xml:space="preserve"> makes performance impracticable (e.g., COVID shutdown orders → litigated heavily).</w:t>
      </w:r>
    </w:p>
    <w:p>
      <w:pPr>
        <w:keepNext/>
        <w:pBdr>
          <w:left w:val="single" w:sz="18" w:space="6" w:color="DC2626"/>
        </w:pBdr>
        <w:spacing w:before="100" w:after="20"/>
        <w:ind w:left="173"/>
      </w:pPr>
      <w:r>
        <w:rPr>
          <w:b/>
          <w:color w:val="B91C1C"/>
          <w:sz w:val="21"/>
        </w:rPr>
        <w:t xml:space="preserve">Taylor v. Caldwell, 3 B. &amp; S. 826, 122 Eng. Rep. 309 (K.B. 1863) (Blackburn, J.)</w:t>
      </w:r>
      <w:r>
        <w:rPr>
          <w:color w:val="B91C1C"/>
          <w:sz w:val="15"/>
        </w:rPr>
        <w:t xml:space="preserve">  </w:t>
      </w:r>
      <w:r>
        <w:rPr>
          <w:b/>
          <w:color w:val="FFFFFF"/>
          <w:sz w:val="15"/>
          <w:shd w:val="clear" w:color="auto" w:fill="DC2626"/>
        </w:rPr>
        <w:t xml:space="preserve"> MAIN CASE · WEEK 12 </w:t>
      </w:r>
    </w:p>
    <w:p>
      <w:pPr>
        <w:keepNext/>
        <w:pBdr>
          <w:left w:val="single" w:sz="18" w:space="6" w:color="DC2626"/>
        </w:pBdr>
        <w:shd w:val="clear" w:color="auto" w:fill="EAF2FF"/>
        <w:spacing w:after="30"/>
        <w:ind w:left="173"/>
      </w:pPr>
      <w:r>
        <w:rPr>
          <w:b/>
          <w:color w:val="1D4ED8"/>
        </w:rPr>
        <w:t xml:space="preserve">Facts:  </w:t>
      </w:r>
      <w:r>
        <w:rPr>
          <w:b w:val="0"/>
          <w:i w:val="0"/>
        </w:rPr>
        <w:t xml:space="preserve">Caldwell agreed to let Taylor use the </w:t>
      </w:r>
      <w:r>
        <w:rPr>
          <w:b/>
          <w:i w:val="0"/>
        </w:rPr>
        <w:t>Surrey Gardens and Music Hall</w:t>
      </w:r>
      <w:r>
        <w:rPr>
          <w:b w:val="0"/>
          <w:i w:val="0"/>
        </w:rPr>
        <w:t xml:space="preserve"> on four days for concerts (for £100 per day). Before the first concert, the hall was </w:t>
      </w:r>
      <w:r>
        <w:rPr>
          <w:b/>
          <w:i w:val="0"/>
        </w:rPr>
        <w:t>destroyed by fire</w:t>
      </w:r>
      <w:r>
        <w:rPr>
          <w:b w:val="0"/>
          <w:i w:val="0"/>
        </w:rPr>
        <w:t xml:space="preserve"> without either party's fault. Taylor sued for wasted advertising and preparation expenses.</w:t>
      </w:r>
    </w:p>
    <w:p>
      <w:pPr>
        <w:keepNext/>
        <w:pBdr>
          <w:left w:val="single" w:sz="18" w:space="6" w:color="DC2626"/>
        </w:pBdr>
        <w:shd w:val="clear" w:color="auto" w:fill="E7F8EE"/>
        <w:spacing w:after="30"/>
        <w:ind w:left="173"/>
      </w:pPr>
      <w:r>
        <w:rPr>
          <w:b/>
          <w:color w:val="15803D"/>
        </w:rPr>
        <w:t xml:space="preserve">Held:  </w:t>
      </w:r>
      <w:r>
        <w:rPr>
          <w:b/>
          <w:i w:val="0"/>
        </w:rPr>
        <w:t>No.</w:t>
      </w:r>
      <w:r>
        <w:rPr>
          <w:b w:val="0"/>
          <w:i w:val="0"/>
        </w:rPr>
        <w:t xml:space="preserve"> Both parties were </w:t>
      </w:r>
      <w:r>
        <w:rPr>
          <w:b/>
          <w:i w:val="0"/>
        </w:rPr>
        <w:t>excused</w:t>
      </w:r>
      <w:r>
        <w:rPr>
          <w:b w:val="0"/>
          <w:i w:val="0"/>
        </w:rPr>
        <w:t>.</w:t>
      </w:r>
      <w:r>
        <w:t xml:space="preserve"> </w:t>
      </w:r>
      <w:r>
        <w:rPr>
          <w:b w:val="0"/>
          <w:i w:val="0"/>
        </w:rPr>
        <w:t xml:space="preserve">The parties contracted on the basis that the hall would continue to exist. Neither assumed the risk of its destruction. Absolute liability makes sense only where a party has clearly promised regardless of contingencies.</w:t>
      </w:r>
    </w:p>
    <w:p>
      <w:pPr>
        <w:pBdr>
          <w:left w:val="single" w:sz="18" w:space="6" w:color="DC2626"/>
        </w:pBdr>
        <w:shd w:val="clear" w:color="auto" w:fill="FEF6C2"/>
        <w:spacing w:after="80"/>
        <w:ind w:left="173"/>
      </w:pPr>
      <w:r>
        <w:rPr>
          <w:b/>
          <w:color w:val="8A6100"/>
        </w:rPr>
        <w:t xml:space="preserve">Why it matters:  </w:t>
      </w:r>
      <w:r>
        <w:rPr>
          <w:b w:val="0"/>
          <w:i w:val="0"/>
        </w:rPr>
        <w:t xml:space="preserve">Opening authority for impossibility. Elements: specific thing necessary for performance, destroyed, without fault, risk not allocated.</w:t>
      </w:r>
    </w:p>
    <w:p>
      <w:pPr>
        <w:keepNext/>
        <w:pBdr>
          <w:left w:val="single" w:sz="18" w:space="6" w:color="DC2626"/>
        </w:pBdr>
        <w:spacing w:before="100" w:after="20"/>
        <w:ind w:left="173"/>
      </w:pPr>
      <w:r>
        <w:rPr>
          <w:b/>
          <w:color w:val="B91C1C"/>
          <w:sz w:val="21"/>
        </w:rPr>
        <w:t xml:space="preserve">Edgewater Holding Corp. v. Anthurium LLC (Canvas)</w:t>
      </w:r>
      <w:r>
        <w:rPr>
          <w:color w:val="B91C1C"/>
          <w:sz w:val="15"/>
        </w:rPr>
        <w:t xml:space="preserve">  </w:t>
      </w:r>
      <w:r>
        <w:rPr>
          <w:b/>
          <w:color w:val="FFFFFF"/>
          <w:sz w:val="15"/>
          <w:shd w:val="clear" w:color="auto" w:fill="DC2626"/>
        </w:rPr>
        <w:t xml:space="preserve"> MAIN CASE · WEEK 13 </w:t>
      </w:r>
    </w:p>
    <w:p>
      <w:pPr>
        <w:keepNext/>
        <w:pBdr>
          <w:left w:val="single" w:sz="18" w:space="6" w:color="DC2626"/>
        </w:pBdr>
        <w:shd w:val="clear" w:color="auto" w:fill="EAF2FF"/>
        <w:spacing w:after="30"/>
        <w:ind w:left="173"/>
      </w:pPr>
      <w:r>
        <w:rPr>
          <w:b/>
          <w:color w:val="1D4ED8"/>
        </w:rPr>
        <w:t xml:space="preserve">Facts:  </w:t>
      </w:r>
      <w:r>
        <w:t xml:space="preserve">Not yet briefed. This Canvas reading is not in your course folder and could not be found in public case-law sources under this caption. Pull it from Canvas before the exam.</w:t>
      </w:r>
    </w:p>
    <w:p>
      <w:pPr>
        <w:keepNext/>
        <w:pBdr>
          <w:left w:val="single" w:sz="18" w:space="6" w:color="DC2626"/>
        </w:pBdr>
        <w:shd w:val="clear" w:color="auto" w:fill="E7F8EE"/>
        <w:spacing w:after="30"/>
        <w:ind w:left="173"/>
      </w:pPr>
      <w:r>
        <w:rPr>
          <w:b/>
          <w:color w:val="15803D"/>
        </w:rPr>
        <w:t xml:space="preserve">Held:  </w:t>
      </w:r>
      <w:r>
        <w:t xml:space="preserve">To complete from the Canvas opinion.</w:t>
      </w:r>
    </w:p>
    <w:p>
      <w:pPr>
        <w:pBdr>
          <w:left w:val="single" w:sz="18" w:space="6" w:color="DC2626"/>
        </w:pBdr>
        <w:shd w:val="clear" w:color="auto" w:fill="FEF6C2"/>
        <w:spacing w:after="80"/>
        <w:ind w:left="173"/>
      </w:pPr>
      <w:r>
        <w:rPr>
          <w:b/>
          <w:color w:val="8A6100"/>
        </w:rPr>
        <w:t xml:space="preserve">Why it matters:  </w:t>
      </w:r>
      <w:r>
        <w:t xml:space="preserve">Assigned with R2d § 264 and UCC § 2-615. Ask whether a government order made performance impracticable or just less profitable, whether a force-majeure clause allocated the risk, and whether the impediment was only temporary (§ 269 suspends rather than discharges).</w:t>
      </w:r>
    </w:p>
    <w:p>
      <w:pPr>
        <w:pStyle w:val="Heading3"/>
      </w:pPr>
      <w:r>
        <w:rPr>
          <w:b w:val="0"/>
        </w:rPr>
        <w:t xml:space="preserve">18.3 UCC</w:t>
      </w:r>
    </w:p>
    <w:p>
      <w:pPr>
        <w:pStyle w:val="ListBullet"/>
      </w:pPr>
      <w:r>
        <w:rPr>
          <w:b/>
          <w:i w:val="0"/>
        </w:rPr>
        <w:t>§ 2-613 (casualty to identified goods):</w:t>
      </w:r>
      <w:r>
        <w:rPr>
          <w:b w:val="0"/>
          <w:i w:val="0"/>
        </w:rPr>
        <w:t xml:space="preserve"> If goods </w:t>
      </w:r>
      <w:r>
        <w:rPr>
          <w:b/>
          <w:i w:val="0"/>
        </w:rPr>
        <w:t>identified when the contract was made</w:t>
      </w:r>
      <w:r>
        <w:rPr>
          <w:b w:val="0"/>
          <w:i w:val="0"/>
        </w:rPr>
        <w:t xml:space="preserve"> suffer casualty </w:t>
      </w:r>
      <w:r>
        <w:rPr>
          <w:b/>
          <w:i w:val="0"/>
        </w:rPr>
        <w:t>without fault</w:t>
      </w:r>
      <w:r>
        <w:rPr>
          <w:b w:val="0"/>
          <w:i w:val="0"/>
        </w:rPr>
        <w:t xml:space="preserve"> of either party </w:t>
      </w:r>
      <w:r>
        <w:rPr>
          <w:b/>
          <w:i w:val="0"/>
        </w:rPr>
        <w:t>before risk of loss passes</w:t>
      </w:r>
      <w:r>
        <w:rPr>
          <w:b w:val="0"/>
          <w:i w:val="0"/>
        </w:rPr>
        <w:t xml:space="preserve"> to the buyer: on </w:t>
      </w:r>
      <w:r>
        <w:rPr>
          <w:b/>
          <w:i w:val="0"/>
        </w:rPr>
        <w:t>total loss</w:t>
      </w:r>
      <w:r>
        <w:rPr>
          <w:b w:val="0"/>
          <w:i w:val="0"/>
        </w:rPr>
        <w:t xml:space="preserve"> the contract is </w:t>
      </w:r>
      <w:r>
        <w:rPr>
          <w:b/>
          <w:i w:val="0"/>
        </w:rPr>
        <w:t>avoided</w:t>
      </w:r>
      <w:r>
        <w:rPr>
          <w:b w:val="0"/>
          <w:i w:val="0"/>
        </w:rPr>
        <w:t xml:space="preserve">; on </w:t>
      </w:r>
      <w:r>
        <w:rPr>
          <w:b/>
          <w:i w:val="0"/>
        </w:rPr>
        <w:t>partial loss</w:t>
      </w:r>
      <w:r>
        <w:rPr>
          <w:b w:val="0"/>
          <w:i w:val="0"/>
        </w:rPr>
        <w:t xml:space="preserve"> the buyer may inspect and either </w:t>
      </w:r>
      <w:r>
        <w:rPr>
          <w:b/>
          <w:i w:val="0"/>
        </w:rPr>
        <w:t>avoid</w:t>
      </w:r>
      <w:r>
        <w:rPr>
          <w:b w:val="0"/>
          <w:i w:val="0"/>
        </w:rPr>
        <w:t xml:space="preserve"> or </w:t>
      </w:r>
      <w:r>
        <w:rPr>
          <w:b/>
          <w:i w:val="0"/>
        </w:rPr>
        <w:t>accept with an allowance</w:t>
      </w:r>
      <w:r>
        <w:rPr>
          <w:b w:val="0"/>
          <w:i w:val="0"/>
        </w:rPr>
        <w:t xml:space="preserve"> (no further claim against the seller).</w:t>
      </w:r>
    </w:p>
    <w:p>
      <w:pPr>
        <w:pStyle w:val="ListBullet"/>
      </w:pPr>
      <w:r>
        <w:rPr>
          <w:b/>
          <w:i w:val="0"/>
        </w:rPr>
        <w:t>§ 2-615 (failure of presupposed conditions):</w:t>
      </w:r>
      <w:r>
        <w:rPr>
          <w:b w:val="0"/>
          <w:i w:val="0"/>
        </w:rPr>
        <w:t xml:space="preserve"> Delay or non-delivery is </w:t>
      </w:r>
      <w:r>
        <w:rPr>
          <w:b/>
          <w:i w:val="0"/>
        </w:rPr>
        <w:t>not a breach</w:t>
      </w:r>
      <w:r>
        <w:rPr>
          <w:b w:val="0"/>
          <w:i w:val="0"/>
        </w:rPr>
        <w:t xml:space="preserve"> if performance has been made </w:t>
      </w:r>
      <w:r>
        <w:rPr>
          <w:b/>
          <w:i w:val="0"/>
        </w:rPr>
        <w:t>impracticable</w:t>
      </w:r>
      <w:r>
        <w:rPr>
          <w:b w:val="0"/>
          <w:i w:val="0"/>
        </w:rPr>
        <w:t xml:space="preserve"> by a contingency whose non-occurrence was a </w:t>
      </w:r>
      <w:r>
        <w:rPr>
          <w:b/>
          <w:i w:val="0"/>
        </w:rPr>
        <w:t>basic assumption</w:t>
      </w:r>
      <w:r>
        <w:rPr>
          <w:b w:val="0"/>
          <w:i w:val="0"/>
        </w:rPr>
        <w:t xml:space="preserve">, or by good-faith compliance with </w:t>
      </w:r>
      <w:r>
        <w:rPr>
          <w:b/>
          <w:i w:val="0"/>
        </w:rPr>
        <w:t>governmental regulation</w:t>
      </w:r>
      <w:r>
        <w:rPr>
          <w:b w:val="0"/>
          <w:i w:val="0"/>
        </w:rPr>
        <w:t xml:space="preserve">. </w:t>
      </w:r>
      <w:r>
        <w:rPr>
          <w:b/>
          <w:i w:val="0"/>
        </w:rPr>
        <w:t>If capacity is partially affected, the seller must allocate</w:t>
      </w:r>
      <w:r>
        <w:rPr>
          <w:b w:val="0"/>
          <w:i w:val="0"/>
        </w:rPr>
        <w:t xml:space="preserve"> among customers fairly and reasonably (§ 2-615(b)) and give </w:t>
      </w:r>
      <w:r>
        <w:rPr>
          <w:b/>
          <w:i w:val="0"/>
        </w:rPr>
        <w:t>seasonable notice</w:t>
      </w:r>
      <w:r>
        <w:rPr>
          <w:b w:val="0"/>
          <w:i w:val="0"/>
        </w:rPr>
        <w:t xml:space="preserve"> (§ 2-615(c)).</w:t>
      </w:r>
    </w:p>
    <w:p>
      <w:pPr>
        <w:pStyle w:val="ListBullet2"/>
      </w:pPr>
      <w:r>
        <w:rPr>
          <w:b w:val="0"/>
          <w:i w:val="0"/>
        </w:rPr>
        <w:t xml:space="preserve">Comment 4: </w:t>
      </w:r>
      <w:r>
        <w:rPr>
          <w:b/>
          <w:i w:val="0"/>
        </w:rPr>
        <w:t>Increased cost alone does not excuse</w:t>
      </w:r>
      <w:r>
        <w:rPr>
          <w:b w:val="0"/>
          <w:i w:val="0"/>
        </w:rPr>
        <w:t xml:space="preserve"> unless it comes from an unforeseen contingency that </w:t>
      </w:r>
      <w:r>
        <w:rPr>
          <w:b/>
          <w:i w:val="0"/>
        </w:rPr>
        <w:t>alters the essential nature</w:t>
      </w:r>
      <w:r>
        <w:rPr>
          <w:b w:val="0"/>
          <w:i w:val="0"/>
        </w:rPr>
        <w:t xml:space="preserve"> of the performance (war, embargo, crop failure, unforeseen shutdown of a major source of supply).</w:t>
      </w:r>
    </w:p>
    <w:p>
      <w:pPr>
        <w:pStyle w:val="Heading3"/>
      </w:pPr>
      <w:r>
        <w:rPr>
          <w:b w:val="0"/>
        </w:rPr>
        <w:t xml:space="preserve">18.4 Frustration of purpose (R2d § 265)</w:t>
      </w:r>
    </w:p>
    <w:p>
      <w:r>
        <w:rPr>
          <w:b w:val="0"/>
          <w:i w:val="0"/>
        </w:rPr>
        <w:t xml:space="preserve">A party's remaining duties are </w:t>
      </w:r>
      <w:r>
        <w:rPr>
          <w:b/>
          <w:i w:val="0"/>
        </w:rPr>
        <w:t>discharged</w:t>
      </w:r>
      <w:r>
        <w:rPr>
          <w:b w:val="0"/>
          <w:i w:val="0"/>
        </w:rPr>
        <w:t xml:space="preserve"> if:</w:t>
      </w:r>
    </w:p>
    <w:p>
      <w:pPr>
        <w:pBdr>
          <w:left w:val="single" w:sz="24" w:space="4" w:color="EF4444"/>
        </w:pBdr>
        <w:shd w:val="clear" w:color="auto" w:fill="FDE2E2"/>
        <w:spacing w:after="40"/>
        <w:ind w:left="360" w:hanging="288"/>
      </w:pPr>
      <w:r>
        <w:rPr>
          <w:b/>
          <w:color w:val="B91C1C"/>
        </w:rPr>
        <w:t xml:space="preserve">1.  </w:t>
      </w:r>
      <w:r>
        <w:rPr>
          <w:b w:val="0"/>
          <w:i w:val="0"/>
          <w:color w:val="B91C1C"/>
        </w:rPr>
        <w:t xml:space="preserve">his </w:t>
      </w:r>
      <w:r>
        <w:rPr>
          <w:b/>
          <w:i w:val="0"/>
          <w:color w:val="B91C1C"/>
        </w:rPr>
        <w:t>principal purpose</w:t>
      </w:r>
      <w:r>
        <w:rPr>
          <w:b w:val="0"/>
          <w:i w:val="0"/>
          <w:color w:val="B91C1C"/>
        </w:rPr>
        <w:t xml:space="preserve"> is </w:t>
      </w:r>
      <w:r>
        <w:rPr>
          <w:b/>
          <w:i w:val="0"/>
          <w:color w:val="B91C1C"/>
        </w:rPr>
        <w:t>substantially frustrated</w:t>
      </w:r>
      <w:r>
        <w:rPr>
          <w:b w:val="0"/>
          <w:i w:val="0"/>
          <w:color w:val="B91C1C"/>
        </w:rPr>
        <w:t xml:space="preserve"> (nearly total; the transaction would make little sense);</w:t>
      </w:r>
    </w:p>
    <w:p>
      <w:pPr>
        <w:pBdr>
          <w:left w:val="single" w:sz="24" w:space="4" w:color="F97316"/>
        </w:pBdr>
        <w:shd w:val="clear" w:color="auto" w:fill="FFE7D1"/>
        <w:spacing w:after="40"/>
        <w:ind w:left="360" w:hanging="288"/>
      </w:pPr>
      <w:r>
        <w:rPr>
          <w:b/>
          <w:color w:val="C2410C"/>
        </w:rPr>
        <w:t xml:space="preserve">2.  </w:t>
      </w:r>
      <w:r>
        <w:rPr>
          <w:b/>
          <w:i w:val="0"/>
          <w:color w:val="C2410C"/>
        </w:rPr>
        <w:t>without his fault</w:t>
      </w:r>
      <w:r>
        <w:rPr>
          <w:b w:val="0"/>
          <w:i w:val="0"/>
          <w:color w:val="C2410C"/>
        </w:rPr>
        <w:t>;</w:t>
      </w:r>
    </w:p>
    <w:p>
      <w:pPr>
        <w:pBdr>
          <w:left w:val="single" w:sz="24" w:space="4" w:color="EAB308"/>
        </w:pBdr>
        <w:shd w:val="clear" w:color="auto" w:fill="FDF1A8"/>
        <w:spacing w:after="40"/>
        <w:ind w:left="360" w:hanging="288"/>
      </w:pPr>
      <w:r>
        <w:rPr>
          <w:b/>
          <w:color w:val="854D0E"/>
        </w:rPr>
        <w:t xml:space="preserve">3.  </w:t>
      </w:r>
      <w:r>
        <w:rPr>
          <w:b w:val="0"/>
          <w:i w:val="0"/>
          <w:color w:val="854D0E"/>
        </w:rPr>
        <w:t xml:space="preserve">by an event whose non-occurrence was a </w:t>
      </w:r>
      <w:r>
        <w:rPr>
          <w:b/>
          <w:i w:val="0"/>
          <w:color w:val="854D0E"/>
        </w:rPr>
        <w:t>basic assumption</w:t>
      </w:r>
      <w:r>
        <w:rPr>
          <w:b w:val="0"/>
          <w:i w:val="0"/>
          <w:color w:val="854D0E"/>
        </w:rPr>
        <w:t xml:space="preserve"> of the contract;</w:t>
      </w:r>
    </w:p>
    <w:p>
      <w:pPr>
        <w:pBdr>
          <w:left w:val="single" w:sz="24" w:space="4" w:color="22C55E"/>
        </w:pBdr>
        <w:shd w:val="clear" w:color="auto" w:fill="D7F5E1"/>
        <w:spacing w:after="40"/>
        <w:ind w:left="360" w:hanging="288"/>
      </w:pPr>
      <w:r>
        <w:rPr>
          <w:b/>
          <w:color w:val="15803D"/>
        </w:rPr>
        <w:t xml:space="preserve">4.  </w:t>
      </w:r>
      <w:r>
        <w:rPr>
          <w:b w:val="0"/>
          <w:i w:val="0"/>
          <w:color w:val="15803D"/>
        </w:rPr>
        <w:t xml:space="preserve">the purpose was </w:t>
      </w:r>
      <w:r>
        <w:rPr>
          <w:b/>
          <w:i w:val="0"/>
          <w:color w:val="15803D"/>
        </w:rPr>
        <w:t>known to both parties</w:t>
      </w:r>
      <w:r>
        <w:rPr>
          <w:b w:val="0"/>
          <w:i w:val="0"/>
          <w:color w:val="15803D"/>
        </w:rPr>
        <w:t xml:space="preserve"> (shared); and</w:t>
      </w:r>
    </w:p>
    <w:p>
      <w:pPr>
        <w:pBdr>
          <w:left w:val="single" w:sz="24" w:space="4" w:color="3B82F6"/>
        </w:pBdr>
        <w:shd w:val="clear" w:color="auto" w:fill="DCE8FE"/>
        <w:spacing w:after="40"/>
        <w:ind w:left="360" w:hanging="288"/>
      </w:pPr>
      <w:r>
        <w:rPr>
          <w:b/>
          <w:color w:val="1D4ED8"/>
        </w:rPr>
        <w:t xml:space="preserve">5.  </w:t>
      </w:r>
      <w:r>
        <w:rPr>
          <w:b w:val="0"/>
          <w:i w:val="0"/>
          <w:color w:val="1D4ED8"/>
        </w:rPr>
        <w:t>the language or circumstances do not indicate otherwise.</w:t>
      </w:r>
    </w:p>
    <w:p>
      <w:pPr>
        <w:pStyle w:val="ListBullet"/>
      </w:pPr>
      <w:r>
        <w:rPr>
          <w:b/>
          <w:i w:val="0"/>
        </w:rPr>
        <w:t>Difference from impracticability:</w:t>
      </w:r>
      <w:r>
        <w:rPr>
          <w:b w:val="0"/>
          <w:i w:val="0"/>
        </w:rPr>
        <w:t xml:space="preserve"> Performance is still </w:t>
      </w:r>
      <w:r>
        <w:rPr>
          <w:b/>
          <w:i w:val="0"/>
        </w:rPr>
        <w:t>possible</w:t>
      </w:r>
      <w:r>
        <w:rPr>
          <w:b w:val="0"/>
          <w:i w:val="0"/>
        </w:rPr>
        <w:t xml:space="preserve">, but </w:t>
      </w:r>
      <w:r>
        <w:rPr>
          <w:b/>
          <w:i w:val="0"/>
        </w:rPr>
        <w:t>worthless</w:t>
      </w:r>
      <w:r>
        <w:rPr>
          <w:b w:val="0"/>
          <w:i w:val="0"/>
        </w:rPr>
        <w:t xml:space="preserve"> to one side. The party seeking excuse is usually the one </w:t>
      </w:r>
      <w:r>
        <w:rPr>
          <w:b/>
          <w:i w:val="0"/>
        </w:rPr>
        <w:t>paying</w:t>
      </w:r>
      <w:r>
        <w:rPr>
          <w:b w:val="0"/>
          <w:i w:val="0"/>
        </w:rPr>
        <w:t>.</w:t>
      </w:r>
    </w:p>
    <w:p>
      <w:pPr>
        <w:keepNext/>
        <w:pBdr>
          <w:left w:val="single" w:sz="18" w:space="6" w:color="DC2626"/>
        </w:pBdr>
        <w:spacing w:before="100" w:after="20"/>
        <w:ind w:left="173"/>
      </w:pPr>
      <w:r>
        <w:rPr>
          <w:b/>
          <w:color w:val="B91C1C"/>
          <w:sz w:val="21"/>
        </w:rPr>
        <w:t xml:space="preserve">Krell v. Henry, [1903] 2 K.B. 740 (C.A.)</w:t>
      </w:r>
      <w:r>
        <w:rPr>
          <w:color w:val="B91C1C"/>
          <w:sz w:val="15"/>
        </w:rPr>
        <w:t xml:space="preserve">  </w:t>
      </w:r>
      <w:r>
        <w:rPr>
          <w:b/>
          <w:color w:val="FFFFFF"/>
          <w:sz w:val="15"/>
          <w:shd w:val="clear" w:color="auto" w:fill="DC2626"/>
        </w:rPr>
        <w:t xml:space="preserve"> MAIN CASE · WEEK 13 </w:t>
      </w:r>
    </w:p>
    <w:p>
      <w:pPr>
        <w:keepNext/>
        <w:pBdr>
          <w:left w:val="single" w:sz="18" w:space="6" w:color="DC2626"/>
        </w:pBdr>
        <w:shd w:val="clear" w:color="auto" w:fill="EAF2FF"/>
        <w:spacing w:after="30"/>
        <w:ind w:left="173"/>
      </w:pPr>
      <w:r>
        <w:rPr>
          <w:b/>
          <w:color w:val="1D4ED8"/>
        </w:rPr>
        <w:t xml:space="preserve">Facts:  </w:t>
      </w:r>
      <w:r>
        <w:rPr>
          <w:b w:val="0"/>
          <w:i w:val="0"/>
        </w:rPr>
        <w:t xml:space="preserve">Henry agreed to rent Krell's flat on Pall Mall for </w:t>
      </w:r>
      <w:r>
        <w:rPr>
          <w:b/>
          <w:i w:val="0"/>
        </w:rPr>
        <w:t>June 26–27, 1902</w:t>
      </w:r>
      <w:r>
        <w:rPr>
          <w:b w:val="0"/>
          <w:i w:val="0"/>
        </w:rPr>
        <w:t xml:space="preserve">, the days of </w:t>
      </w:r>
      <w:r>
        <w:rPr>
          <w:b/>
          <w:i w:val="0"/>
        </w:rPr>
        <w:t>King Edward VII's coronation processions</w:t>
      </w:r>
      <w:r>
        <w:rPr>
          <w:b w:val="0"/>
          <w:i w:val="0"/>
        </w:rPr>
        <w:t xml:space="preserve">, for </w:t>
      </w:r>
      <w:r>
        <w:rPr>
          <w:b/>
          <w:i w:val="0"/>
        </w:rPr>
        <w:t>£75</w:t>
      </w:r>
      <w:r>
        <w:rPr>
          <w:b w:val="0"/>
          <w:i w:val="0"/>
        </w:rPr>
        <w:t xml:space="preserve"> (£25 paid). The flat was advertised for viewing the processions. The King fell ill and the coronation was </w:t>
      </w:r>
      <w:r>
        <w:rPr>
          <w:b/>
          <w:i w:val="0"/>
        </w:rPr>
        <w:t>postponed</w:t>
      </w:r>
      <w:r>
        <w:rPr>
          <w:b w:val="0"/>
          <w:i w:val="0"/>
        </w:rPr>
        <w:t>. Henry refused to pay the £50 balance, and Krell sued.</w:t>
      </w:r>
    </w:p>
    <w:p>
      <w:pPr>
        <w:keepNext/>
        <w:pBdr>
          <w:left w:val="single" w:sz="18" w:space="6" w:color="DC2626"/>
        </w:pBdr>
        <w:shd w:val="clear" w:color="auto" w:fill="E7F8EE"/>
        <w:spacing w:after="30"/>
        <w:ind w:left="173"/>
      </w:pPr>
      <w:r>
        <w:rPr>
          <w:b/>
          <w:color w:val="15803D"/>
        </w:rPr>
        <w:t xml:space="preserve">Held:  </w:t>
      </w:r>
      <w:r>
        <w:rPr>
          <w:b/>
          <w:i w:val="0"/>
        </w:rPr>
        <w:t>Yes.</w:t>
      </w:r>
      <w:r>
        <w:rPr>
          <w:b w:val="0"/>
          <w:i w:val="0"/>
        </w:rPr>
        <w:t xml:space="preserve"> Henry was </w:t>
      </w:r>
      <w:r>
        <w:rPr>
          <w:b/>
          <w:i w:val="0"/>
        </w:rPr>
        <w:t>excused</w:t>
      </w:r>
      <w:r>
        <w:rPr>
          <w:b w:val="0"/>
          <w:i w:val="0"/>
        </w:rPr>
        <w:t>, and Krell could not recover the balance.</w:t>
      </w:r>
      <w:r>
        <w:t xml:space="preserve"> </w:t>
      </w:r>
      <w:r>
        <w:rPr>
          <w:b w:val="0"/>
          <w:i w:val="0"/>
        </w:rPr>
        <w:t xml:space="preserve">Surrounding circumstances (the advertisement, the price, the specified days) showed both parties understood the purpose was viewing the procession. Its cancellation destroyed the contract's value. Extends </w:t>
      </w:r>
      <w:r>
        <w:rPr>
          <w:b w:val="0"/>
          <w:i/>
        </w:rPr>
        <w:t>Taylor</w:t>
      </w:r>
      <w:r>
        <w:rPr>
          <w:b w:val="0"/>
          <w:i w:val="0"/>
        </w:rPr>
        <w:t xml:space="preserve">'s implied-condition logic from destruction of a </w:t>
      </w:r>
      <w:r>
        <w:rPr>
          <w:b/>
          <w:i w:val="0"/>
        </w:rPr>
        <w:t>thing</w:t>
      </w:r>
      <w:r>
        <w:rPr>
          <w:b w:val="0"/>
          <w:i w:val="0"/>
        </w:rPr>
        <w:t xml:space="preserve"> to failure of a </w:t>
      </w:r>
      <w:r>
        <w:rPr>
          <w:b/>
          <w:i w:val="0"/>
        </w:rPr>
        <w:t>purpose</w:t>
      </w:r>
      <w:r>
        <w:rPr>
          <w:b w:val="0"/>
          <w:i w:val="0"/>
        </w:rPr>
        <w:t>.</w:t>
      </w:r>
    </w:p>
    <w:p>
      <w:pPr>
        <w:pBdr>
          <w:left w:val="single" w:sz="18" w:space="6" w:color="DC2626"/>
        </w:pBdr>
        <w:shd w:val="clear" w:color="auto" w:fill="FEF6C2"/>
        <w:spacing w:after="80"/>
        <w:ind w:left="173"/>
      </w:pPr>
      <w:r>
        <w:rPr>
          <w:b/>
          <w:color w:val="8A6100"/>
        </w:rPr>
        <w:t xml:space="preserve">Why it matters:  </w:t>
      </w:r>
      <w:r>
        <w:rPr>
          <w:b w:val="0"/>
          <w:i w:val="0"/>
        </w:rPr>
        <w:t xml:space="preserve">Frustration requires a </w:t>
      </w:r>
      <w:r>
        <w:rPr>
          <w:b/>
          <w:i w:val="0"/>
        </w:rPr>
        <w:t>shared</w:t>
      </w:r>
      <w:r>
        <w:rPr>
          <w:b w:val="0"/>
          <w:i w:val="0"/>
        </w:rPr>
        <w:t xml:space="preserve"> principal purpose that is </w:t>
      </w:r>
      <w:r>
        <w:rPr>
          <w:b/>
          <w:i w:val="0"/>
        </w:rPr>
        <w:t>substantially</w:t>
      </w:r>
      <w:r>
        <w:rPr>
          <w:b w:val="0"/>
          <w:i w:val="0"/>
        </w:rPr>
        <w:t xml:space="preserve"> destroyed. Contrast </w:t>
      </w:r>
      <w:r>
        <w:rPr>
          <w:b w:val="0"/>
          <w:i/>
        </w:rPr>
        <w:t>Herne Bay</w:t>
      </w:r>
      <w:r>
        <w:rPr>
          <w:b w:val="0"/>
          <w:i w:val="0"/>
        </w:rPr>
        <w:t xml:space="preserve"> (not the sole purpose) and </w:t>
      </w:r>
      <w:r>
        <w:rPr>
          <w:b w:val="0"/>
          <w:i/>
        </w:rPr>
        <w:t>Hugo Boss</w:t>
      </w:r>
      <w:r>
        <w:rPr>
          <w:b w:val="0"/>
          <w:i w:val="0"/>
        </w:rPr>
        <w:t xml:space="preserve"> (temporary and partial, so no excuse).</w:t>
      </w:r>
    </w:p>
    <w:p>
      <w:pPr>
        <w:keepNext/>
        <w:pBdr>
          <w:left w:val="single" w:sz="18" w:space="6" w:color="DC2626"/>
        </w:pBdr>
        <w:spacing w:before="100" w:after="20"/>
        <w:ind w:left="173"/>
      </w:pPr>
      <w:r>
        <w:rPr>
          <w:b/>
          <w:color w:val="B91C1C"/>
          <w:sz w:val="21"/>
        </w:rPr>
        <w:t xml:space="preserve">A/R Retail LLC v. Hugo Boss Retail, Inc. (N.Y. Sup. Ct., N.Y. County 2021)†</w:t>
      </w:r>
      <w:r>
        <w:rPr>
          <w:color w:val="B91C1C"/>
          <w:sz w:val="15"/>
        </w:rPr>
        <w:t xml:space="preserve">  </w:t>
      </w:r>
      <w:r>
        <w:rPr>
          <w:b/>
          <w:color w:val="FFFFFF"/>
          <w:sz w:val="15"/>
          <w:shd w:val="clear" w:color="auto" w:fill="DC2626"/>
        </w:rPr>
        <w:t xml:space="preserve"> MAIN CASE · WEEK 13 </w:t>
      </w:r>
    </w:p>
    <w:p>
      <w:pPr>
        <w:keepNext/>
        <w:pBdr>
          <w:left w:val="single" w:sz="18" w:space="6" w:color="DC2626"/>
        </w:pBdr>
        <w:shd w:val="clear" w:color="auto" w:fill="EAF2FF"/>
        <w:spacing w:after="30"/>
        <w:ind w:left="173"/>
      </w:pPr>
      <w:r>
        <w:rPr>
          <w:b/>
          <w:color w:val="1D4ED8"/>
        </w:rPr>
        <w:t xml:space="preserve">Facts:  </w:t>
      </w:r>
      <w:r>
        <w:rPr>
          <w:b w:val="0"/>
          <w:i w:val="0"/>
        </w:rPr>
        <w:t xml:space="preserve">Hugo Boss leased retail space from A/R Retail (The Shops at </w:t>
      </w:r>
      <w:r>
        <w:rPr>
          <w:b w:val="0"/>
          <w:i w:val="0"/>
        </w:rPr>
        <w:t xml:space="preserve">Columbus Circle, New York City</w:t>
      </w:r>
      <w:r>
        <w:rPr>
          <w:b w:val="0"/>
          <w:i w:val="0"/>
        </w:rPr>
        <w:t xml:space="preserve">†) under a long-term lease. COVID-19 government orders closed nonessential retail in spring 2020, and foot traffic collapsed afterward. Hugo Boss stopped paying rent and sought to terminate. </w:t>
      </w:r>
      <w:r>
        <w:rPr>
          <w:b/>
          <w:i w:val="0"/>
        </w:rPr>
        <w:t>The landlord sued</w:t>
      </w:r>
      <w:r>
        <w:rPr>
          <w:b w:val="0"/>
          <w:i w:val="0"/>
        </w:rPr>
        <w:t xml:space="preserve"> for rent and the tenant asserted </w:t>
      </w:r>
      <w:r>
        <w:rPr>
          <w:b/>
          <w:i w:val="0"/>
        </w:rPr>
        <w:t>frustration of purpose</w:t>
      </w:r>
      <w:r>
        <w:rPr>
          <w:b w:val="0"/>
          <w:i w:val="0"/>
        </w:rPr>
        <w:t xml:space="preserve"> and </w:t>
      </w:r>
      <w:r>
        <w:rPr>
          <w:b/>
          <w:i w:val="0"/>
        </w:rPr>
        <w:t>impossibility</w:t>
      </w:r>
      <w:r>
        <w:rPr>
          <w:b w:val="0"/>
          <w:i w:val="0"/>
        </w:rPr>
        <w:t>.</w:t>
      </w:r>
    </w:p>
    <w:p>
      <w:pPr>
        <w:keepNext/>
        <w:pBdr>
          <w:left w:val="single" w:sz="18" w:space="6" w:color="DC2626"/>
        </w:pBdr>
        <w:shd w:val="clear" w:color="auto" w:fill="E7F8EE"/>
        <w:spacing w:after="30"/>
        <w:ind w:left="173"/>
      </w:pPr>
      <w:r>
        <w:rPr>
          <w:b/>
          <w:color w:val="15803D"/>
        </w:rPr>
        <w:t xml:space="preserve">Held:  </w:t>
      </w:r>
      <w:r>
        <w:rPr>
          <w:b/>
          <w:i w:val="0"/>
        </w:rPr>
        <w:t>No.</w:t>
      </w:r>
      <w:r>
        <w:rPr>
          <w:b w:val="0"/>
          <w:i w:val="0"/>
        </w:rPr>
        <w:t xml:space="preserve"> The defenses failed, and the landlord prevailed on liability for rent.</w:t>
      </w:r>
      <w:r>
        <w:t xml:space="preserve"> </w:t>
      </w:r>
      <w:r>
        <w:rPr>
          <w:b w:val="0"/>
          <w:i w:val="0"/>
        </w:rPr>
        <w:t xml:space="preserve">The closure was </w:t>
      </w:r>
      <w:r>
        <w:rPr>
          <w:b/>
          <w:i w:val="0"/>
        </w:rPr>
        <w:t>temporary</w:t>
      </w:r>
      <w:r>
        <w:rPr>
          <w:b w:val="0"/>
          <w:i w:val="0"/>
        </w:rPr>
        <w:t xml:space="preserve">, and the tenant could use the premises once permitted. The tenant's purpose (operating a retail store) was not </w:t>
      </w:r>
      <w:r>
        <w:rPr>
          <w:b/>
          <w:i w:val="0"/>
        </w:rPr>
        <w:t>totally</w:t>
      </w:r>
      <w:r>
        <w:rPr>
          <w:b w:val="0"/>
          <w:i w:val="0"/>
        </w:rPr>
        <w:t xml:space="preserve"> frustrated, only made less profitable. The lease's own provisions </w:t>
      </w:r>
      <w:r>
        <w:rPr>
          <w:b/>
          <w:i w:val="0"/>
        </w:rPr>
        <w:t>allocated</w:t>
      </w:r>
      <w:r>
        <w:rPr>
          <w:b w:val="0"/>
          <w:i w:val="0"/>
        </w:rPr>
        <w:t xml:space="preserve"> risks of events beyond the parties' control, and nothing in them excused rent. Courts will not rewrite sophisticated parties' risk allocation.</w:t>
      </w:r>
    </w:p>
    <w:p>
      <w:pPr>
        <w:pBdr>
          <w:left w:val="single" w:sz="18" w:space="6" w:color="DC2626"/>
        </w:pBdr>
        <w:shd w:val="clear" w:color="auto" w:fill="FEF6C2"/>
        <w:spacing w:after="80"/>
        <w:ind w:left="173"/>
      </w:pPr>
      <w:r>
        <w:rPr>
          <w:b/>
          <w:color w:val="8A6100"/>
        </w:rPr>
        <w:t xml:space="preserve">Why it matters:  </w:t>
      </w:r>
      <w:r>
        <w:rPr>
          <w:b w:val="0"/>
          <w:i w:val="0"/>
        </w:rPr>
        <w:t xml:space="preserve">The modern COVID counterpoint to </w:t>
      </w:r>
      <w:r>
        <w:rPr>
          <w:b w:val="0"/>
          <w:i/>
        </w:rPr>
        <w:t>Krell</w:t>
      </w:r>
      <w:r>
        <w:rPr>
          <w:b w:val="0"/>
          <w:i w:val="0"/>
        </w:rPr>
        <w:t xml:space="preserve">. Elements to attack: </w:t>
      </w:r>
      <w:r>
        <w:rPr>
          <w:b/>
          <w:i w:val="0"/>
        </w:rPr>
        <w:t>total vs. partial</w:t>
      </w:r>
      <w:r>
        <w:rPr>
          <w:b w:val="0"/>
          <w:i w:val="0"/>
        </w:rPr>
        <w:t xml:space="preserve"> frustration, </w:t>
      </w:r>
      <w:r>
        <w:rPr>
          <w:b/>
          <w:i w:val="0"/>
        </w:rPr>
        <w:t>temporary vs. permanent</w:t>
      </w:r>
      <w:r>
        <w:rPr>
          <w:b w:val="0"/>
          <w:i w:val="0"/>
        </w:rPr>
        <w:t xml:space="preserve"> (§ 269), </w:t>
      </w:r>
      <w:r>
        <w:rPr>
          <w:b/>
          <w:i w:val="0"/>
        </w:rPr>
        <w:t>foreseeability</w:t>
      </w:r>
      <w:r>
        <w:rPr>
          <w:b w:val="0"/>
          <w:i w:val="0"/>
        </w:rPr>
        <w:t xml:space="preserve">, and </w:t>
      </w:r>
      <w:r>
        <w:rPr>
          <w:b/>
          <w:i w:val="0"/>
        </w:rPr>
        <w:t>contractual risk allocation</w:t>
      </w:r>
      <w:r>
        <w:rPr>
          <w:b w:val="0"/>
          <w:i w:val="0"/>
        </w:rPr>
        <w:t xml:space="preserve"> (force majeure). Lawyering fix: draft a pandemic or government-order force majeure clause.</w:t>
      </w:r>
    </w:p>
    <w:p>
      <w:pPr>
        <w:pStyle w:val="ListBullet"/>
      </w:pPr>
      <w:r>
        <w:rPr>
          <w:b/>
          <w:i w:val="0"/>
        </w:rPr>
        <w:t>Temporary impracticability or frustration (§ 269):</w:t>
      </w:r>
      <w:r>
        <w:rPr>
          <w:b w:val="0"/>
          <w:i w:val="0"/>
        </w:rPr>
        <w:t xml:space="preserve"> </w:t>
      </w:r>
      <w:r>
        <w:rPr>
          <w:b/>
          <w:i w:val="0"/>
        </w:rPr>
        <w:t>suspends</w:t>
      </w:r>
      <w:r>
        <w:rPr>
          <w:b w:val="0"/>
          <w:i w:val="0"/>
        </w:rPr>
        <w:t xml:space="preserve"> duties during the impediment. It does not discharge them unless performance after the impediment would be materially more burdensome.</w:t>
      </w:r>
    </w:p>
    <w:p>
      <w:pPr>
        <w:pStyle w:val="ListBullet"/>
      </w:pPr>
      <w:r>
        <w:rPr>
          <w:b/>
          <w:i w:val="0"/>
        </w:rPr>
        <w:t>Restitution after excuse (§ 377):</w:t>
      </w:r>
      <w:r>
        <w:rPr>
          <w:b w:val="0"/>
          <w:i w:val="0"/>
        </w:rPr>
        <w:t xml:space="preserve"> Parts already performed may be recovered.</w:t>
      </w:r>
    </w:p>
    <w:p>
      <w:pPr>
        <w:pStyle w:val="Heading2"/>
        <w:pBdr>
          <w:bottom w:val="single" w:sz="8" w:space="2" w:color="C55A11"/>
        </w:pBdr>
      </w:pPr>
      <w:r>
        <w:rPr>
          <w:b w:val="0"/>
        </w:rPr>
        <w:t xml:space="preserve">19. Performance and breach: material breach vs. substantial performance</w:t>
      </w:r>
    </w:p>
    <w:p>
      <w:pPr>
        <w:pStyle w:val="Heading3"/>
      </w:pPr>
      <w:r>
        <w:rPr>
          <w:b w:val="0"/>
        </w:rPr>
        <w:t xml:space="preserve">19.1 Order of performance and constructive conditions</w:t>
      </w:r>
    </w:p>
    <w:p>
      <w:pPr>
        <w:pStyle w:val="ListBullet"/>
      </w:pPr>
      <w:r>
        <w:rPr>
          <w:b/>
          <w:i w:val="0"/>
        </w:rPr>
        <w:t>R2d § 234:</w:t>
      </w:r>
      <w:r>
        <w:rPr>
          <w:b w:val="0"/>
          <w:i w:val="0"/>
        </w:rPr>
        <w:t xml:space="preserve"> Where performances can be rendered simultaneously, they are due simultaneously. Where one performance takes time (construction, services), it must come </w:t>
      </w:r>
      <w:r>
        <w:rPr>
          <w:b/>
          <w:i w:val="0"/>
        </w:rPr>
        <w:t>first</w:t>
      </w:r>
      <w:r>
        <w:rPr>
          <w:b w:val="0"/>
          <w:i w:val="0"/>
        </w:rPr>
        <w:t xml:space="preserve"> (work before pay).</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trPr>
          <w:cantSplit/>
          <w:jc w:val="center"/>
        </w:trPr>
        <w:tc>
          <w:tcPr>
            <w:tcW w:w="10080" w:type="dxa"/>
            <w:tcBorders>
              <w:top w:val="nil"/>
              <w:left w:val="single" w:sz="30" w:space="0" w:color="7C3AED"/>
              <w:bottom w:val="nil"/>
              <w:right w:val="nil"/>
            </w:tcBorders>
            <w:shd w:val="clear" w:color="auto" w:fill="F3EEFF"/>
          </w:tcPr>
          <w:p>
            <w:pPr>
              <w:spacing w:after="0"/>
            </w:pPr>
            <w:r>
              <w:rPr>
                <w:b/>
                <w:color w:val="6D28D9"/>
                <w:sz w:val="17"/>
              </w:rPr>
              <w:t xml:space="preserve">RULE  </w:t>
            </w:r>
            <w:r>
              <w:rPr>
                <w:b/>
                <w:i w:val="0"/>
              </w:rPr>
              <w:t>R2d § 237:</w:t>
            </w:r>
            <w:r>
              <w:rPr>
                <w:b w:val="0"/>
                <w:i w:val="0"/>
              </w:rPr>
              <w:t xml:space="preserve"> It is a </w:t>
            </w:r>
            <w:r>
              <w:rPr>
                <w:b/>
                <w:i w:val="0"/>
              </w:rPr>
              <w:t>condition</w:t>
            </w:r>
            <w:r>
              <w:rPr>
                <w:b w:val="0"/>
                <w:i w:val="0"/>
              </w:rPr>
              <w:t xml:space="preserve"> of each party's remaining duties that there be </w:t>
            </w:r>
            <w:r>
              <w:rPr>
                <w:b/>
                <w:i w:val="0"/>
              </w:rPr>
              <w:t>no uncured material failure</w:t>
            </w:r>
            <w:r>
              <w:rPr>
                <w:b w:val="0"/>
                <w:i w:val="0"/>
              </w:rPr>
              <w:t xml:space="preserve"> by the other party to render any performance due at an earlier time.</w:t>
            </w:r>
          </w:p>
        </w:tc>
      </w:tr>
    </w:tbl>
    <w:p>
      <w:pPr>
        <w:spacing w:after="0" w:line="120" w:lineRule="exact"/>
      </w:pPr>
    </w:p>
    <w:p>
      <w:pPr>
        <w:pStyle w:val="ListBullet"/>
      </w:pPr>
      <w:r>
        <w:rPr>
          <w:b/>
          <w:i w:val="0"/>
        </w:rPr>
        <w:t>Bottom line:</w:t>
      </w:r>
    </w:p>
    <w:p>
      <w:pPr>
        <w:pStyle w:val="ListBullet2"/>
      </w:pPr>
      <w:r>
        <w:rPr>
          <w:b/>
          <w:i w:val="0"/>
          <w:color w:val="B91C1C"/>
          <w:shd w:val="clear" w:color="auto" w:fill="FDE2E2"/>
        </w:rPr>
        <w:t>Material breach</w:t>
      </w:r>
      <w:r>
        <w:rPr>
          <w:b w:val="0"/>
          <w:i w:val="0"/>
          <w:color w:val="B91C1C"/>
          <w:shd w:val="clear" w:color="auto" w:fill="FDE2E2"/>
        </w:rPr>
        <w:t xml:space="preserve"> → the injured party may </w:t>
      </w:r>
      <w:r>
        <w:rPr>
          <w:b/>
          <w:i w:val="0"/>
          <w:color w:val="B91C1C"/>
          <w:shd w:val="clear" w:color="auto" w:fill="FDE2E2"/>
        </w:rPr>
        <w:t>suspend</w:t>
      </w:r>
      <w:r>
        <w:rPr>
          <w:b w:val="0"/>
          <w:i w:val="0"/>
          <w:color w:val="B91C1C"/>
          <w:shd w:val="clear" w:color="auto" w:fill="FDE2E2"/>
        </w:rPr>
        <w:t xml:space="preserve"> performance and, if the breach is not cured in time, </w:t>
      </w:r>
      <w:r>
        <w:rPr>
          <w:b/>
          <w:i w:val="0"/>
          <w:color w:val="B91C1C"/>
          <w:shd w:val="clear" w:color="auto" w:fill="FDE2E2"/>
        </w:rPr>
        <w:t>terminate</w:t>
      </w:r>
      <w:r>
        <w:rPr>
          <w:b w:val="0"/>
          <w:i w:val="0"/>
          <w:color w:val="B91C1C"/>
          <w:shd w:val="clear" w:color="auto" w:fill="FDE2E2"/>
        </w:rPr>
        <w:t xml:space="preserve"> and sue for </w:t>
      </w:r>
      <w:r>
        <w:rPr>
          <w:b/>
          <w:i w:val="0"/>
          <w:color w:val="B91C1C"/>
          <w:shd w:val="clear" w:color="auto" w:fill="FDE2E2"/>
        </w:rPr>
        <w:t>total</w:t>
      </w:r>
      <w:r>
        <w:rPr>
          <w:b w:val="0"/>
          <w:i w:val="0"/>
          <w:color w:val="B91C1C"/>
          <w:shd w:val="clear" w:color="auto" w:fill="FDE2E2"/>
        </w:rPr>
        <w:t xml:space="preserve"> breach.</w:t>
      </w:r>
    </w:p>
    <w:p>
      <w:pPr>
        <w:pStyle w:val="ListBullet2"/>
      </w:pPr>
      <w:r>
        <w:rPr>
          <w:b/>
          <w:i w:val="0"/>
          <w:color w:val="C2410C"/>
          <w:shd w:val="clear" w:color="auto" w:fill="FFE7D1"/>
        </w:rPr>
        <w:t>Non-material breach (substantial performance)</w:t>
      </w:r>
      <w:r>
        <w:rPr>
          <w:b w:val="0"/>
          <w:i w:val="0"/>
          <w:color w:val="C2410C"/>
          <w:shd w:val="clear" w:color="auto" w:fill="FFE7D1"/>
        </w:rPr>
        <w:t xml:space="preserve"> → the injured party </w:t>
      </w:r>
      <w:r>
        <w:rPr>
          <w:b/>
          <w:i w:val="0"/>
          <w:color w:val="C2410C"/>
          <w:shd w:val="clear" w:color="auto" w:fill="FFE7D1"/>
        </w:rPr>
        <w:t>must continue</w:t>
      </w:r>
      <w:r>
        <w:rPr>
          <w:b w:val="0"/>
          <w:i w:val="0"/>
          <w:color w:val="C2410C"/>
          <w:shd w:val="clear" w:color="auto" w:fill="FFE7D1"/>
        </w:rPr>
        <w:t xml:space="preserve"> performing and may recover </w:t>
      </w:r>
      <w:r>
        <w:rPr>
          <w:b/>
          <w:i w:val="0"/>
          <w:color w:val="C2410C"/>
          <w:shd w:val="clear" w:color="auto" w:fill="FFE7D1"/>
        </w:rPr>
        <w:t>damages only</w:t>
      </w:r>
      <w:r>
        <w:rPr>
          <w:b w:val="0"/>
          <w:i w:val="0"/>
          <w:color w:val="C2410C"/>
          <w:shd w:val="clear" w:color="auto" w:fill="FFE7D1"/>
        </w:rPr>
        <w:t>.</w:t>
      </w:r>
    </w:p>
    <w:p>
      <w:pPr>
        <w:pStyle w:val="Heading3"/>
      </w:pPr>
      <w:r>
        <w:rPr>
          <w:b w:val="0"/>
        </w:rPr>
        <w:t xml:space="preserve">19.2 Materiality factors (R2d § 241)</w:t>
      </w:r>
    </w:p>
    <w:p>
      <w:pPr>
        <w:pStyle w:val="ListBullet"/>
      </w:pPr>
      <w:r>
        <w:rPr>
          <w:b/>
          <w:i w:val="0"/>
          <w:color w:val="B91C1C"/>
          <w:shd w:val="clear" w:color="auto" w:fill="FDE2E2"/>
        </w:rPr>
        <w:t>(a)</w:t>
      </w:r>
      <w:r>
        <w:rPr>
          <w:b w:val="0"/>
          <w:i w:val="0"/>
          <w:color w:val="B91C1C"/>
          <w:shd w:val="clear" w:color="auto" w:fill="FDE2E2"/>
        </w:rPr>
        <w:t xml:space="preserve"> the extent the injured party will be </w:t>
      </w:r>
      <w:r>
        <w:rPr>
          <w:b/>
          <w:i w:val="0"/>
          <w:color w:val="B91C1C"/>
          <w:shd w:val="clear" w:color="auto" w:fill="FDE2E2"/>
        </w:rPr>
        <w:t>deprived of the benefit</w:t>
      </w:r>
      <w:r>
        <w:rPr>
          <w:b w:val="0"/>
          <w:i w:val="0"/>
          <w:color w:val="B91C1C"/>
          <w:shd w:val="clear" w:color="auto" w:fill="FDE2E2"/>
        </w:rPr>
        <w:t xml:space="preserve"> he reasonably expected;</w:t>
      </w:r>
    </w:p>
    <w:p>
      <w:pPr>
        <w:pStyle w:val="ListBullet"/>
      </w:pPr>
      <w:r>
        <w:rPr>
          <w:b/>
          <w:i w:val="0"/>
          <w:color w:val="C2410C"/>
          <w:shd w:val="clear" w:color="auto" w:fill="FFE7D1"/>
        </w:rPr>
        <w:t>(b)</w:t>
      </w:r>
      <w:r>
        <w:rPr>
          <w:b w:val="0"/>
          <w:i w:val="0"/>
          <w:color w:val="C2410C"/>
          <w:shd w:val="clear" w:color="auto" w:fill="FFE7D1"/>
        </w:rPr>
        <w:t xml:space="preserve"> whether he can be </w:t>
      </w:r>
      <w:r>
        <w:rPr>
          <w:b/>
          <w:i w:val="0"/>
          <w:color w:val="C2410C"/>
          <w:shd w:val="clear" w:color="auto" w:fill="FFE7D1"/>
        </w:rPr>
        <w:t>adequately compensated</w:t>
      </w:r>
      <w:r>
        <w:rPr>
          <w:b w:val="0"/>
          <w:i w:val="0"/>
          <w:color w:val="C2410C"/>
          <w:shd w:val="clear" w:color="auto" w:fill="FFE7D1"/>
        </w:rPr>
        <w:t xml:space="preserve"> by damages;</w:t>
      </w:r>
    </w:p>
    <w:p>
      <w:pPr>
        <w:pStyle w:val="ListBullet"/>
      </w:pPr>
      <w:r>
        <w:rPr>
          <w:b/>
          <w:i w:val="0"/>
          <w:color w:val="854D0E"/>
          <w:shd w:val="clear" w:color="auto" w:fill="FDF1A8"/>
        </w:rPr>
        <w:t>(c)</w:t>
      </w:r>
      <w:r>
        <w:rPr>
          <w:b w:val="0"/>
          <w:i w:val="0"/>
          <w:color w:val="854D0E"/>
          <w:shd w:val="clear" w:color="auto" w:fill="FDF1A8"/>
        </w:rPr>
        <w:t xml:space="preserve"> the extent the breaching party will suffer </w:t>
      </w:r>
      <w:r>
        <w:rPr>
          <w:b/>
          <w:i w:val="0"/>
          <w:color w:val="854D0E"/>
          <w:shd w:val="clear" w:color="auto" w:fill="FDF1A8"/>
        </w:rPr>
        <w:t>forfeiture</w:t>
      </w:r>
      <w:r>
        <w:rPr>
          <w:b w:val="0"/>
          <w:i w:val="0"/>
          <w:color w:val="854D0E"/>
          <w:shd w:val="clear" w:color="auto" w:fill="FDF1A8"/>
        </w:rPr>
        <w:t>;</w:t>
      </w:r>
    </w:p>
    <w:p>
      <w:pPr>
        <w:pStyle w:val="ListBullet"/>
      </w:pPr>
      <w:r>
        <w:rPr>
          <w:b/>
          <w:i w:val="0"/>
          <w:color w:val="15803D"/>
          <w:shd w:val="clear" w:color="auto" w:fill="D7F5E1"/>
        </w:rPr>
        <w:t>(d)</w:t>
      </w:r>
      <w:r>
        <w:rPr>
          <w:b w:val="0"/>
          <w:i w:val="0"/>
          <w:color w:val="15803D"/>
          <w:shd w:val="clear" w:color="auto" w:fill="D7F5E1"/>
        </w:rPr>
        <w:t xml:space="preserve"> the </w:t>
      </w:r>
      <w:r>
        <w:rPr>
          <w:b/>
          <w:i w:val="0"/>
          <w:color w:val="15803D"/>
          <w:shd w:val="clear" w:color="auto" w:fill="D7F5E1"/>
        </w:rPr>
        <w:t>likelihood of cure</w:t>
      </w:r>
      <w:r>
        <w:rPr>
          <w:b w:val="0"/>
          <w:i w:val="0"/>
          <w:color w:val="15803D"/>
          <w:shd w:val="clear" w:color="auto" w:fill="D7F5E1"/>
        </w:rPr>
        <w:t xml:space="preserve"> (including reasonable assurances); and</w:t>
      </w:r>
    </w:p>
    <w:p>
      <w:pPr>
        <w:pStyle w:val="ListBullet"/>
      </w:pPr>
      <w:r>
        <w:rPr>
          <w:b/>
          <w:i w:val="0"/>
          <w:color w:val="1D4ED8"/>
          <w:shd w:val="clear" w:color="auto" w:fill="DCE8FE"/>
        </w:rPr>
        <w:t>(e)</w:t>
      </w:r>
      <w:r>
        <w:rPr>
          <w:b w:val="0"/>
          <w:i w:val="0"/>
          <w:color w:val="1D4ED8"/>
          <w:shd w:val="clear" w:color="auto" w:fill="DCE8FE"/>
        </w:rPr>
        <w:t xml:space="preserve"> whether the breaching party acted in </w:t>
      </w:r>
      <w:r>
        <w:rPr>
          <w:b/>
          <w:i w:val="0"/>
          <w:color w:val="1D4ED8"/>
          <w:shd w:val="clear" w:color="auto" w:fill="DCE8FE"/>
        </w:rPr>
        <w:t>good faith</w:t>
      </w:r>
      <w:r>
        <w:rPr>
          <w:b w:val="0"/>
          <w:i w:val="0"/>
          <w:color w:val="1D4ED8"/>
          <w:shd w:val="clear" w:color="auto" w:fill="DCE8FE"/>
        </w:rPr>
        <w:t xml:space="preserve"> and with fair dealing (</w:t>
      </w:r>
      <w:r>
        <w:rPr>
          <w:b/>
          <w:i w:val="0"/>
          <w:color w:val="1D4ED8"/>
          <w:shd w:val="clear" w:color="auto" w:fill="DCE8FE"/>
        </w:rPr>
        <w:t>willfulness</w:t>
      </w:r>
      <w:r>
        <w:rPr>
          <w:b w:val="0"/>
          <w:i w:val="0"/>
          <w:color w:val="1D4ED8"/>
          <w:shd w:val="clear" w:color="auto" w:fill="DCE8FE"/>
        </w:rPr>
        <w:t xml:space="preserve"> points toward material).</w:t>
      </w:r>
    </w:p>
    <w:p>
      <w:pPr>
        <w:pStyle w:val="ListBullet"/>
      </w:pPr>
      <w:r>
        <w:rPr>
          <w:b/>
          <w:i w:val="0"/>
        </w:rPr>
        <w:t>When the duties end (R2d § 242):</w:t>
      </w:r>
      <w:r>
        <w:rPr>
          <w:b w:val="0"/>
          <w:i w:val="0"/>
        </w:rPr>
        <w:t xml:space="preserve"> factors for when uncured material failure </w:t>
      </w:r>
      <w:r>
        <w:rPr>
          <w:b/>
          <w:i w:val="0"/>
        </w:rPr>
        <w:t>discharges</w:t>
      </w:r>
      <w:r>
        <w:rPr>
          <w:b w:val="0"/>
          <w:i w:val="0"/>
        </w:rPr>
        <w:t xml:space="preserve"> the injured party's duties, including the urgency of timely performance and whether delay prevents or hinders substitute arrangements.</w:t>
      </w:r>
    </w:p>
    <w:p>
      <w:pPr>
        <w:pStyle w:val="Heading3"/>
      </w:pPr>
      <w:r>
        <w:rPr>
          <w:b w:val="0"/>
        </w:rPr>
        <w:t xml:space="preserve">19.3 Cases</w:t>
      </w:r>
    </w:p>
    <w:p>
      <w:pPr>
        <w:keepNext/>
        <w:pBdr>
          <w:left w:val="single" w:sz="18" w:space="6" w:color="DC2626"/>
        </w:pBdr>
        <w:spacing w:before="100" w:after="20"/>
        <w:ind w:left="173"/>
      </w:pPr>
      <w:r>
        <w:rPr>
          <w:b/>
          <w:color w:val="B91C1C"/>
          <w:sz w:val="21"/>
        </w:rPr>
        <w:t xml:space="preserve">Jacob &amp; Youngs, Inc. v. Kent, 230 N.Y. 239, 129 N.E. 889 (1921) (Cardozo, J.)</w:t>
      </w:r>
      <w:r>
        <w:rPr>
          <w:color w:val="B91C1C"/>
          <w:sz w:val="15"/>
        </w:rPr>
        <w:t xml:space="preserve">  </w:t>
      </w:r>
      <w:r>
        <w:rPr>
          <w:b/>
          <w:color w:val="FFFFFF"/>
          <w:sz w:val="15"/>
          <w:shd w:val="clear" w:color="auto" w:fill="DC2626"/>
        </w:rPr>
        <w:t xml:space="preserve"> MAIN CASE · WEEK 13 </w:t>
      </w:r>
    </w:p>
    <w:p>
      <w:pPr>
        <w:keepNext/>
        <w:pBdr>
          <w:left w:val="single" w:sz="18" w:space="6" w:color="DC2626"/>
        </w:pBdr>
        <w:shd w:val="clear" w:color="auto" w:fill="EAF2FF"/>
        <w:spacing w:after="30"/>
        <w:ind w:left="173"/>
      </w:pPr>
      <w:r>
        <w:rPr>
          <w:b/>
          <w:color w:val="1D4ED8"/>
        </w:rPr>
        <w:t xml:space="preserve">Facts:  </w:t>
      </w:r>
      <w:r>
        <w:rPr>
          <w:b w:val="0"/>
          <w:i w:val="0"/>
        </w:rPr>
        <w:t xml:space="preserve">Jacob &amp; Youngs built a $77,000 country home for Kent. The specifications required wrought-iron pipe "of </w:t>
      </w:r>
      <w:r>
        <w:rPr>
          <w:b/>
          <w:i w:val="0"/>
        </w:rPr>
        <w:t>Reading</w:t>
      </w:r>
      <w:r>
        <w:rPr>
          <w:b w:val="0"/>
          <w:i w:val="0"/>
        </w:rPr>
        <w:t xml:space="preserve"> manufacture." The subcontractor, through </w:t>
      </w:r>
      <w:r>
        <w:rPr>
          <w:b/>
          <w:i w:val="0"/>
        </w:rPr>
        <w:t>oversight</w:t>
      </w:r>
      <w:r>
        <w:rPr>
          <w:b w:val="0"/>
          <w:i w:val="0"/>
        </w:rPr>
        <w:t xml:space="preserve">, installed some pipe of other makers (Cohoes), </w:t>
      </w:r>
      <w:r>
        <w:rPr>
          <w:b/>
          <w:i w:val="0"/>
        </w:rPr>
        <w:t>identical in quality, appearance, and price</w:t>
      </w:r>
      <w:r>
        <w:rPr>
          <w:b w:val="0"/>
          <w:i w:val="0"/>
        </w:rPr>
        <w:t xml:space="preserve">. Kent's architect discovered it after the pipe was encased in walls and ordered it replaced. The builder refused (replacement would require demolition). Kent refused to pay the final </w:t>
      </w:r>
      <w:r>
        <w:rPr>
          <w:b/>
          <w:i w:val="0"/>
        </w:rPr>
        <w:t>$3,483.46</w:t>
      </w:r>
      <w:r>
        <w:rPr>
          <w:b w:val="0"/>
          <w:i w:val="0"/>
        </w:rPr>
        <w:t>.</w:t>
      </w:r>
    </w:p>
    <w:p>
      <w:pPr>
        <w:keepNext/>
        <w:pBdr>
          <w:left w:val="single" w:sz="18" w:space="6" w:color="DC2626"/>
        </w:pBdr>
        <w:shd w:val="clear" w:color="auto" w:fill="E7F8EE"/>
        <w:spacing w:after="30"/>
        <w:ind w:left="173"/>
      </w:pPr>
      <w:r>
        <w:rPr>
          <w:b/>
          <w:color w:val="15803D"/>
        </w:rPr>
        <w:t xml:space="preserve">Held:  </w:t>
      </w:r>
      <w:r>
        <w:rPr>
          <w:b/>
          <w:i w:val="0"/>
        </w:rPr>
        <w:t>No.</w:t>
      </w:r>
      <w:r>
        <w:rPr>
          <w:b w:val="0"/>
          <w:i w:val="0"/>
        </w:rPr>
        <w:t xml:space="preserve"> The builder </w:t>
      </w:r>
      <w:r>
        <w:rPr>
          <w:b/>
          <w:i w:val="0"/>
        </w:rPr>
        <w:t>substantially performed</w:t>
      </w:r>
      <w:r>
        <w:rPr>
          <w:b w:val="0"/>
          <w:i w:val="0"/>
        </w:rPr>
        <w:t xml:space="preserve"> and may recover the balance. Kent's damages are the </w:t>
      </w:r>
      <w:r>
        <w:rPr>
          <w:b/>
          <w:i w:val="0"/>
        </w:rPr>
        <w:t>difference in value</w:t>
      </w:r>
      <w:r>
        <w:rPr>
          <w:b w:val="0"/>
          <w:i w:val="0"/>
        </w:rPr>
        <w:t xml:space="preserve"> (nominal), </w:t>
      </w:r>
      <w:r>
        <w:rPr>
          <w:b/>
          <w:i w:val="0"/>
        </w:rPr>
        <w:t>not the cost of replacement</w:t>
      </w:r>
      <w:r>
        <w:rPr>
          <w:b w:val="0"/>
          <w:i w:val="0"/>
        </w:rPr>
        <w:t>.</w:t>
      </w:r>
      <w:r>
        <w:t xml:space="preserve"> </w:t>
      </w:r>
      <w:r>
        <w:rPr>
          <w:b w:val="0"/>
          <w:i w:val="0"/>
        </w:rPr>
        <w:t xml:space="preserve">Courts consider the purpose of the term, the desire served, the excuse for deviation, and the cruelty of enforced adherence. Forfeiture of the balance for an innocent, trivial deviation would be disproportionate. Parties </w:t>
      </w:r>
      <w:r>
        <w:rPr>
          <w:b/>
          <w:i w:val="0"/>
        </w:rPr>
        <w:t>may</w:t>
      </w:r>
      <w:r>
        <w:rPr>
          <w:b w:val="0"/>
          <w:i w:val="0"/>
        </w:rPr>
        <w:t xml:space="preserve"> make strict compliance an express condition, but they must say so clearly. </w:t>
      </w:r>
      <w:r>
        <w:rPr>
          <w:b/>
          <w:i w:val="0"/>
        </w:rPr>
        <w:t>Willful</w:t>
      </w:r>
      <w:r>
        <w:rPr>
          <w:b w:val="0"/>
          <w:i w:val="0"/>
        </w:rPr>
        <w:t xml:space="preserve"> deviators get no such grace. (The dissent: Kent bargained for Reading pipe and was entitled to get it, whatever his reason.)</w:t>
      </w:r>
    </w:p>
    <w:p>
      <w:pPr>
        <w:pBdr>
          <w:left w:val="single" w:sz="18" w:space="6" w:color="DC2626"/>
        </w:pBdr>
        <w:shd w:val="clear" w:color="auto" w:fill="FEF6C2"/>
        <w:spacing w:after="80"/>
        <w:ind w:left="173"/>
      </w:pPr>
      <w:r>
        <w:rPr>
          <w:b/>
          <w:color w:val="8A6100"/>
        </w:rPr>
        <w:t xml:space="preserve">Why it matters:  </w:t>
      </w:r>
      <w:r>
        <w:rPr>
          <w:b w:val="0"/>
          <w:i w:val="0"/>
        </w:rPr>
        <w:t xml:space="preserve">Constructive conditions → substantial performance → § 241 factors (forfeiture, adequacy of compensation, good faith). Remedy contrast: </w:t>
      </w:r>
      <w:r>
        <w:rPr>
          <w:b/>
          <w:i w:val="0"/>
        </w:rPr>
        <w:t>cost of completion vs. diminution in value</w:t>
      </w:r>
      <w:r>
        <w:rPr>
          <w:b w:val="0"/>
          <w:i w:val="0"/>
        </w:rPr>
        <w:t xml:space="preserve"> (</w:t>
      </w:r>
      <w:r>
        <w:rPr>
          <w:b w:val="0"/>
          <w:i/>
        </w:rPr>
        <w:t>Groves</w:t>
      </w:r>
      <w:r>
        <w:rPr>
          <w:b w:val="0"/>
          <w:i w:val="0"/>
        </w:rPr>
        <w:t xml:space="preserve">, </w:t>
      </w:r>
      <w:r>
        <w:rPr>
          <w:b w:val="0"/>
          <w:i/>
        </w:rPr>
        <w:t>Peevyhouse</w:t>
      </w:r>
      <w:r>
        <w:rPr>
          <w:b w:val="0"/>
          <w:i w:val="0"/>
        </w:rPr>
        <w:t xml:space="preserve"> in Contracts II).</w:t>
      </w:r>
    </w:p>
    <w:p>
      <w:pPr>
        <w:keepNext/>
        <w:pBdr>
          <w:left w:val="single" w:sz="18" w:space="6" w:color="DC2626"/>
        </w:pBdr>
        <w:spacing w:before="100" w:after="20"/>
        <w:ind w:left="173"/>
      </w:pPr>
      <w:r>
        <w:rPr>
          <w:b/>
          <w:color w:val="B91C1C"/>
          <w:sz w:val="21"/>
        </w:rPr>
        <w:t xml:space="preserve">Varano v. PDJM Land Trust, LLC, 103 Mass. App. Ct. 1127 (2024) (Rule 23.0 unpublished)†</w:t>
      </w:r>
      <w:r>
        <w:rPr>
          <w:color w:val="B91C1C"/>
          <w:sz w:val="15"/>
        </w:rPr>
        <w:t xml:space="preserve">  </w:t>
      </w:r>
      <w:r>
        <w:rPr>
          <w:b/>
          <w:color w:val="FFFFFF"/>
          <w:sz w:val="15"/>
          <w:shd w:val="clear" w:color="auto" w:fill="DC2626"/>
        </w:rPr>
        <w:t xml:space="preserve"> MAIN CASE · WEEK 14 </w:t>
      </w:r>
    </w:p>
    <w:p>
      <w:pPr>
        <w:keepNext/>
        <w:pBdr>
          <w:left w:val="single" w:sz="18" w:space="6" w:color="DC2626"/>
        </w:pBdr>
        <w:shd w:val="clear" w:color="auto" w:fill="EAF2FF"/>
        <w:spacing w:after="30"/>
        <w:ind w:left="173"/>
      </w:pPr>
      <w:r>
        <w:rPr>
          <w:b/>
          <w:color w:val="1D4ED8"/>
        </w:rPr>
        <w:t xml:space="preserve">Facts:  </w:t>
      </w:r>
      <w:r>
        <w:rPr>
          <w:b w:val="0"/>
          <w:i w:val="0"/>
        </w:rPr>
        <w:t xml:space="preserve">Commercial lease dispute. The landlord PDJM sought to </w:t>
      </w:r>
      <w:r>
        <w:rPr>
          <w:b/>
          <w:i w:val="0"/>
        </w:rPr>
        <w:t>terminate the lease and evict</w:t>
      </w:r>
      <w:r>
        <w:rPr>
          <w:b w:val="0"/>
          <w:i w:val="0"/>
        </w:rPr>
        <w:t xml:space="preserve"> the tenant for defaults: rent payments roughly </w:t>
      </w:r>
      <w:r>
        <w:rPr>
          <w:b/>
          <w:i w:val="0"/>
        </w:rPr>
        <w:t>10 days late</w:t>
      </w:r>
      <w:r>
        <w:rPr>
          <w:b w:val="0"/>
          <w:i w:val="0"/>
        </w:rPr>
        <w:t xml:space="preserve"> and failure to promptly remedy </w:t>
      </w:r>
      <w:r>
        <w:rPr>
          <w:b/>
          <w:i w:val="0"/>
        </w:rPr>
        <w:t>routine maintenance</w:t>
      </w:r>
      <w:r>
        <w:rPr>
          <w:b w:val="0"/>
          <w:i w:val="0"/>
        </w:rPr>
        <w:t xml:space="preserve"> issues. The trial court ruled for the tenant, and PDJM appealed.</w:t>
      </w:r>
    </w:p>
    <w:p>
      <w:pPr>
        <w:keepNext/>
        <w:pBdr>
          <w:left w:val="single" w:sz="18" w:space="6" w:color="DC2626"/>
        </w:pBdr>
        <w:shd w:val="clear" w:color="auto" w:fill="E7F8EE"/>
        <w:spacing w:after="30"/>
        <w:ind w:left="173"/>
      </w:pPr>
      <w:r>
        <w:rPr>
          <w:b/>
          <w:color w:val="15803D"/>
        </w:rPr>
        <w:t xml:space="preserve">Held:  </w:t>
      </w:r>
      <w:r>
        <w:rPr>
          <w:b/>
          <w:i w:val="0"/>
        </w:rPr>
        <w:t>No.</w:t>
      </w:r>
      <w:r>
        <w:rPr>
          <w:b w:val="0"/>
          <w:i w:val="0"/>
        </w:rPr>
        <w:t xml:space="preserve"> The breaches were </w:t>
      </w:r>
      <w:r>
        <w:rPr>
          <w:b/>
          <w:i w:val="0"/>
        </w:rPr>
        <w:t>non-material</w:t>
      </w:r>
      <w:r>
        <w:rPr>
          <w:b w:val="0"/>
          <w:i w:val="0"/>
        </w:rPr>
        <w:t xml:space="preserve">, so the landlord could not terminate. </w:t>
      </w:r>
      <w:r>
        <w:rPr>
          <w:b/>
          <w:i w:val="0"/>
        </w:rPr>
        <w:t>Affirmed.</w:t>
      </w:r>
      <w:r>
        <w:t xml:space="preserve"> </w:t>
      </w:r>
      <w:r>
        <w:rPr>
          <w:b w:val="0"/>
          <w:i w:val="0"/>
        </w:rPr>
        <w:t xml:space="preserve">Late-but-paid rent and correctable maintenance lapses did not deprive the landlord of the essential benefit (rent and a maintained property). Damages or interest could compensate. Termination would work a </w:t>
      </w:r>
      <w:r>
        <w:rPr>
          <w:b/>
          <w:i w:val="0"/>
        </w:rPr>
        <w:t>forfeiture</w:t>
      </w:r>
      <w:r>
        <w:rPr>
          <w:b w:val="0"/>
          <w:i w:val="0"/>
        </w:rPr>
        <w:t xml:space="preserve"> of the tenant's leasehold. </w:t>
      </w:r>
      <w:r>
        <w:rPr>
          <w:b/>
          <w:i w:val="0"/>
        </w:rPr>
        <w:t>Check the Canvas reading</w:t>
      </w:r>
      <w:r>
        <w:rPr>
          <w:b w:val="0"/>
          <w:i w:val="0"/>
        </w:rPr>
        <w:t xml:space="preserve"> for any discussion of lease default clauses and notice-and-cure provisions.</w:t>
      </w:r>
    </w:p>
    <w:p>
      <w:pPr>
        <w:pBdr>
          <w:left w:val="single" w:sz="18" w:space="6" w:color="DC2626"/>
        </w:pBdr>
        <w:shd w:val="clear" w:color="auto" w:fill="FEF6C2"/>
        <w:spacing w:after="80"/>
        <w:ind w:left="173"/>
      </w:pPr>
      <w:r>
        <w:rPr>
          <w:b/>
          <w:color w:val="8A6100"/>
        </w:rPr>
        <w:t xml:space="preserve">Why it matters:  </w:t>
      </w:r>
      <w:r>
        <w:rPr>
          <w:b w:val="0"/>
          <w:i w:val="0"/>
        </w:rPr>
        <w:t xml:space="preserve">A modern application of § 241. Pairs with </w:t>
      </w:r>
      <w:r>
        <w:rPr>
          <w:b w:val="0"/>
          <w:i/>
        </w:rPr>
        <w:t>Jacob &amp; Youngs</w:t>
      </w:r>
      <w:r>
        <w:rPr>
          <w:b w:val="0"/>
          <w:i w:val="0"/>
        </w:rPr>
        <w:t xml:space="preserve"> (substantial performance) and </w:t>
      </w:r>
      <w:r>
        <w:rPr>
          <w:b w:val="0"/>
          <w:i/>
        </w:rPr>
        <w:t>J.N.A.</w:t>
      </w:r>
      <w:r>
        <w:rPr>
          <w:b w:val="0"/>
          <w:i w:val="0"/>
        </w:rPr>
        <w:t xml:space="preserve"> (forfeiture). Lawyering: "time is of the essence" and express termination rights.</w:t>
      </w:r>
    </w:p>
    <w:p>
      <w:pPr>
        <w:pStyle w:val="Heading3"/>
      </w:pPr>
      <w:r>
        <w:rPr>
          <w:b w:val="0"/>
        </w:rPr>
        <w:t xml:space="preserve">19.4 UCC performance rules (goods)</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trPr>
          <w:cantSplit/>
          <w:jc w:val="center"/>
        </w:trPr>
        <w:tc>
          <w:tcPr>
            <w:tcW w:w="10080" w:type="dxa"/>
            <w:tcBorders>
              <w:top w:val="nil"/>
              <w:left w:val="single" w:sz="30" w:space="0" w:color="7C3AED"/>
              <w:bottom w:val="nil"/>
              <w:right w:val="nil"/>
            </w:tcBorders>
            <w:shd w:val="clear" w:color="auto" w:fill="F3EEFF"/>
          </w:tcPr>
          <w:p>
            <w:pPr>
              <w:spacing w:after="0"/>
            </w:pPr>
            <w:r>
              <w:rPr>
                <w:b/>
                <w:color w:val="6D28D9"/>
                <w:sz w:val="17"/>
              </w:rPr>
              <w:t xml:space="preserve">RULE  </w:t>
            </w:r>
            <w:r>
              <w:rPr>
                <w:b/>
                <w:i w:val="0"/>
              </w:rPr>
              <w:t>Perfect tender (§ 2-601):</w:t>
            </w:r>
            <w:r>
              <w:rPr>
                <w:b w:val="0"/>
                <w:i w:val="0"/>
              </w:rPr>
              <w:t xml:space="preserve"> Unless otherwise agreed, if the goods or tender </w:t>
            </w:r>
            <w:r>
              <w:rPr>
                <w:b/>
                <w:i w:val="0"/>
              </w:rPr>
              <w:t>fail in any respect</w:t>
            </w:r>
            <w:r>
              <w:rPr>
                <w:b w:val="0"/>
                <w:i w:val="0"/>
              </w:rPr>
              <w:t xml:space="preserve"> to conform, the buyer may </w:t>
            </w:r>
            <w:r>
              <w:rPr>
                <w:b/>
                <w:i w:val="0"/>
                <w:color w:val="B91C1C"/>
                <w:shd w:val="clear" w:color="auto" w:fill="FDE2E2"/>
              </w:rPr>
              <w:t xml:space="preserve">(a) reject the whole</w:t>
            </w:r>
            <w:r>
              <w:rPr>
                <w:b/>
                <w:i w:val="0"/>
              </w:rPr>
              <w:t xml:space="preserve">, </w:t>
            </w:r>
            <w:r>
              <w:rPr>
                <w:b/>
                <w:i w:val="0"/>
                <w:color w:val="C2410C"/>
                <w:shd w:val="clear" w:color="auto" w:fill="FFE7D1"/>
              </w:rPr>
              <w:t xml:space="preserve">(b) accept the whole</w:t>
            </w:r>
            <w:r>
              <w:rPr>
                <w:b/>
                <w:i w:val="0"/>
              </w:rPr>
              <w:t xml:space="preserve">, or </w:t>
            </w:r>
            <w:r>
              <w:rPr>
                <w:b/>
                <w:i w:val="0"/>
                <w:color w:val="854D0E"/>
                <w:shd w:val="clear" w:color="auto" w:fill="FDF1A8"/>
              </w:rPr>
              <w:t xml:space="preserve">(c) accept any commercial unit(s) and reject the rest</w:t>
            </w:r>
            <w:r>
              <w:rPr>
                <w:b w:val="0"/>
                <w:i w:val="0"/>
              </w:rPr>
              <w:t xml:space="preserve">. </w:t>
            </w:r>
            <w:r>
              <w:rPr>
                <w:b/>
                <w:i w:val="0"/>
              </w:rPr>
              <w:t>No</w:t>
            </w:r>
            <w:r>
              <w:rPr>
                <w:b w:val="0"/>
                <w:i w:val="0"/>
              </w:rPr>
              <w:t xml:space="preserve"> substantial-performance doctrine applies at the rejection stage.</w:t>
            </w:r>
          </w:p>
        </w:tc>
      </w:tr>
    </w:tbl>
    <w:p>
      <w:pPr>
        <w:spacing w:after="0" w:line="120" w:lineRule="exact"/>
      </w:pPr>
    </w:p>
    <w:p>
      <w:pPr>
        <w:pStyle w:val="ListBullet"/>
      </w:pPr>
      <w:r>
        <w:rPr>
          <w:b/>
          <w:i w:val="0"/>
        </w:rPr>
        <w:t>Softeners of perfect tender:</w:t>
      </w:r>
    </w:p>
    <w:p>
      <w:pPr>
        <w:pStyle w:val="ListBullet2"/>
      </w:pPr>
      <w:r>
        <w:rPr>
          <w:b/>
          <w:i w:val="0"/>
          <w:color w:val="B91C1C"/>
          <w:shd w:val="clear" w:color="auto" w:fill="FDE2E2"/>
        </w:rPr>
        <w:t>Cure (§ 2-508):</w:t>
      </w:r>
      <w:r>
        <w:rPr>
          <w:b w:val="0"/>
          <w:i w:val="0"/>
          <w:color w:val="B91C1C"/>
          <w:shd w:val="clear" w:color="auto" w:fill="FDE2E2"/>
        </w:rPr>
        <w:t xml:space="preserve"> if time for performance has not expired, or the seller had reasonable grounds to believe the tender would be acceptable, the seller may cure with seasonable notice.</w:t>
      </w:r>
    </w:p>
    <w:p>
      <w:pPr>
        <w:pStyle w:val="ListBullet2"/>
      </w:pPr>
      <w:r>
        <w:rPr>
          <w:b/>
          <w:i w:val="0"/>
          <w:color w:val="C2410C"/>
          <w:shd w:val="clear" w:color="auto" w:fill="FFE7D1"/>
        </w:rPr>
        <w:t>Installment contracts (§ 2-612):</w:t>
      </w:r>
      <w:r>
        <w:rPr>
          <w:b w:val="0"/>
          <w:i w:val="0"/>
          <w:color w:val="C2410C"/>
          <w:shd w:val="clear" w:color="auto" w:fill="FFE7D1"/>
        </w:rPr>
        <w:t xml:space="preserve"> the buyer may reject an installment only if the nonconformity </w:t>
      </w:r>
      <w:r>
        <w:rPr>
          <w:b/>
          <w:i w:val="0"/>
          <w:color w:val="C2410C"/>
          <w:shd w:val="clear" w:color="auto" w:fill="FFE7D1"/>
        </w:rPr>
        <w:t>substantially impairs</w:t>
      </w:r>
      <w:r>
        <w:rPr>
          <w:b w:val="0"/>
          <w:i w:val="0"/>
          <w:color w:val="C2410C"/>
          <w:shd w:val="clear" w:color="auto" w:fill="FFE7D1"/>
        </w:rPr>
        <w:t xml:space="preserve"> its value and cannot be cured. The whole contract is breached only if the defect substantially impairs the </w:t>
      </w:r>
      <w:r>
        <w:rPr>
          <w:b/>
          <w:i w:val="0"/>
          <w:color w:val="C2410C"/>
          <w:shd w:val="clear" w:color="auto" w:fill="FFE7D1"/>
        </w:rPr>
        <w:t>whole</w:t>
      </w:r>
      <w:r>
        <w:rPr>
          <w:b w:val="0"/>
          <w:i w:val="0"/>
          <w:color w:val="C2410C"/>
          <w:shd w:val="clear" w:color="auto" w:fill="FFE7D1"/>
        </w:rPr>
        <w:t xml:space="preserve"> contract.</w:t>
      </w:r>
    </w:p>
    <w:p>
      <w:pPr>
        <w:pStyle w:val="ListBullet2"/>
      </w:pPr>
      <w:r>
        <w:rPr>
          <w:b/>
          <w:i w:val="0"/>
          <w:color w:val="854D0E"/>
          <w:shd w:val="clear" w:color="auto" w:fill="FDF1A8"/>
        </w:rPr>
        <w:t>Revocation of acceptance (§ 2-608):</w:t>
      </w:r>
      <w:r>
        <w:rPr>
          <w:b w:val="0"/>
          <w:i w:val="0"/>
          <w:color w:val="854D0E"/>
          <w:shd w:val="clear" w:color="auto" w:fill="FDF1A8"/>
        </w:rPr>
        <w:t xml:space="preserve"> requires </w:t>
      </w:r>
      <w:r>
        <w:rPr>
          <w:b/>
          <w:i w:val="0"/>
          <w:color w:val="854D0E"/>
          <w:shd w:val="clear" w:color="auto" w:fill="FDF1A8"/>
        </w:rPr>
        <w:t>substantial impairment</w:t>
      </w:r>
      <w:r>
        <w:rPr>
          <w:b w:val="0"/>
          <w:i w:val="0"/>
          <w:color w:val="854D0E"/>
          <w:shd w:val="clear" w:color="auto" w:fill="FDF1A8"/>
        </w:rPr>
        <w:t>.</w:t>
      </w:r>
    </w:p>
    <w:p>
      <w:pPr>
        <w:pStyle w:val="ListBullet2"/>
      </w:pPr>
      <w:r>
        <w:rPr>
          <w:b/>
          <w:i w:val="0"/>
          <w:color w:val="15803D"/>
          <w:shd w:val="clear" w:color="auto" w:fill="D7F5E1"/>
        </w:rPr>
        <w:t>Good faith (§ 1-304):</w:t>
      </w:r>
      <w:r>
        <w:rPr>
          <w:b w:val="0"/>
          <w:i w:val="0"/>
          <w:color w:val="15803D"/>
          <w:shd w:val="clear" w:color="auto" w:fill="D7F5E1"/>
        </w:rPr>
        <w:t xml:space="preserve"> limits pretextual rejection.</w:t>
      </w:r>
    </w:p>
    <w:p>
      <w:pPr>
        <w:pStyle w:val="ListBullet"/>
      </w:pPr>
      <w:r>
        <w:rPr>
          <w:b/>
          <w:i w:val="0"/>
        </w:rPr>
        <w:t>Rejection mechanics (§ 2-602):</w:t>
      </w:r>
      <w:r>
        <w:rPr>
          <w:b w:val="0"/>
          <w:i w:val="0"/>
        </w:rPr>
        <w:t xml:space="preserve"> within a reasonable time, with </w:t>
      </w:r>
      <w:r>
        <w:rPr>
          <w:b/>
          <w:i w:val="0"/>
        </w:rPr>
        <w:t>seasonable notice</w:t>
      </w:r>
      <w:r>
        <w:rPr>
          <w:b w:val="0"/>
          <w:i w:val="0"/>
        </w:rPr>
        <w:t>. Acceptance (§ 2-606) ends the right to reject.</w:t>
      </w:r>
    </w:p>
    <w:p>
      <w:pPr>
        <w:pStyle w:val="Heading3"/>
      </w:pPr>
      <w:r>
        <w:rPr>
          <w:b w:val="0"/>
        </w:rPr>
        <w:t xml:space="preserve">19.5 Divisibility and anticipatory repudiation (quick notes)</w:t>
      </w:r>
    </w:p>
    <w:p>
      <w:pPr>
        <w:pStyle w:val="ListBullet"/>
      </w:pPr>
      <w:r>
        <w:rPr>
          <w:b/>
          <w:i w:val="0"/>
        </w:rPr>
        <w:t>Divisible contracts (R2d § 240):</w:t>
      </w:r>
      <w:r>
        <w:rPr>
          <w:b w:val="0"/>
          <w:i w:val="0"/>
        </w:rPr>
        <w:t xml:space="preserve"> If performances can be apportioned into corresponding pairs of </w:t>
      </w:r>
      <w:r>
        <w:rPr>
          <w:b/>
          <w:i w:val="0"/>
        </w:rPr>
        <w:t>agreed equivalents</w:t>
      </w:r>
      <w:r>
        <w:rPr>
          <w:b w:val="0"/>
          <w:i w:val="0"/>
        </w:rPr>
        <w:t>, a party who performs one pair can recover for it despite breaching another.</w:t>
      </w:r>
    </w:p>
    <w:p>
      <w:pPr>
        <w:pStyle w:val="ListBullet"/>
      </w:pPr>
      <w:r>
        <w:rPr>
          <w:b/>
          <w:i w:val="0"/>
        </w:rPr>
        <w:t>Anticipatory repudiation (R2d § 250 / UCC § 2-610):</w:t>
      </w:r>
      <w:r>
        <w:rPr>
          <w:b w:val="0"/>
          <w:i w:val="0"/>
        </w:rPr>
        <w:t xml:space="preserve"> A clear, unequivocal statement of refusal to perform. The injured party may treat it as a total breach. Where insecurity is reasonable, demand </w:t>
      </w:r>
      <w:r>
        <w:rPr>
          <w:b/>
          <w:i w:val="0"/>
        </w:rPr>
        <w:t>adequate assurance</w:t>
      </w:r>
      <w:r>
        <w:rPr>
          <w:b w:val="0"/>
          <w:i w:val="0"/>
        </w:rPr>
        <w:t xml:space="preserve"> (R2d § 251 / § 2-609). (Contracts II will go deeper.)</w:t>
      </w:r>
    </w:p>
    <w:p>
      <w:r>
        <w:br w:type="page"/>
      </w:r>
    </w:p>
    <w:sectPr w:rsidR="00B844AC" w:rsidSect="00034616">
      <w:headerReference w:type="default" r:id="rId8"/>
      <w:footerReference w:type="default" r:id="rId9"/>
      <w:pgSz w:w="12240" w:h="15840"/>
      <w:pgMar w:top="1008" w:right="1080" w:bottom="936" w:left="1080"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616D4" w14:textId="77777777" w:rsidR="00F62A06" w:rsidRDefault="00F62A06">
      <w:pPr>
        <w:spacing w:after="0" w:line="240" w:lineRule="auto"/>
      </w:pPr>
      <w:r>
        <w:separator/>
      </w:r>
    </w:p>
  </w:endnote>
  <w:endnote w:type="continuationSeparator" w:id="0">
    <w:p w14:paraId="548B1001" w14:textId="77777777" w:rsidR="00F62A06" w:rsidRDefault="00F62A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7654E" w14:textId="77777777" w:rsidR="00B844AC" w:rsidRDefault="00F62A06">
    <w:pPr>
      <w:pStyle w:val="Footer"/>
      <w:jc w:val="center"/>
    </w:pPr>
    <w:r>
      <w:rPr>
        <w:color w:val="595959"/>
        <w:sz w:val="17"/>
      </w:rPr>
      <w:fldChar w:fldCharType="begin"/>
    </w:r>
    <w:r>
      <w:rPr>
        <w:color w:val="595959"/>
        <w:sz w:val="17"/>
      </w:rPr>
      <w:instrText>PAGE</w:instrText>
    </w:r>
    <w:r>
      <w:rPr>
        <w:color w:val="595959"/>
        <w:sz w:val="17"/>
      </w:rPr>
      <w:fldChar w:fldCharType="separate"/>
    </w:r>
    <w:r>
      <w:rPr>
        <w:color w:val="595959"/>
        <w:sz w:val="17"/>
      </w:rPr>
      <w:t>1</w:t>
    </w:r>
    <w:r>
      <w:rPr>
        <w:color w:val="595959"/>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76833" w14:textId="77777777" w:rsidR="00F62A06" w:rsidRDefault="00F62A06">
      <w:pPr>
        <w:spacing w:after="0" w:line="240" w:lineRule="auto"/>
      </w:pPr>
      <w:r>
        <w:separator/>
      </w:r>
    </w:p>
  </w:footnote>
  <w:footnote w:type="continuationSeparator" w:id="0">
    <w:p w14:paraId="1F107A26" w14:textId="77777777" w:rsidR="00F62A06" w:rsidRDefault="00F62A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DF9E1" w14:textId="77777777" w:rsidR="00B844AC" w:rsidRDefault="00F62A06">
    <w:pPr>
      <w:pStyle w:val="Header"/>
      <w:pBdr>
        <w:bottom w:val="single" w:sz="4" w:space="2" w:color="BFC9D9"/>
      </w:pBdr>
      <w:jc w:val="right"/>
    </w:pPr>
    <w:r>
      <w:rPr>
        <w:i/>
        <w:color w:val="595959"/>
        <w:sz w:val="16"/>
      </w:rPr>
      <w:t>Contracts I — Master Outline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1557058">
    <w:abstractNumId w:val="8"/>
  </w:num>
  <w:num w:numId="2" w16cid:durableId="437607293">
    <w:abstractNumId w:val="6"/>
  </w:num>
  <w:num w:numId="3" w16cid:durableId="905921200">
    <w:abstractNumId w:val="5"/>
  </w:num>
  <w:num w:numId="4" w16cid:durableId="477764164">
    <w:abstractNumId w:val="4"/>
  </w:num>
  <w:num w:numId="5" w16cid:durableId="1163618920">
    <w:abstractNumId w:val="7"/>
  </w:num>
  <w:num w:numId="6" w16cid:durableId="1561015886">
    <w:abstractNumId w:val="3"/>
  </w:num>
  <w:num w:numId="7" w16cid:durableId="627711265">
    <w:abstractNumId w:val="2"/>
  </w:num>
  <w:num w:numId="8" w16cid:durableId="2051416566">
    <w:abstractNumId w:val="1"/>
  </w:num>
  <w:num w:numId="9" w16cid:durableId="735587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1888"/>
    <w:rsid w:val="0015074B"/>
    <w:rsid w:val="0029639D"/>
    <w:rsid w:val="00326F90"/>
    <w:rsid w:val="00827FED"/>
    <w:rsid w:val="00AA1D8D"/>
    <w:rsid w:val="00B47730"/>
    <w:rsid w:val="00B844AC"/>
    <w:rsid w:val="00CB0664"/>
    <w:rsid w:val="00F62A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6C94C4"/>
  <w14:defaultImageDpi w14:val="300"/>
  <w15:docId w15:val="{437C0AE7-FA68-4240-94C1-80A211185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50" w:line="252" w:lineRule="auto"/>
    </w:pPr>
    <w:rPr>
      <w:rFonts w:ascii="Calibri" w:eastAsia="Calibri" w:hAnsi="Calibri"/>
      <w:sz w:val="20"/>
    </w:rPr>
  </w:style>
  <w:style w:type="paragraph" w:styleId="Heading1">
    <w:name w:val="heading 1"/>
    <w:basedOn w:val="Normal"/>
    <w:next w:val="Normal"/>
    <w:link w:val="Heading1Char"/>
    <w:uiPriority w:val="9"/>
    <w:qFormat/>
    <w:rsid w:val="00FC693F"/>
    <w:pPr>
      <w:keepNext/>
      <w:keepLines/>
      <w:spacing w:after="160"/>
      <w:outlineLvl w:val="0"/>
    </w:pPr>
    <w:rPr>
      <w:rFonts w:ascii="Georgia" w:eastAsia="Georgia" w:hAnsi="Georgia" w:cs="Georgia"/>
      <w:b/>
      <w:bCs/>
      <w:color w:val="FFFFFF"/>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Georgia" w:eastAsia="Georgia" w:hAnsi="Georgia" w:cs="Georgia"/>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cs="Calibri"/>
      <w:b/>
      <w:bCs/>
      <w:color w:val="2E75B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contextualSpacing/>
    </w:pPr>
  </w:style>
  <w:style w:type="paragraph" w:styleId="ListBullet2">
    <w:name w:val="List Bullet 2"/>
    <w:basedOn w:val="Normal"/>
    <w:uiPriority w:val="99"/>
    <w:unhideWhenUsed/>
    <w:rsid w:val="00326F90"/>
    <w:pPr>
      <w:numPr>
        <w:numId w:val="2"/>
      </w:numPr>
      <w:spacing w:after="3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B1888"/>
    <w:pPr>
      <w:spacing w:after="100"/>
    </w:pPr>
  </w:style>
  <w:style w:type="paragraph" w:styleId="TOC2">
    <w:name w:val="toc 2"/>
    <w:basedOn w:val="Normal"/>
    <w:next w:val="Normal"/>
    <w:autoRedefine/>
    <w:uiPriority w:val="39"/>
    <w:unhideWhenUsed/>
    <w:rsid w:val="000B1888"/>
    <w:pPr>
      <w:spacing w:after="100"/>
      <w:ind w:left="200"/>
    </w:pPr>
  </w:style>
  <w:style w:type="character" w:styleId="Hyperlink">
    <w:name w:val="Hyperlink"/>
    <w:basedOn w:val="DefaultParagraphFont"/>
    <w:uiPriority w:val="99"/>
    <w:unhideWhenUsed/>
    <w:rsid w:val="000B188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15901</Words>
  <Characters>90640</Characters>
  <Application>Microsoft Office Word</Application>
  <DocSecurity>0</DocSecurity>
  <Lines>755</Lines>
  <Paragraphs>212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106329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Contracts I — Condensed Exam Outline (Weeks 1–9)</dc:title>
  <dc:subject>Contracts I, Prof. Epstein, FA26</dc:subject>
  <dc:creator>Steven Wynn</dc:creator>
  <cp:keywords/>
  <dc:description/>
  <cp:lastModifiedBy>Steven Wynn</cp:lastModifiedBy>
  <cp:revision>2</cp:revision>
  <dcterms:created xsi:type="dcterms:W3CDTF">2013-12-23T23:15:00Z</dcterms:created>
  <dcterms:modified xsi:type="dcterms:W3CDTF">2026-10-18T15:41:00Z</dcterms:modified>
  <cp:category/>
</cp:coreProperties>
</file>