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卫星测试数据预处理与一致性比对平台</w:t>
      </w:r>
    </w:p>
    <w:p>
      <w:pPr>
        <w:pStyle w:val="Heading2"/>
      </w:pPr>
      <w:r>
        <w:t xml:space="preserve">概要设计文档（V1.0）</w:t>
      </w:r>
    </w:p>
    <w:p/>
    <w:p>
      <w:pPr>
        <w:pStyle w:val="Heading2"/>
      </w:pPr>
      <w:r>
        <w:t xml:space="preserve">1. 引言</w:t>
      </w:r>
    </w:p>
    <w:p/>
    <w:p>
      <w:pPr>
        <w:pStyle w:val="Heading3"/>
      </w:pPr>
      <w:r>
        <w:t xml:space="preserve">1.1 编写目的</w:t>
      </w:r>
    </w:p>
    <w:p>
      <w:r>
        <w:t xml:space="preserve">本文档基于《需求分析说明文档_V1.9》与《总体设计文档_V1.7》，对“卫星测试数据预处理与一致性比对平台”的系统架构、功能模块、数据结构及接口设计进行概要抽象。本文档将作为后续详细设计与开发落地的核心指导手册，确保技术方案100%覆盖最新演进的业务需求。</w:t>
      </w:r>
    </w:p>
    <w:p/>
    <w:p>
      <w:pPr>
        <w:pStyle w:val="Heading3"/>
      </w:pPr>
      <w:r>
        <w:t xml:space="preserve">1.2 核心业务目标</w:t>
      </w:r>
    </w:p>
    <w:p>
      <w:r>
        <w:t xml:space="preserve">将海量卫星测试原始数据（MongoDB）经过模板化规则过滤、离群值判定后，沉淀为高品质数据资产（ClickHouse）；通过工作流式拖拽编排，执行从基础统计到多维聚类的高阶算法分析，完成同星跨批次与实测基线的一致性比对，最终输出标准化Word报告，并为后续机器学习（ML/DL）提供纯净的时序事实与伪标签。</w:t>
      </w:r>
    </w:p>
    <w:p/>
    <w:p>
      <w:r>
        <w:t xml:space="preserve">---</w:t>
      </w:r>
    </w:p>
    <w:p/>
    <w:p>
      <w:pPr>
        <w:pStyle w:val="Heading2"/>
      </w:pPr>
      <w:r>
        <w:t xml:space="preserve">2. 总体架构设计</w:t>
      </w:r>
    </w:p>
    <w:p/>
    <w:p>
      <w:pPr>
        <w:pStyle w:val="Heading3"/>
      </w:pPr>
      <w:r>
        <w:t xml:space="preserve">2.1 技术选型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前端展现层</w:t>
      </w:r>
      <w:r>
        <w:t xml:space="preserve">：React + TypeScript + </w:t>
      </w:r>
      <w:r>
        <w:rPr>
          <w:b/>
          <w:bCs/>
        </w:rPr>
        <w:t xml:space="preserve">React Flow</w:t>
      </w:r>
      <w:r>
        <w:t xml:space="preserve">（支撑大模型工作流风格的拖拽式算法节点编排，左侧组件、中间连线画布、右侧属性配置）。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后端服务层</w:t>
      </w:r>
      <w:r>
        <w:t xml:space="preserve">：C# / .NET 8 LTS (ASP.NET Core Web API)，提供标准 RESTful 服务。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任务调度与异步执行</w:t>
      </w:r>
      <w:r>
        <w:t xml:space="preserve">：Hangfire（负责超时控制、重跑、回补与可视化监控）。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数据存储层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原始数据</w:t>
      </w:r>
      <w:r>
        <w:t xml:space="preserve">：MongoDB（贴源长表数据）。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分析数据库</w:t>
      </w:r>
      <w:r>
        <w:t xml:space="preserve">：ClickHouse（高吞吐、海量时序点与聚合指标存取）。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元数据与血缘</w:t>
      </w:r>
      <w:r>
        <w:t xml:space="preserve">：PostgreSQL（模板、任务溯源、API 客户端及 Webhook 投递记录）。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对象存储</w:t>
      </w:r>
      <w:r>
        <w:t xml:space="preserve">：MinIO（兼容 S3，用于报告、算法包与导出文件）。</w:t>
      </w:r>
    </w:p>
    <w:p/>
    <w:p>
      <w:pPr>
        <w:pStyle w:val="Heading3"/>
      </w:pPr>
      <w:r>
        <w:t xml:space="preserve">2.2 逻辑架构分层</w:t>
      </w:r>
    </w:p>
    <w:p>
      <w:r>
        <w:t xml:space="preserve">系统采用经典的分层解耦设计：</w:t>
      </w:r>
    </w:p>
    <w:p>
      <w:r>
        <w:t xml:space="preserve">1. </w:t>
      </w:r>
      <w:r>
        <w:rPr>
          <w:b/>
          <w:bCs/>
        </w:rPr>
        <w:t xml:space="preserve">API 网关/接入层</w:t>
      </w:r>
      <w:r>
        <w:t xml:space="preserve">：统一鉴权（JWT/API Key），REST API 暴露。</w:t>
      </w:r>
    </w:p>
    <w:p>
      <w:r>
        <w:t xml:space="preserve">2. </w:t>
      </w:r>
      <w:r>
        <w:rPr>
          <w:b/>
          <w:bCs/>
        </w:rPr>
        <w:t xml:space="preserve">业务流程层</w:t>
      </w:r>
      <w:r>
        <w:t xml:space="preserve">：模板发布流水线、长任务异步状态机。</w:t>
      </w:r>
    </w:p>
    <w:p>
      <w:r>
        <w:t xml:space="preserve">3. </w:t>
      </w:r>
      <w:r>
        <w:rPr>
          <w:b/>
          <w:bCs/>
        </w:rPr>
        <w:t xml:space="preserve">计算引擎层</w:t>
      </w:r>
      <w:r>
        <w:t xml:space="preserve">（核心）：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预处理引擎</w:t>
      </w:r>
      <w:r>
        <w:t xml:space="preserve">：求有效时间段、提取参数、进行阈值/3-Sigma离群判定。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算法执行引擎</w:t>
      </w:r>
      <w:r>
        <w:t xml:space="preserve">：解析 React Flow 生成的 DAG 图，按节点依赖流转参数，支持五阶算法体系。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比对引擎</w:t>
      </w:r>
      <w:r>
        <w:t xml:space="preserve">：将算法产物与基线/历史进行对比打分。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报告引擎</w:t>
      </w:r>
      <w:r>
        <w:t xml:space="preserve">：Word 模板装配与对象存储落盘。</w:t>
      </w:r>
    </w:p>
    <w:p>
      <w:r>
        <w:t xml:space="preserve">4. </w:t>
      </w:r>
      <w:r>
        <w:rPr>
          <w:b/>
          <w:bCs/>
        </w:rPr>
        <w:t xml:space="preserve">数据存储隔离层</w:t>
      </w:r>
      <w:r>
        <w:t xml:space="preserve">：屏蔽底层 Mongo/ClickHouse/PG 的读写差异，实现“高品质明细与元数据拆分”的双写逻辑。</w:t>
      </w:r>
    </w:p>
    <w:p/>
    <w:p>
      <w:r>
        <w:t xml:space="preserve">---</w:t>
      </w:r>
    </w:p>
    <w:p/>
    <w:p>
      <w:pPr>
        <w:pStyle w:val="Heading2"/>
      </w:pPr>
      <w:r>
        <w:t xml:space="preserve">3. 核心功能模块设计（覆盖需求演进）</w:t>
      </w:r>
    </w:p>
    <w:p/>
    <w:p>
      <w:pPr>
        <w:pStyle w:val="Heading3"/>
      </w:pPr>
      <w:r>
        <w:t xml:space="preserve">3.1 资产字典与模板编排中心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参数字典映射与逻辑解耦</w:t>
      </w:r>
      <w:r>
        <w:t xml:space="preserve">：引入参数字典与映射机制，模板配置时仅使用“逻辑别名”，在任务调度流转时由引擎动态解析为底层数据库的物理 ID。彻底解决 100 颗卫星跨星组网时的硬件 ID 差异，实现模板的高度复用。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筛选模板管理</w:t>
      </w:r>
      <w:r>
        <w:t xml:space="preserve">：配置 AND/OR/NOT 逻辑、持续时长、边界缓冲。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算法工作流编排（重点）</w:t>
      </w:r>
      <w:r>
        <w:t xml:space="preserve">：引入 React Flow。将统计算法、频域处理（FFT）、时序对齐（DTW）、无监督聚类（DBSCAN/K-Means）封装为标准化节点。实现并行、分支、循环及参数透传的连线校验。</w:t>
      </w:r>
    </w:p>
    <w:p/>
    <w:p>
      <w:pPr>
        <w:pStyle w:val="Heading3"/>
      </w:pPr>
      <w:r>
        <w:t xml:space="preserve">3.2 高品质数据构建链路</w:t>
      </w:r>
    </w:p>
    <w:p>
      <w:r>
        <w:t xml:space="preserve">贯彻</w:t>
      </w:r>
      <w:r>
        <w:rPr>
          <w:b/>
          <w:bCs/>
        </w:rPr>
        <w:t xml:space="preserve">“不插值、不去重”</w:t>
      </w:r>
      <w:r>
        <w:t xml:space="preserve">原则：</w:t>
      </w:r>
    </w:p>
    <w:p>
      <w:pPr>
        <w:pStyle w:val="ListParagraph"/>
        <w:numPr>
          <w:ilvl w:val="0"/>
          <w:numId w:val="1"/>
        </w:numPr>
      </w:pPr>
      <w:r>
        <w:t xml:space="preserve">支持定时抽取与晚到数据自动回补。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离群值双态保留</w:t>
      </w:r>
      <w:r>
        <w:t xml:space="preserve">：被判定异常的数据打上标记继续入库，绝不物理删除。</w:t>
      </w:r>
    </w:p>
    <w:p/>
    <w:p>
      <w:pPr>
        <w:pStyle w:val="Heading3"/>
      </w:pPr>
      <w:r>
        <w:t xml:space="preserve">3.3 算法与一致性比对（五阶演进能力落地）</w:t>
      </w:r>
    </w:p>
    <w:p>
      <w:r>
        <w:t xml:space="preserve">引擎必须支持并预留以下五阶算法能力接口：</w:t>
      </w:r>
    </w:p>
    <w:p>
      <w:r>
        <w:t xml:space="preserve">1. </w:t>
      </w:r>
      <w:r>
        <w:rPr>
          <w:b/>
          <w:bCs/>
        </w:rPr>
        <w:t xml:space="preserve">稳态与规则</w:t>
      </w:r>
      <w:r>
        <w:t xml:space="preserve">：统计聚合与上下限包络比对。</w:t>
      </w:r>
    </w:p>
    <w:p>
      <w:r>
        <w:t xml:space="preserve">2. </w:t>
      </w:r>
      <w:r>
        <w:rPr>
          <w:b/>
          <w:bCs/>
        </w:rPr>
        <w:t xml:space="preserve">频域扩展</w:t>
      </w:r>
      <w:r>
        <w:t xml:space="preserve">：针对振动/微波的高频数据 FFT / PSD 比对。</w:t>
      </w:r>
    </w:p>
    <w:p>
      <w:r>
        <w:t xml:space="preserve">3. </w:t>
      </w:r>
      <w:r>
        <w:rPr>
          <w:b/>
          <w:bCs/>
        </w:rPr>
        <w:t xml:space="preserve">时序形态对齐</w:t>
      </w:r>
      <w:r>
        <w:t xml:space="preserve">：针对非稳态指令响应动作的 DTW 瞬态打分。</w:t>
      </w:r>
    </w:p>
    <w:p>
      <w:r>
        <w:t xml:space="preserve">4. </w:t>
      </w:r>
      <w:r>
        <w:rPr>
          <w:b/>
          <w:bCs/>
        </w:rPr>
        <w:t xml:space="preserve">多维基线与聚类</w:t>
      </w:r>
      <w:r>
        <w:t xml:space="preserve">：降维与无监督聚类，切分工况、生成伪标签并计算簇中心漂移（Centroid Drift）。</w:t>
      </w:r>
    </w:p>
    <w:p>
      <w:r>
        <w:t xml:space="preserve">5. </w:t>
      </w:r>
      <w:r>
        <w:rPr>
          <w:b/>
          <w:bCs/>
        </w:rPr>
        <w:t xml:space="preserve">预测重构</w:t>
      </w:r>
      <w:r>
        <w:t xml:space="preserve">：预留自编码器（AE）深度学习模型的重构误差比对接口。</w:t>
      </w:r>
    </w:p>
    <w:p/>
    <w:p>
      <w:r>
        <w:t xml:space="preserve">---</w:t>
      </w:r>
    </w:p>
    <w:p/>
    <w:p>
      <w:pPr>
        <w:pStyle w:val="Heading2"/>
      </w:pPr>
      <w:r>
        <w:t xml:space="preserve">4. 数据架构设计（核心重构）</w:t>
      </w:r>
    </w:p>
    <w:p/>
    <w:p>
      <w:r>
        <w:t xml:space="preserve">针对 100 颗卫星 × 1.5 万参数的庞大数据量，采用</w:t>
      </w:r>
      <w:r>
        <w:rPr>
          <w:b/>
          <w:bCs/>
        </w:rPr>
        <w:t xml:space="preserve">“极限降维瘦身 + 单表分区”</w:t>
      </w:r>
      <w:r>
        <w:t xml:space="preserve">的设计：</w:t>
      </w:r>
    </w:p>
    <w:p/>
    <w:p>
      <w:pPr>
        <w:pStyle w:val="Heading3"/>
      </w:pPr>
      <w:r>
        <w:t xml:space="preserve">4.1 ClickHouse 物理表设计（高吞吐与多维查询）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`hq_param_point`（高品质明细表）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极简结构</w:t>
      </w:r>
      <w:r>
        <w:t xml:space="preserve">：仅保留联合主键 </w:t>
      </w:r>
      <w:r>
        <w:rPr>
          <w:rFonts w:ascii="Courier New" w:cs="Courier New" w:eastAsia="Courier New" w:hAnsi="Courier New"/>
          <w:color w:val="dd1144"/>
        </w:rPr>
        <w:t xml:space="preserve">(satellite_id, test_batch_id, param_id, ts)</w:t>
      </w:r>
      <w:r>
        <w:t xml:space="preserve">，数值 </w:t>
      </w:r>
      <w:r>
        <w:rPr>
          <w:rFonts w:ascii="Courier New" w:cs="Courier New" w:eastAsia="Courier New" w:hAnsi="Courier New"/>
          <w:color w:val="dd1144"/>
        </w:rPr>
        <w:t xml:space="preserve">raw_value, processed_value</w:t>
      </w:r>
      <w:r>
        <w:t xml:space="preserve"> 及 </w:t>
      </w:r>
      <w:r>
        <w:rPr>
          <w:rFonts w:ascii="Courier New" w:cs="Courier New" w:eastAsia="Courier New" w:hAnsi="Courier New"/>
          <w:color w:val="dd1144"/>
        </w:rPr>
        <w:t xml:space="preserve">is_outlier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物理分区</w:t>
      </w:r>
      <w:r>
        <w:t xml:space="preserve">：强烈采用 </w:t>
      </w:r>
      <w:r>
        <w:rPr>
          <w:b/>
          <w:bCs/>
        </w:rPr>
        <w:t xml:space="preserve">“单张大表 + `PARTITION BY (toYYYYMM(ts), satellite_id)`”</w:t>
      </w:r>
      <w:r>
        <w:t xml:space="preserve">，彻底规避“一星一表”带来的联合比对灾难。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覆盖重算语义</w:t>
      </w:r>
      <w:r>
        <w:t xml:space="preserve">：采用 </w:t>
      </w:r>
      <w:r>
        <w:rPr>
          <w:rFonts w:ascii="Courier New" w:cs="Courier New" w:eastAsia="Courier New" w:hAnsi="Courier New"/>
          <w:color w:val="dd1144"/>
        </w:rPr>
        <w:t xml:space="preserve">ReplacingMergeTree</w:t>
      </w:r>
      <w:r>
        <w:t xml:space="preserve">，同一参数同时段重跑时，底层自动实现 Upsert。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`algo_cluster_labels`（聚类标签表）</w:t>
      </w:r>
      <w:r>
        <w:t xml:space="preserve">：独立记录各个时间戳样本的簇标签与噪声标记，避免修改海量明细表。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`algo_result` &amp; `compare_result`</w:t>
      </w:r>
      <w:r>
        <w:t xml:space="preserve">：存储各类统计、特征、频域指标及最终一致性判断结论。</w:t>
      </w:r>
    </w:p>
    <w:p/>
    <w:p>
      <w:pPr>
        <w:pStyle w:val="Heading3"/>
      </w:pPr>
      <w:r>
        <w:t xml:space="preserve">4.2 PostgreSQL 溯源元数据层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`hq_param_metadata`（时间窗元数据表）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承接从 ClickHouse 明细中剥离出来的冗余溯源信息。</w:t>
      </w:r>
    </w:p>
    <w:p>
      <w:pPr>
        <w:pStyle w:val="ListParagraph"/>
        <w:numPr>
          <w:ilvl w:val="0"/>
          <w:numId w:val="1"/>
        </w:numPr>
      </w:pPr>
      <w:r>
        <w:t xml:space="preserve">记录 </w:t>
      </w:r>
      <w:r>
        <w:rPr>
          <w:rFonts w:ascii="Courier New" w:cs="Courier New" w:eastAsia="Courier New" w:hAnsi="Courier New"/>
          <w:color w:val="dd1144"/>
        </w:rPr>
        <w:t xml:space="preserve">(参数, 时间窗)</w:t>
      </w:r>
      <w:r>
        <w:t xml:space="preserve"> 对应的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、使用的模板版本、离群判定原因（如 </w:t>
      </w:r>
      <w:r>
        <w:rPr>
          <w:rFonts w:ascii="Courier New" w:cs="Courier New" w:eastAsia="Courier New" w:hAnsi="Courier New"/>
          <w:color w:val="dd1144"/>
        </w:rPr>
        <w:t xml:space="preserve">Threshold [0,100]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t xml:space="preserve">前端或第三方查询时，通过时间戳在此表中反查血缘关系。</w:t>
      </w:r>
    </w:p>
    <w:p/>
    <w:p>
      <w:r>
        <w:t xml:space="preserve">---</w:t>
      </w:r>
    </w:p>
    <w:p/>
    <w:p>
      <w:pPr>
        <w:pStyle w:val="Heading2"/>
      </w:pPr>
      <w:r>
        <w:t xml:space="preserve">5. 接口与第三方集成设计</w:t>
      </w:r>
    </w:p>
    <w:p/>
    <w:p>
      <w:pPr>
        <w:pStyle w:val="Heading3"/>
      </w:pPr>
      <w:r>
        <w:t xml:space="preserve">5.1 异步任务机制（长连接解耦）</w:t>
      </w:r>
    </w:p>
    <w:p>
      <w:r>
        <w:t xml:space="preserve">预处理和比对任务通常耗时极长（受限于 8 小时强制中断策略），对外 API 采用异步解耦设计：</w:t>
      </w:r>
    </w:p>
    <w:p>
      <w:r>
        <w:t xml:space="preserve">1. 客户端发起 </w:t>
      </w:r>
      <w:r>
        <w:rPr>
          <w:rFonts w:ascii="Courier New" w:cs="Courier New" w:eastAsia="Courier New" w:hAnsi="Courier New"/>
          <w:color w:val="dd1144"/>
        </w:rPr>
        <w:t xml:space="preserve">POST /api/v1/jobs/preprocess</w:t>
      </w:r>
      <w:r>
        <w:t xml:space="preserve">。</w:t>
      </w:r>
    </w:p>
    <w:p>
      <w:r>
        <w:t xml:space="preserve">2. 系统立刻返回 </w:t>
      </w:r>
      <w:r>
        <w:rPr>
          <w:rFonts w:ascii="Courier New" w:cs="Courier New" w:eastAsia="Courier New" w:hAnsi="Courier New"/>
          <w:color w:val="dd1144"/>
        </w:rPr>
        <w:t xml:space="preserve">HTTP 202 Accepted</w:t>
      </w:r>
      <w:r>
        <w:t xml:space="preserve"> 及全局唯一 </w:t>
      </w:r>
      <w:r>
        <w:rPr>
          <w:rFonts w:ascii="Courier New" w:cs="Courier New" w:eastAsia="Courier New" w:hAnsi="Courier New"/>
          <w:color w:val="dd1144"/>
        </w:rPr>
        <w:t xml:space="preserve">jobId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runId</w:t>
      </w:r>
      <w:r>
        <w:t xml:space="preserve">。</w:t>
      </w:r>
    </w:p>
    <w:p/>
    <w:p>
      <w:pPr>
        <w:pStyle w:val="Heading3"/>
      </w:pPr>
      <w:r>
        <w:t xml:space="preserve">5.2 状态获取双兜底机制</w:t>
      </w:r>
    </w:p>
    <w:p>
      <w:r>
        <w:t xml:space="preserve">1. </w:t>
      </w:r>
      <w:r>
        <w:rPr>
          <w:b/>
          <w:bCs/>
        </w:rPr>
        <w:t xml:space="preserve">轮询机制（Pull）</w:t>
      </w:r>
      <w:r>
        <w:t xml:space="preserve">：提供 </w:t>
      </w:r>
      <w:r>
        <w:rPr>
          <w:rFonts w:ascii="Courier New" w:cs="Courier New" w:eastAsia="Courier New" w:hAnsi="Courier New"/>
          <w:color w:val="dd1144"/>
        </w:rPr>
        <w:t xml:space="preserve">GET /api/v1/jobs/{id}</w:t>
      </w:r>
      <w:r>
        <w:t xml:space="preserve"> 供第三方定时查询进度与简要结果。</w:t>
      </w:r>
    </w:p>
    <w:p>
      <w:r>
        <w:t xml:space="preserve">2. </w:t>
      </w:r>
      <w:r>
        <w:rPr>
          <w:b/>
          <w:bCs/>
        </w:rPr>
        <w:t xml:space="preserve">Webhook 回调（Push）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第三方在提交任务时可携带 </w:t>
      </w:r>
      <w:r>
        <w:rPr>
          <w:rFonts w:ascii="Courier New" w:cs="Courier New" w:eastAsia="Courier New" w:hAnsi="Courier New"/>
          <w:color w:val="dd1144"/>
        </w:rPr>
        <w:t xml:space="preserve">callbackUrl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任务终态（成功或失败）时，系统主动发起 </w:t>
      </w:r>
      <w:r>
        <w:rPr>
          <w:rFonts w:ascii="Courier New" w:cs="Courier New" w:eastAsia="Courier New" w:hAnsi="Courier New"/>
          <w:color w:val="dd1144"/>
        </w:rPr>
        <w:t xml:space="preserve">HTTP POST</w:t>
      </w:r>
      <w:r>
        <w:t xml:space="preserve"> 推送。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投递可靠性</w:t>
      </w:r>
      <w:r>
        <w:t xml:space="preserve">：基于 HMAC 签名防篡改，结合事件幂等键（eventId）及退避重试策略。PostgreSQL 中的 </w:t>
      </w:r>
      <w:r>
        <w:rPr>
          <w:rFonts w:ascii="Courier New" w:cs="Courier New" w:eastAsia="Courier New" w:hAnsi="Courier New"/>
          <w:color w:val="dd1144"/>
        </w:rPr>
        <w:t xml:space="preserve">callback_deliveries</w:t>
      </w:r>
      <w:r>
        <w:t xml:space="preserve"> 表保存所有投递审计日志。</w:t>
      </w:r>
    </w:p>
    <w:p/>
    <w:p>
      <w:r>
        <w:t xml:space="preserve">---</w:t>
      </w:r>
    </w:p>
    <w:p/>
    <w:p>
      <w:pPr>
        <w:pStyle w:val="Heading2"/>
      </w:pPr>
      <w:r>
        <w:t xml:space="preserve">6. 非功能设计与验收约束</w:t>
      </w:r>
    </w:p>
    <w:p/>
    <w:p>
      <w:pPr>
        <w:pStyle w:val="Heading3"/>
      </w:pPr>
      <w:r>
        <w:t xml:space="preserve">6.1 性能与可靠性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吞吐优化</w:t>
      </w:r>
      <w:r>
        <w:t xml:space="preserve">：MongoDB 到 ClickHouse 的写入必须采用微批处理（Micro-batching，如 10 万条 / 批），严禁单条 Insert。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幂等性</w:t>
      </w:r>
      <w:r>
        <w:t xml:space="preserve">：全链路均可基于 </w:t>
      </w:r>
      <w:r>
        <w:rPr>
          <w:rFonts w:ascii="Courier New" w:cs="Courier New" w:eastAsia="Courier New" w:hAnsi="Courier New"/>
          <w:color w:val="dd1144"/>
        </w:rPr>
        <w:t xml:space="preserve">(卫星, 测试批次, 时间窗, 模板版本)</w:t>
      </w:r>
      <w:r>
        <w:t xml:space="preserve"> 重新触发。</w:t>
      </w:r>
    </w:p>
    <w:p/>
    <w:p>
      <w:pPr>
        <w:pStyle w:val="Heading3"/>
      </w:pPr>
      <w:r>
        <w:t xml:space="preserve">6.2 扩展性与未来 AI 演进</w:t>
      </w:r>
    </w:p>
    <w:p>
      <w:pPr>
        <w:pStyle w:val="ListParagraph"/>
        <w:numPr>
          <w:ilvl w:val="0"/>
          <w:numId w:val="1"/>
        </w:numPr>
      </w:pPr>
      <w:r>
        <w:t xml:space="preserve">ClickHouse 数据被视为标准“时序事实”。未来的机器学习张量样本 </w:t>
      </w:r>
      <w:r>
        <w:rPr>
          <w:rFonts w:ascii="Courier New" w:cs="Courier New" w:eastAsia="Courier New" w:hAnsi="Courier New"/>
          <w:color w:val="dd1144"/>
        </w:rPr>
        <w:t xml:space="preserve">[T,C]</w:t>
      </w:r>
      <w:r>
        <w:t xml:space="preserve"> 或变长序列将在外部平台上组装并记录快照。</w:t>
      </w:r>
    </w:p>
    <w:p>
      <w:pPr>
        <w:pStyle w:val="ListParagraph"/>
        <w:numPr>
          <w:ilvl w:val="0"/>
          <w:numId w:val="1"/>
        </w:numPr>
      </w:pPr>
      <w:r>
        <w:t xml:space="preserve">保证缺失数据使用 Mask（掩码）表达，严格恪守底层不插值的禁令。</w:t>
      </w:r>
    </w:p>
    <w:p/>
    <w:p>
      <w:pPr>
        <w:pStyle w:val="Heading3"/>
      </w:pPr>
      <w:r>
        <w:t xml:space="preserve">6.3 部署架构建议</w:t>
      </w:r>
    </w:p>
    <w:p>
      <w:r>
        <w:t xml:space="preserve">建议采用容器化混合部署：</w:t>
      </w:r>
    </w:p>
    <w:p>
      <w:pPr>
        <w:pStyle w:val="ListParagraph"/>
        <w:numPr>
          <w:ilvl w:val="0"/>
          <w:numId w:val="1"/>
        </w:numPr>
      </w:pPr>
      <w:r>
        <w:t xml:space="preserve">核心管理 API 及 Hangfire 调度主节点高可用部署。</w:t>
      </w:r>
    </w:p>
    <w:p>
      <w:pPr>
        <w:pStyle w:val="ListParagraph"/>
        <w:numPr>
          <w:ilvl w:val="0"/>
          <w:numId w:val="1"/>
        </w:numPr>
      </w:pPr>
      <w:r>
        <w:t xml:space="preserve">后台 Worker 按计算密集度隔离队列（预处理 Worker 队列、算法聚类 Worker 队列、报告 Worker 队列）。</w:t>
      </w:r>
    </w:p>
    <w:p>
      <w:pPr>
        <w:pStyle w:val="ListParagraph"/>
        <w:numPr>
          <w:ilvl w:val="0"/>
          <w:numId w:val="1"/>
        </w:numPr>
      </w:pPr>
      <w:r>
        <w:t xml:space="preserve">数据库集群化：ClickHouse 搭配 Zookeeper，MinIO 开启多盘纠删码与版本控制。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概要设计文档</dc:title>
  <dc:creator>Cursor AI</dc:creator>
  <dc:description>概要设计文档</dc:description>
  <cp:lastModifiedBy>Un-named</cp:lastModifiedBy>
  <cp:revision>1</cp:revision>
  <dcterms:created xsi:type="dcterms:W3CDTF">2026-04-21T16:28:22.045Z</dcterms:created>
  <dcterms:modified xsi:type="dcterms:W3CDTF">2026-04-21T16:28:22.046Z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