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卫星测试数据预处理与一致性比对平台</w:t>
      </w:r>
    </w:p>
    <w:p>
      <w:pPr>
        <w:pStyle w:val="Heading2"/>
      </w:pPr>
      <w:r>
        <w:t xml:space="preserve">概要设计文档（V2.0 合并版）</w:t>
      </w:r>
    </w:p>
    <w:p/>
    <w:p>
      <w:pPr>
        <w:pStyle w:val="Heading2"/>
      </w:pPr>
      <w:r>
        <w:t xml:space="preserve">1. 引言</w:t>
      </w:r>
    </w:p>
    <w:p/>
    <w:p>
      <w:pPr>
        <w:pStyle w:val="Heading3"/>
      </w:pPr>
      <w:r>
        <w:t xml:space="preserve">1.1 编写目的</w:t>
      </w:r>
    </w:p>
    <w:p>
      <w:r>
        <w:t xml:space="preserve">本文档由原《总体设计文档 V1.7》与原《概要设计文档 V1.0》合并而成，作为研发实施、测试验收与运维交付的统一技术依据。文档基于《需求分析说明文档 V1.9》编写，覆盖技术架构、业务架构、数据架构、部署架构与非功能设计，确保技术方案 100% 覆盖业务需求。</w:t>
      </w:r>
    </w:p>
    <w:p/>
    <w:p>
      <w:pPr>
        <w:pStyle w:val="Heading3"/>
      </w:pPr>
      <w:r>
        <w:t xml:space="preserve">1.2 适用范围</w:t>
      </w:r>
    </w:p>
    <w:p>
      <w:pPr>
        <w:pStyle w:val="ListParagraph"/>
        <w:numPr>
          <w:ilvl w:val="0"/>
          <w:numId w:val="1"/>
        </w:numPr>
      </w:pPr>
      <w:r>
        <w:t xml:space="preserve">卫星测试历史数据预处理与一致性比对业务；</w:t>
      </w:r>
    </w:p>
    <w:p>
      <w:pPr>
        <w:pStyle w:val="ListParagraph"/>
        <w:numPr>
          <w:ilvl w:val="0"/>
          <w:numId w:val="1"/>
        </w:numPr>
      </w:pPr>
      <w:r>
        <w:t xml:space="preserve">一期建设范围：模板配置、数据预处理、算法处理、比对分析、报告输出；</w:t>
      </w:r>
    </w:p>
    <w:p>
      <w:pPr>
        <w:pStyle w:val="ListParagraph"/>
        <w:numPr>
          <w:ilvl w:val="0"/>
          <w:numId w:val="1"/>
        </w:numPr>
      </w:pPr>
      <w:r>
        <w:t xml:space="preserve">后续机器学习扩展的预留设计。</w:t>
      </w:r>
    </w:p>
    <w:p/>
    <w:p>
      <w:pPr>
        <w:pStyle w:val="Heading3"/>
      </w:pPr>
      <w:r>
        <w:t xml:space="preserve">1.3 核心业务目标</w:t>
      </w:r>
    </w:p>
    <w:p>
      <w:r>
        <w:t xml:space="preserve">将海量卫星测试原始数据（MongoDB）经过模板化规则过滤、离群值判定后，沉淀为高品质数据资产（ClickHouse）；通过工作流式拖拽编排，执行从基础统计到多维聚类的高阶算法分析，完成同星跨批次与实测基线的一致性比对，最终输出标准化 Word 报告，并为后续机器学习提供纯净的时序事实与伪标签。</w:t>
      </w:r>
    </w:p>
    <w:p/>
    <w:p>
      <w:pPr>
        <w:pStyle w:val="Heading3"/>
      </w:pPr>
      <w:r>
        <w:t xml:space="preserve">1.4 设计原则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分层解耦</w:t>
      </w:r>
      <w:r>
        <w:t xml:space="preserve">：业务规则、计算执行、存储访问解耦；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可追溯</w:t>
      </w:r>
      <w:r>
        <w:t xml:space="preserve">：全链路记录模板版本、任务批次、时间窗、输入输出血缘；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可扩展</w:t>
      </w:r>
      <w:r>
        <w:t xml:space="preserve">：模板化规则、插件化算法、对象存储可替换；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可运维</w:t>
      </w:r>
      <w:r>
        <w:t xml:space="preserve">：可观测、可重试、可回补、可灰度发布；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安全可控</w:t>
      </w:r>
      <w:r>
        <w:t xml:space="preserve">：RBAC 权限、代码执行隔离、审计日志完整。</w:t>
      </w:r>
    </w:p>
    <w:p/>
    <w:p>
      <w:r>
        <w:t xml:space="preserve">---</w:t>
      </w:r>
    </w:p>
    <w:p/>
    <w:p>
      <w:pPr>
        <w:pStyle w:val="Heading2"/>
      </w:pPr>
      <w:r>
        <w:t xml:space="preserve">2. 总体架构</w:t>
      </w:r>
    </w:p>
    <w:p/>
    <w:p>
      <w:pPr>
        <w:pStyle w:val="Heading3"/>
      </w:pPr>
      <w:r>
        <w:t xml:space="preserve">2.1 架构概览</w:t>
      </w:r>
    </w:p>
    <w:p>
      <w:r>
        <w:t xml:space="preserve">系统采用"Web 管理端 + .NET 业务后端 + 任务调度与工作节点 + 多存储分层"架构。</w:t>
      </w:r>
    </w:p>
    <w:p/>
    <w:p>
      <w:r>
        <w:rPr>
          <w:b/>
          <w:bCs/>
        </w:rPr>
        <w:t xml:space="preserve">核心数据链路</w:t>
      </w:r>
      <w:r>
        <w:t xml:space="preserve">：</w:t>
      </w:r>
    </w:p>
    <w:p>
      <w:r>
        <w:t xml:space="preserve">1. 用户配置模板（筛选/算法/报告）并发布；</w:t>
      </w:r>
    </w:p>
    <w:p>
      <w:r>
        <w:t xml:space="preserve">2. Hangfire 触发任务（定时或手工补跑/重跑/回补）；</w:t>
      </w:r>
    </w:p>
    <w:p>
      <w:r>
        <w:t xml:space="preserve">3. 预处理引擎从 MongoDB 拉取原始数据并按规则过滤；</w:t>
      </w:r>
    </w:p>
    <w:p>
      <w:r>
        <w:t xml:space="preserve">4. 高品质数据写入 ClickHouse（Upsert），溯源元数据写入 PostgreSQL；</w:t>
      </w:r>
    </w:p>
    <w:p>
      <w:r>
        <w:t xml:space="preserve">5. 算法引擎解析 React Flow 编排，执行从统计到聚类等多阶分析；</w:t>
      </w:r>
    </w:p>
    <w:p>
      <w:r>
        <w:t xml:space="preserve">6. 比对引擎输出一致性结论；</w:t>
      </w:r>
    </w:p>
    <w:p>
      <w:r>
        <w:t xml:space="preserve">7. 报告引擎生成 Word 文档并存入 MinIO；</w:t>
      </w:r>
    </w:p>
    <w:p>
      <w:r>
        <w:t xml:space="preserve">8. 平台提供任务监控、结果查询和审计追踪。</w:t>
      </w:r>
    </w:p>
    <w:p/>
    <w:p>
      <w:pPr>
        <w:pStyle w:val="Heading3"/>
      </w:pPr>
      <w:r>
        <w:t xml:space="preserve">2.2 技术选型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组件类别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技术选型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前端框架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React + TypeScript + </w:t>
            </w:r>
            <w:r>
              <w:rPr>
                <w:b/>
                <w:bCs/>
              </w:rPr>
              <w:t xml:space="preserve">React Flow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大模型工作流风格的算法拖拽编排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后端框架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C# / .NET 8 LTS（ASP.NET Core Web API）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RESTful 服务、模板治理、任务编排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任务调度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Hangfire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定时触发、重试、超时控制、可视化监控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原始数据源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贴源长表数据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分析存储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海量时序点与聚合指标存取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元数据存储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模板、任务、API 客户端、Webhook 投递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对象存储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MinIO（兼容 S3）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报告、算法包、导出附件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缓存/锁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Redis（建议）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分布式锁与短期缓存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可观测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OpenTelemetry（可选）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日志、指标、告警</w:t>
            </w:r>
          </w:p>
        </w:tc>
      </w:tr>
    </w:tbl>
    <w:p/>
    <w:p>
      <w:pPr>
        <w:pStyle w:val="Heading3"/>
      </w:pPr>
      <w:r>
        <w:t xml:space="preserve">2.3 应用分层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接入层</w:t>
      </w:r>
      <w:r>
        <w:t xml:space="preserve">：JWT + RBAC 鉴权、API 网关、参数校验；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应用层</w:t>
      </w:r>
      <w:r>
        <w:t xml:space="preserve">：模板服务、任务服务、报告服务、比对服务；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领域层</w:t>
      </w:r>
      <w:r>
        <w:t xml:space="preserve">：规则模型、任务状态机、审计模型、版本模型；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基础设施层</w:t>
      </w:r>
      <w:r>
        <w:t xml:space="preserve">：Mongo / ClickHouse / PostgreSQL / MinIO / Hangfire 适配器。</w:t>
      </w:r>
    </w:p>
    <w:p/>
    <w:p>
      <w:pPr>
        <w:pStyle w:val="Heading3"/>
      </w:pPr>
      <w:r>
        <w:t xml:space="preserve">2.4 核心模块清单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模块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职责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TemplateService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模板管理、版本治理、启停、灰度发布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TaskOrchestrator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任务编排、状态推进、重试与幂等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PreprocessEngine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有效段计算、离群判定、质量标记、入仓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AlgorithmEngine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DAG 算法编排执行（预留插件扩展）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CompareEngine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同星跨批次、实测对基线/阈值比对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Word 模板渲染、文件入 MinIO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全链路操作与血缘记录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IntegrationService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第三方开放 API、异步任务、Webhook 投递</w:t>
            </w:r>
          </w:p>
        </w:tc>
      </w:tr>
    </w:tbl>
    <w:p/>
    <w:p>
      <w:pPr>
        <w:pStyle w:val="Heading3"/>
      </w:pPr>
      <w:r>
        <w:t xml:space="preserve">2.5 安全架构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身份认证</w:t>
      </w:r>
      <w:r>
        <w:t xml:space="preserve">：JWT（Web 用户）、API Key/OAuth2（第三方）；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权限模型</w:t>
      </w:r>
      <w:r>
        <w:t xml:space="preserve">：管理员、分析员、只读员（基于 RBAC）；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访问控制</w:t>
      </w:r>
      <w:r>
        <w:t xml:space="preserve">：按角色 + 业务范围（卫星/批次）双重限定；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算法沙箱</w:t>
      </w:r>
      <w:r>
        <w:t xml:space="preserve">：用户上传的 Python/JS 算法采用容器级隔离与资源限制；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审计要求</w:t>
      </w:r>
      <w:r>
        <w:t xml:space="preserve">：关键操作留痕，不可篡改。</w:t>
      </w:r>
    </w:p>
    <w:p/>
    <w:p>
      <w:r>
        <w:t xml:space="preserve">---</w:t>
      </w:r>
    </w:p>
    <w:p/>
    <w:p>
      <w:pPr>
        <w:pStyle w:val="Heading2"/>
      </w:pPr>
      <w:r>
        <w:t xml:space="preserve">3. 业务架构</w:t>
      </w:r>
    </w:p>
    <w:p/>
    <w:p>
      <w:pPr>
        <w:pStyle w:val="Heading3"/>
      </w:pPr>
      <w:r>
        <w:t xml:space="preserve">3.1 业务能力地图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资产配置中心</w:t>
      </w:r>
      <w:r>
        <w:t xml:space="preserve">：数据源管理、卫星资产字典、参数字典映射（逻辑别名 ↔ 物理 ID）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模板中心</w:t>
      </w:r>
      <w:r>
        <w:t xml:space="preserve">：筛选模板、算法模板、报告模板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任务中心</w:t>
      </w:r>
      <w:r>
        <w:t xml:space="preserve">：定时任务、手工补跑/重跑/回补、执行监控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数据处理中心</w:t>
      </w:r>
      <w:r>
        <w:t xml:space="preserve">：预处理与质量标记、算法处理、一致性比对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报告中心</w:t>
      </w:r>
      <w:r>
        <w:t xml:space="preserve">：报告生成、报告归档、报告查询与下载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治理中心</w:t>
      </w:r>
      <w:r>
        <w:t xml:space="preserve">：灰度发布、审计追踪、运维告警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开放集成中心</w:t>
      </w:r>
      <w:r>
        <w:t xml:space="preserve">：API 客户端凭据、异步任务与 Webhook 回调</w:t>
      </w:r>
    </w:p>
    <w:p/>
    <w:p>
      <w:pPr>
        <w:pStyle w:val="Heading3"/>
      </w:pPr>
      <w:r>
        <w:t xml:space="preserve">3.2 关键业务流程</w:t>
      </w:r>
    </w:p>
    <w:p/>
    <w:p>
      <w:pPr>
        <w:pStyle w:val="Heading4"/>
      </w:pPr>
      <w:r>
        <w:t xml:space="preserve">流程 A：模板发布流程</w:t>
      </w:r>
    </w:p>
    <w:p>
      <w:r>
        <w:t xml:space="preserve">1. 用户创建模板并保存为新版本；</w:t>
      </w:r>
    </w:p>
    <w:p>
      <w:r>
        <w:t xml:space="preserve">2. 审核或直接启用；</w:t>
      </w:r>
    </w:p>
    <w:p>
      <w:r>
        <w:t xml:space="preserve">3. 灰度规则生效（按卫星 / 批次 / 时间窗限定生效范围）。</w:t>
      </w:r>
    </w:p>
    <w:p/>
    <w:p>
      <w:pPr>
        <w:pStyle w:val="Heading4"/>
      </w:pPr>
      <w:r>
        <w:t xml:space="preserve">流程 B：预处理任务流程</w:t>
      </w:r>
    </w:p>
    <w:p>
      <w:r>
        <w:t xml:space="preserve">1. 触发任务（定时或手工），指定目标卫星与批次；</w:t>
      </w:r>
    </w:p>
    <w:p>
      <w:r>
        <w:t xml:space="preserve">2. 引擎解析模板，通过参数字典映射将逻辑别名实时转换为底层物理 ID；</w:t>
      </w:r>
    </w:p>
    <w:p>
      <w:r>
        <w:t xml:space="preserve">3. 从 Mongo 根据物理 ID 查询原始数据；</w:t>
      </w:r>
    </w:p>
    <w:p>
      <w:r>
        <w:t xml:space="preserve">4. 计算有效时间段并提取目标参数；</w:t>
      </w:r>
    </w:p>
    <w:p>
      <w:r>
        <w:t xml:space="preserve">5. 判定离群值并打标（不删除、不插值、不去重）；</w:t>
      </w:r>
    </w:p>
    <w:p>
      <w:r>
        <w:t xml:space="preserve">6. 测点数值 Upsert 至 ClickHouse 高品质明细表，同步将任务血缘与规则写入 PostgreSQL 时间窗元数据表；</w:t>
      </w:r>
    </w:p>
    <w:p>
      <w:r>
        <w:t xml:space="preserve">7. 写入任务审计与血缘信息。</w:t>
      </w:r>
    </w:p>
    <w:p/>
    <w:p>
      <w:pPr>
        <w:pStyle w:val="Heading4"/>
      </w:pPr>
      <w:r>
        <w:t xml:space="preserve">流程 C：分析与报告流程</w:t>
      </w:r>
    </w:p>
    <w:p>
      <w:r>
        <w:t xml:space="preserve">1. 算法引擎解析 React Flow 生成的 DAG 图，按节点执行模板（统计、频域、聚类、时序对齐等五阶算法）；</w:t>
      </w:r>
    </w:p>
    <w:p>
      <w:r>
        <w:t xml:space="preserve">2. 执行一致性比对（多维基线比对、形态对齐等）；</w:t>
      </w:r>
    </w:p>
    <w:p>
      <w:r>
        <w:t xml:space="preserve">3. 汇总结果，按报告模板生成 Word；</w:t>
      </w:r>
    </w:p>
    <w:p>
      <w:r>
        <w:t xml:space="preserve">4. 入 MinIO 并回写索引，前端展示与下载。</w:t>
      </w:r>
    </w:p>
    <w:p/>
    <w:p>
      <w:pPr>
        <w:pStyle w:val="Heading4"/>
      </w:pPr>
      <w:r>
        <w:t xml:space="preserve">流程 D：第三方异步查询与回调</w:t>
      </w:r>
    </w:p>
    <w:p>
      <w:r>
        <w:t xml:space="preserve">1. 第三方携带鉴权调用开放 API 创建异步任务（或查询已有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）；</w:t>
      </w:r>
    </w:p>
    <w:p>
      <w:r>
        <w:t xml:space="preserve">2. 系统立刻返回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及全局唯一 </w:t>
      </w:r>
      <w:r>
        <w:rPr>
          <w:rFonts w:ascii="Courier New" w:cs="Courier New" w:eastAsia="Courier New" w:hAnsi="Courier New"/>
          <w:color w:val="dd1144"/>
        </w:rPr>
        <w:t xml:space="preserve">jobId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runId</w:t>
      </w:r>
      <w:r>
        <w:t xml:space="preserve">；</w:t>
      </w:r>
    </w:p>
    <w:p>
      <w:r>
        <w:t xml:space="preserve">3. 第三方轮询 </w:t>
      </w:r>
      <w:r>
        <w:rPr>
          <w:rFonts w:ascii="Courier New" w:cs="Courier New" w:eastAsia="Courier New" w:hAnsi="Courier New"/>
          <w:color w:val="dd1144"/>
        </w:rPr>
        <w:t xml:space="preserve">GET /jobs/{id}</w:t>
      </w:r>
      <w:r>
        <w:t xml:space="preserve"> 直至终态，或注册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 接收 Webhook；</w:t>
      </w:r>
    </w:p>
    <w:p>
      <w:r>
        <w:t xml:space="preserve">4. 任务终态（成功或失败）时，系统主动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推送至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；</w:t>
      </w:r>
    </w:p>
    <w:p>
      <w:r>
        <w:t xml:space="preserve">5. 投递可靠性：HMAC 签名防篡改，事件幂等键（eventId），退避重试，PostgreSQL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审计。</w:t>
      </w:r>
    </w:p>
    <w:p/>
    <w:p>
      <w:pPr>
        <w:pStyle w:val="Heading3"/>
      </w:pPr>
      <w:r>
        <w:t xml:space="preserve">3.3 业务规则摘要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筛选规则</w:t>
      </w:r>
      <w:r>
        <w:t xml:space="preserve">：AND/OR/NOT 逻辑，支持持续时长约束与边界缓冲；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数据质量</w:t>
      </w:r>
      <w:r>
        <w:t xml:space="preserve">：不插值、不去重；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离群策略</w:t>
      </w:r>
      <w:r>
        <w:t xml:space="preserve">：支持上下限阈值法、3σ/IQR/MAD 等统计法；支持全局或分段判定；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离群入库</w:t>
      </w:r>
      <w:r>
        <w:t xml:space="preserve">：被标记数据不剔除，保留入库；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报告规范</w:t>
      </w:r>
      <w:r>
        <w:t xml:space="preserve">：多模板可编辑，封面 / 章节 / 页码必需。</w:t>
      </w:r>
    </w:p>
    <w:p/>
    <w:p>
      <w:r>
        <w:t xml:space="preserve">---</w:t>
      </w:r>
    </w:p>
    <w:p/>
    <w:p>
      <w:pPr>
        <w:pStyle w:val="Heading2"/>
      </w:pPr>
      <w:r>
        <w:t xml:space="preserve">4. 数据架构</w:t>
      </w:r>
    </w:p>
    <w:p/>
    <w:p>
      <w:pPr>
        <w:pStyle w:val="Heading3"/>
      </w:pPr>
      <w:r>
        <w:t xml:space="preserve">4.1 数据分层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层级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内容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ODS（原始层）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原始长表参数数据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DWD（明细层）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过滤后参数明细 + 质量标记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DWS（汇总层）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算法结果、比对结果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META（元数据层）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模板、版本、任务、审计、血缘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FILE（对象层）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MinIO/S3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报告文件、算法包、导出附件</w:t>
            </w:r>
          </w:p>
        </w:tc>
      </w:tr>
    </w:tbl>
    <w:p/>
    <w:p>
      <w:pPr>
        <w:pStyle w:val="Heading3"/>
      </w:pPr>
      <w:r>
        <w:t xml:space="preserve">4.2 核心数据实体</w:t>
      </w:r>
    </w:p>
    <w:p/>
    <w:p>
      <w:pPr>
        <w:pStyle w:val="Heading4"/>
      </w:pPr>
      <w:r>
        <w:t xml:space="preserve">ClickHouse（高吞吐分析层）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`hq_param_point`（高品质明细表）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业务联合主键：</w:t>
      </w:r>
      <w:r>
        <w:rPr>
          <w:rFonts w:ascii="Courier New" w:cs="Courier New" w:eastAsia="Courier New" w:hAnsi="Courier New"/>
          <w:color w:val="dd1144"/>
        </w:rPr>
        <w:t xml:space="preserve">satellite_id, test_batch_id, param_id, ts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数值状态：</w:t>
      </w:r>
      <w:r>
        <w:rPr>
          <w:rFonts w:ascii="Courier New" w:cs="Courier New" w:eastAsia="Courier New" w:hAnsi="Courier New"/>
          <w:color w:val="dd1144"/>
        </w:rPr>
        <w:t xml:space="preserve">raw_value, processed_value, is_outlier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极简结构</w:t>
      </w:r>
      <w:r>
        <w:t xml:space="preserve">：取消行级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和模板信息；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覆盖语义</w:t>
      </w:r>
      <w:r>
        <w:t xml:space="preserve">：同一 </w:t>
      </w:r>
      <w:r>
        <w:rPr>
          <w:rFonts w:ascii="Courier New" w:cs="Courier New" w:eastAsia="Courier New" w:hAnsi="Courier New"/>
          <w:color w:val="dd1144"/>
        </w:rPr>
        <w:t xml:space="preserve">(satellite, batch, param, ts)</w:t>
      </w:r>
      <w:r>
        <w:t xml:space="preserve"> 仅保留最新一份（</w:t>
      </w:r>
      <w:r>
        <w:rPr>
          <w:rFonts w:ascii="Courier New" w:cs="Courier New" w:eastAsia="Courier New" w:hAnsi="Courier New"/>
          <w:color w:val="dd1144"/>
        </w:rPr>
        <w:t xml:space="preserve">ReplacingMergeTree</w:t>
      </w:r>
      <w:r>
        <w:t xml:space="preserve"> 实现 Upsert）。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`algo_result`（算法结果表）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template_version, metric_name, metric_value, window_start, window_end</w:t>
      </w:r>
      <w:r>
        <w:t xml:space="preserve">；聚类算法可额外记录簇分布特征、簇中心漂移（Centroid Drift）。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`algo_cluster_labels`（聚类标签表）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satellite_id, test_batch_id, ts, cluster_id</w:t>
      </w:r>
      <w:r>
        <w:t xml:space="preserve">；记录每个样本的伪标签与孤立点标记，避免修改海量明细表。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`compare_result`（比对结果表）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compare_run_id, compare_type, baseline_ref, score, decision, detail_json</w:t>
      </w:r>
      <w:r>
        <w:t xml:space="preserve">。</w:t>
      </w:r>
    </w:p>
    <w:p/>
    <w:p>
      <w:pPr>
        <w:pStyle w:val="Heading4"/>
      </w:pPr>
      <w:r>
        <w:t xml:space="preserve">PostgreSQL（元数据与血缘层）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`hq_param_metadata`（时间窗元数据表）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satellite_id, test_batch_id, param_id, window_start, window_end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run_id, template_version, outlier_method, outlier_reason_pattern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承接从明细表中剥离的冗余溯源信息；前端或下游通过时间窗反查血缘。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`template_meta`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template_id, template_type, version, status, gray_scope, config_json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`task_run`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job_type, trigger_type, status, start_time, end_time, timeout_flag, error_msg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`audit_log`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operator, action, target_id, before_json, after_json, action_time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`object_index`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object_id, bucket, object_key, version, checksum, content_type, ref_run_id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`api_clients` / `client_callbacks` / `callback_deliveries`</w:t>
      </w:r>
      <w:r>
        <w:t xml:space="preserve">：第三方客户端、回调 URL、签名密钥版本、Webhook 投递记录。</w:t>
      </w:r>
    </w:p>
    <w:p/>
    <w:p>
      <w:pPr>
        <w:shd w:fill="f8fafc" w:val="clear"/>
        <w:ind w:left="720"/>
      </w:pPr>
      <w:r>
        <w:t xml:space="preserve">详细 PostgreSQL 表级展开见《PostgreSQL 元数据与对外接口设计说明 V1.0》。</w:t>
      </w:r>
    </w:p>
    <w:p/>
    <w:p>
      <w:pPr>
        <w:pStyle w:val="Heading3"/>
      </w:pPr>
      <w:r>
        <w:t xml:space="preserve">4.3 关键存储设计决策</w:t>
      </w:r>
    </w:p>
    <w:p/>
    <w:p>
      <w:pPr>
        <w:pStyle w:val="Heading4"/>
      </w:pPr>
      <w:r>
        <w:t xml:space="preserve">决策一：高品质明细单表 + 物理分区（替代一星一表）</w:t>
      </w:r>
    </w:p>
    <w:p>
      <w:r>
        <w:t xml:space="preserve">针对 100 颗卫星 × 1.5 万参数的庞大数据量：</w:t>
      </w:r>
    </w:p>
    <w:p>
      <w:pPr>
        <w:pStyle w:val="ListParagraph"/>
        <w:numPr>
          <w:ilvl w:val="0"/>
          <w:numId w:val="1"/>
        </w:numPr>
      </w:pPr>
      <w:r>
        <w:t xml:space="preserve">采用 </w:t>
      </w:r>
      <w:r>
        <w:rPr>
          <w:b/>
          <w:bCs/>
        </w:rPr>
        <w:t xml:space="preserve">"单张大表 + `PARTITION BY (toYYYYMM(ts), satellite_id)`"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既享受跨星联合分析（如多维聚类）的简洁性，又获得"一星一表"级别的物理隔离查询性能；</w:t>
      </w:r>
    </w:p>
    <w:p>
      <w:pPr>
        <w:pStyle w:val="ListParagraph"/>
        <w:numPr>
          <w:ilvl w:val="0"/>
          <w:numId w:val="1"/>
        </w:numPr>
      </w:pPr>
      <w:r>
        <w:t xml:space="preserve">简化数据归档（直接 </w:t>
      </w:r>
      <w:r>
        <w:rPr>
          <w:rFonts w:ascii="Courier New" w:cs="Courier New" w:eastAsia="Courier New" w:hAnsi="Courier New"/>
          <w:color w:val="dd1144"/>
        </w:rPr>
        <w:t xml:space="preserve">DROP PARTITION</w:t>
      </w:r>
      <w:r>
        <w:t xml:space="preserve">），规避元数据灾难。</w:t>
      </w:r>
    </w:p>
    <w:p/>
    <w:p>
      <w:pPr>
        <w:pStyle w:val="Heading4"/>
      </w:pPr>
      <w:r>
        <w:t xml:space="preserve">决策二：极简明细 + 元数据剥离</w:t>
      </w:r>
    </w:p>
    <w:p>
      <w:r>
        <w:t xml:space="preserve">明细表只保留数值与轻量标记，将冗长的模板版本与离群原因抽离到 PostgreSQL 时间窗元数据表中。</w:t>
      </w:r>
    </w:p>
    <w:p>
      <w:pPr>
        <w:pStyle w:val="ListParagraph"/>
        <w:numPr>
          <w:ilvl w:val="0"/>
          <w:numId w:val="1"/>
        </w:numPr>
      </w:pPr>
      <w:r>
        <w:t xml:space="preserve">利用 ClickHouse 列式压缩特性，明细表磁盘占用极低；</w:t>
      </w:r>
    </w:p>
    <w:p>
      <w:pPr>
        <w:pStyle w:val="ListParagraph"/>
        <w:numPr>
          <w:ilvl w:val="0"/>
          <w:numId w:val="1"/>
        </w:numPr>
      </w:pPr>
      <w:r>
        <w:t xml:space="preserve">业务模板变更（如改文案）不影响海量底层数据；</w:t>
      </w:r>
    </w:p>
    <w:p>
      <w:pPr>
        <w:pStyle w:val="ListParagraph"/>
        <w:numPr>
          <w:ilvl w:val="0"/>
          <w:numId w:val="1"/>
        </w:numPr>
      </w:pPr>
      <w:r>
        <w:t xml:space="preserve">第三方消费时直接读取明细，无需带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，需要血缘时通过时间窗反查。</w:t>
      </w:r>
    </w:p>
    <w:p/>
    <w:p>
      <w:pPr>
        <w:pStyle w:val="Heading4"/>
      </w:pPr>
      <w:r>
        <w:t xml:space="preserve">决策三：参数字典逻辑解耦</w:t>
      </w:r>
    </w:p>
    <w:p>
      <w:r>
        <w:t xml:space="preserve">模板中使用业务别名（如 </w:t>
      </w:r>
      <w:r>
        <w:rPr>
          <w:rFonts w:ascii="Courier New" w:cs="Courier New" w:eastAsia="Courier New" w:hAnsi="Courier New"/>
          <w:color w:val="dd1144"/>
        </w:rPr>
        <w:t xml:space="preserve">CURR_MAIN</w:t>
      </w:r>
      <w:r>
        <w:t xml:space="preserve">），不绑定物理 ID（如 </w:t>
      </w:r>
      <w:r>
        <w:rPr>
          <w:rFonts w:ascii="Courier New" w:cs="Courier New" w:eastAsia="Courier New" w:hAnsi="Courier New"/>
          <w:color w:val="dd1144"/>
        </w:rPr>
        <w:t xml:space="preserve">A100_CURR_23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任务执行时引擎实时解析映射，跨星组网模板高度复用；</w:t>
      </w:r>
    </w:p>
    <w:p>
      <w:pPr>
        <w:pStyle w:val="ListParagraph"/>
        <w:numPr>
          <w:ilvl w:val="0"/>
          <w:numId w:val="1"/>
        </w:numPr>
      </w:pPr>
      <w:r>
        <w:t xml:space="preserve">硬件物理 ID 变更（如传感器更换）只需更新映射，业务模板免动。</w:t>
      </w:r>
    </w:p>
    <w:p/>
    <w:p>
      <w:pPr>
        <w:pStyle w:val="Heading3"/>
      </w:pPr>
      <w:r>
        <w:t xml:space="preserve">4.4 数据血缘与可追溯</w:t>
      </w:r>
    </w:p>
    <w:p>
      <w:r>
        <w:t xml:space="preserve">每条结果可追溯至：来源任务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、模板版本 </w:t>
      </w:r>
      <w:r>
        <w:rPr>
          <w:rFonts w:ascii="Courier New" w:cs="Courier New" w:eastAsia="Courier New" w:hAnsi="Courier New"/>
          <w:color w:val="dd1144"/>
        </w:rPr>
        <w:t xml:space="preserve">template_version</w:t>
      </w:r>
      <w:r>
        <w:t xml:space="preserve">、输入数据时间窗、数据来源批次（</w:t>
      </w:r>
      <w:r>
        <w:rPr>
          <w:rFonts w:ascii="Courier New" w:cs="Courier New" w:eastAsia="Courier New" w:hAnsi="Courier New"/>
          <w:color w:val="dd1144"/>
        </w:rPr>
        <w:t xml:space="preserve">satellite_id + test_batch_id</w:t>
      </w:r>
      <w:r>
        <w:t xml:space="preserve">）、输出文件 </w:t>
      </w:r>
      <w:r>
        <w:rPr>
          <w:rFonts w:ascii="Courier New" w:cs="Courier New" w:eastAsia="Courier New" w:hAnsi="Courier New"/>
          <w:color w:val="dd1144"/>
        </w:rPr>
        <w:t xml:space="preserve">object_id</w:t>
      </w:r>
      <w:r>
        <w:t xml:space="preserve">。</w:t>
      </w:r>
    </w:p>
    <w:p/>
    <w:p>
      <w:pPr>
        <w:pStyle w:val="Heading3"/>
      </w:pPr>
      <w:r>
        <w:t xml:space="preserve">4.5 数据保留与归档</w:t>
      </w:r>
    </w:p>
    <w:p>
      <w:pPr>
        <w:pStyle w:val="ListParagraph"/>
        <w:numPr>
          <w:ilvl w:val="0"/>
          <w:numId w:val="1"/>
        </w:numPr>
      </w:pPr>
      <w:r>
        <w:t xml:space="preserve">高品质明细按月分区，历史冷数据可下沉归档（基于 ClickHouse 存储策略）；</w:t>
      </w:r>
    </w:p>
    <w:p>
      <w:pPr>
        <w:pStyle w:val="ListParagraph"/>
        <w:numPr>
          <w:ilvl w:val="0"/>
          <w:numId w:val="1"/>
        </w:numPr>
      </w:pPr>
      <w:r>
        <w:t xml:space="preserve">审计数据长期保留；</w:t>
      </w:r>
    </w:p>
    <w:p>
      <w:pPr>
        <w:pStyle w:val="ListParagraph"/>
        <w:numPr>
          <w:ilvl w:val="0"/>
          <w:numId w:val="1"/>
        </w:numPr>
      </w:pPr>
      <w:r>
        <w:t xml:space="preserve">MinIO 开启版本控制与生命周期策略。</w:t>
      </w:r>
    </w:p>
    <w:p/>
    <w:p>
      <w:pPr>
        <w:pStyle w:val="Heading3"/>
      </w:pPr>
      <w:r>
        <w:t xml:space="preserve">4.6 机器学习扩展</w:t>
      </w:r>
    </w:p>
    <w:p>
      <w:pPr>
        <w:pStyle w:val="ListParagraph"/>
        <w:numPr>
          <w:ilvl w:val="0"/>
          <w:numId w:val="1"/>
        </w:numPr>
      </w:pPr>
      <w:r>
        <w:t xml:space="preserve">ClickHouse 高品质点表作为</w:t>
      </w:r>
      <w:r>
        <w:rPr>
          <w:b/>
          <w:bCs/>
        </w:rPr>
        <w:t xml:space="preserve">时序事实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训练样本（</w:t>
      </w:r>
      <w:r>
        <w:rPr>
          <w:rFonts w:ascii="Courier New" w:cs="Courier New" w:eastAsia="Courier New" w:hAnsi="Courier New"/>
          <w:color w:val="dd1144"/>
        </w:rPr>
        <w:t xml:space="preserve">[T,C]</w:t>
      </w:r>
      <w:r>
        <w:t xml:space="preserve"> 张量、变长序列）在 </w:t>
      </w:r>
      <w:r>
        <w:rPr>
          <w:b/>
          <w:bCs/>
        </w:rPr>
        <w:t xml:space="preserve">ML 数据集快照层</w:t>
      </w:r>
      <w:r>
        <w:t xml:space="preserve"> 显式定义并版本化；</w:t>
      </w:r>
    </w:p>
    <w:p>
      <w:pPr>
        <w:pStyle w:val="ListParagraph"/>
        <w:numPr>
          <w:ilvl w:val="0"/>
          <w:numId w:val="1"/>
        </w:numPr>
      </w:pPr>
      <w:r>
        <w:t xml:space="preserve">缺失数据采用 </w:t>
      </w:r>
      <w:r>
        <w:rPr>
          <w:b/>
          <w:bCs/>
        </w:rPr>
        <w:t xml:space="preserve">padding + mask</w:t>
      </w:r>
      <w:r>
        <w:t xml:space="preserve"> 表达，与"不插值"约束一致；</w:t>
      </w:r>
    </w:p>
    <w:p>
      <w:pPr>
        <w:pStyle w:val="ListParagraph"/>
        <w:numPr>
          <w:ilvl w:val="0"/>
          <w:numId w:val="1"/>
        </w:numPr>
      </w:pPr>
      <w:r>
        <w:t xml:space="preserve">数据集划分按时间或批次隔离，避免序列泄漏；</w:t>
      </w:r>
    </w:p>
    <w:p>
      <w:pPr>
        <w:pStyle w:val="ListParagraph"/>
        <w:numPr>
          <w:ilvl w:val="0"/>
          <w:numId w:val="1"/>
        </w:numPr>
      </w:pPr>
      <w:r>
        <w:t xml:space="preserve">数据集快照 ID、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集合、通道映射、归一化参数文件登记于 PostgreSQL，归一化参数文件可存 MinIO。</w:t>
      </w:r>
    </w:p>
    <w:p/>
    <w:p>
      <w:r>
        <w:t xml:space="preserve">---</w:t>
      </w:r>
    </w:p>
    <w:p/>
    <w:p>
      <w:pPr>
        <w:pStyle w:val="Heading2"/>
      </w:pPr>
      <w:r>
        <w:t xml:space="preserve">5. 接口与开放集成设计</w:t>
      </w:r>
    </w:p>
    <w:p/>
    <w:p>
      <w:pPr>
        <w:pStyle w:val="Heading3"/>
      </w:pPr>
      <w:r>
        <w:t xml:space="preserve">5.1 异步长任务机制</w:t>
      </w:r>
    </w:p>
    <w:p>
      <w:r>
        <w:t xml:space="preserve">预处理与比对任务受 8 小时强制中断策略限制，对外采用异步解耦：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POST /api/v1/jobs/preprocess</w:t>
      </w:r>
      <w:r>
        <w:t xml:space="preserve"> → 立即返回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jobId/runId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第三方通过 </w:t>
      </w:r>
      <w:r>
        <w:rPr>
          <w:rFonts w:ascii="Courier New" w:cs="Courier New" w:eastAsia="Courier New" w:hAnsi="Courier New"/>
          <w:color w:val="dd1144"/>
        </w:rPr>
        <w:t xml:space="preserve">GET /api/v1/jobs/{id}</w:t>
      </w:r>
      <w:r>
        <w:t xml:space="preserve"> 轮询查询状态。</w:t>
      </w:r>
    </w:p>
    <w:p/>
    <w:p>
      <w:pPr>
        <w:pStyle w:val="Heading3"/>
      </w:pPr>
      <w:r>
        <w:t xml:space="preserve">5.2 Webhook 回调机制</w:t>
      </w:r>
    </w:p>
    <w:p>
      <w:pPr>
        <w:pStyle w:val="ListParagraph"/>
        <w:numPr>
          <w:ilvl w:val="0"/>
          <w:numId w:val="1"/>
        </w:numPr>
      </w:pPr>
      <w:r>
        <w:t xml:space="preserve">第三方注册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，任务终态时系统主动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推送结果或下载链接；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HMAC 签名</w:t>
      </w:r>
      <w:r>
        <w:t xml:space="preserve"> 防篡改、</w:t>
      </w:r>
      <w:r>
        <w:rPr>
          <w:b/>
          <w:bCs/>
        </w:rPr>
        <w:t xml:space="preserve">eventId 幂等键</w:t>
      </w:r>
      <w:r>
        <w:t xml:space="preserve"> 防重复消费；</w:t>
      </w:r>
    </w:p>
    <w:p>
      <w:pPr>
        <w:pStyle w:val="ListParagraph"/>
        <w:numPr>
          <w:ilvl w:val="0"/>
          <w:numId w:val="1"/>
        </w:numPr>
      </w:pPr>
      <w:r>
        <w:t xml:space="preserve">失败按指数退避重试，所有投递记录写入 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表审计。</w:t>
      </w:r>
    </w:p>
    <w:p/>
    <w:p>
      <w:pPr>
        <w:pStyle w:val="Heading3"/>
      </w:pPr>
      <w:r>
        <w:t xml:space="preserve">5.3 鉴权与限流</w:t>
      </w:r>
    </w:p>
    <w:p>
      <w:pPr>
        <w:pStyle w:val="ListParagraph"/>
        <w:numPr>
          <w:ilvl w:val="0"/>
          <w:numId w:val="1"/>
        </w:numPr>
      </w:pPr>
      <w:r>
        <w:t xml:space="preserve">API Key（仅存哈希）或 OAuth2 Client Credentials；</w:t>
      </w:r>
    </w:p>
    <w:p>
      <w:pPr>
        <w:pStyle w:val="ListParagraph"/>
        <w:numPr>
          <w:ilvl w:val="0"/>
          <w:numId w:val="1"/>
        </w:numPr>
      </w:pPr>
      <w:r>
        <w:t xml:space="preserve">可结合 IP 白名单；</w:t>
      </w:r>
    </w:p>
    <w:p>
      <w:pPr>
        <w:pStyle w:val="ListParagraph"/>
        <w:numPr>
          <w:ilvl w:val="0"/>
          <w:numId w:val="1"/>
        </w:numPr>
      </w:pPr>
      <w:r>
        <w:t xml:space="preserve">限流、错误码、请求追踪 ID 见专项设计文档。</w:t>
      </w:r>
    </w:p>
    <w:p/>
    <w:p>
      <w:r>
        <w:t xml:space="preserve">---</w:t>
      </w:r>
    </w:p>
    <w:p/>
    <w:p>
      <w:pPr>
        <w:pStyle w:val="Heading2"/>
      </w:pPr>
      <w:r>
        <w:t xml:space="preserve">6. 部署架构</w:t>
      </w:r>
    </w:p>
    <w:p/>
    <w:p>
      <w:pPr>
        <w:pStyle w:val="Heading3"/>
      </w:pPr>
      <w:r>
        <w:t xml:space="preserve">6.1 部署拓扑（逻辑）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接入区</w:t>
      </w:r>
      <w:r>
        <w:t xml:space="preserve">：Web 前端、API 服务（多实例）；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计算区</w:t>
      </w:r>
      <w:r>
        <w:t xml:space="preserve">：Hangfire Server、预处理 Worker、算法 Worker、比对 Worker、报告 Worker（按队列隔离）；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数据区</w:t>
      </w:r>
      <w:r>
        <w:t xml:space="preserve">：MongoDB、ClickHouse、PostgreSQL、MinIO、Redis（可选）。</w:t>
      </w:r>
    </w:p>
    <w:p/>
    <w:p>
      <w:pPr>
        <w:pStyle w:val="Heading3"/>
      </w:pPr>
      <w:r>
        <w:t xml:space="preserve">6.2 环境规划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环境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部署形态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单机或轻量多容器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开发自测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SIT/UAT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接近生产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联调与性能验证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多实例高可用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生产运行，含数据备份与监控</w:t>
            </w:r>
          </w:p>
        </w:tc>
      </w:tr>
    </w:tbl>
    <w:p/>
    <w:p>
      <w:pPr>
        <w:pStyle w:val="Heading3"/>
      </w:pPr>
      <w:r>
        <w:t xml:space="preserve">6.3 高可用与容灾</w:t>
      </w:r>
    </w:p>
    <w:p>
      <w:pPr>
        <w:pStyle w:val="ListParagraph"/>
        <w:numPr>
          <w:ilvl w:val="0"/>
          <w:numId w:val="1"/>
        </w:numPr>
      </w:pPr>
      <w:r>
        <w:t xml:space="preserve">API 与 Worker 多副本部署；</w:t>
      </w:r>
    </w:p>
    <w:p>
      <w:pPr>
        <w:pStyle w:val="ListParagraph"/>
        <w:numPr>
          <w:ilvl w:val="0"/>
          <w:numId w:val="1"/>
        </w:numPr>
      </w:pPr>
      <w:r>
        <w:t xml:space="preserve">任务队列与数据库定期备份；</w:t>
      </w:r>
    </w:p>
    <w:p>
      <w:pPr>
        <w:pStyle w:val="ListParagraph"/>
        <w:numPr>
          <w:ilvl w:val="0"/>
          <w:numId w:val="1"/>
        </w:numPr>
      </w:pPr>
      <w:r>
        <w:t xml:space="preserve">ClickHouse 与 MinIO 具备冗余策略；</w:t>
      </w:r>
    </w:p>
    <w:p>
      <w:pPr>
        <w:pStyle w:val="ListParagraph"/>
        <w:numPr>
          <w:ilvl w:val="0"/>
          <w:numId w:val="1"/>
        </w:numPr>
      </w:pPr>
      <w:r>
        <w:t xml:space="preserve">关键配置与模板版本异地备份。</w:t>
      </w:r>
    </w:p>
    <w:p/>
    <w:p>
      <w:pPr>
        <w:pStyle w:val="Heading3"/>
      </w:pPr>
      <w:r>
        <w:t xml:space="preserve">6.4 运维监控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监控维度</w:t>
      </w:r>
      <w:r>
        <w:t xml:space="preserve">：任务成功率/失败率/超时率、队列积压长度、Mongo 查询时延、ClickHouse 写入/查询耗时、报告生成耗时；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告警规则</w:t>
      </w:r>
      <w:r>
        <w:t xml:space="preserve">：连续失败任务、超时任务、回补积压、存储容量阈值。</w:t>
      </w:r>
    </w:p>
    <w:p/>
    <w:p>
      <w:pPr>
        <w:pStyle w:val="Heading3"/>
      </w:pPr>
      <w:r>
        <w:t xml:space="preserve">6.5 容器化部署建议</w:t>
      </w:r>
    </w:p>
    <w:p>
      <w:pPr>
        <w:pStyle w:val="ListParagraph"/>
        <w:numPr>
          <w:ilvl w:val="0"/>
          <w:numId w:val="1"/>
        </w:numPr>
      </w:pPr>
      <w:r>
        <w:t xml:space="preserve">核心管理 API 与 Hangfire 调度主节点高可用部署；</w:t>
      </w:r>
    </w:p>
    <w:p>
      <w:pPr>
        <w:pStyle w:val="ListParagraph"/>
        <w:numPr>
          <w:ilvl w:val="0"/>
          <w:numId w:val="1"/>
        </w:numPr>
      </w:pPr>
      <w:r>
        <w:t xml:space="preserve">后台 Worker 按计算密集度隔离队列（preprocess / algorithm / compare / report）；</w:t>
      </w:r>
    </w:p>
    <w:p>
      <w:pPr>
        <w:pStyle w:val="ListParagraph"/>
        <w:numPr>
          <w:ilvl w:val="0"/>
          <w:numId w:val="1"/>
        </w:numPr>
      </w:pPr>
      <w:r>
        <w:t xml:space="preserve">ClickHouse 搭配 ZooKeeper 集群化；MinIO 开启多盘纠删码与版本控制。</w:t>
      </w:r>
    </w:p>
    <w:p/>
    <w:p>
      <w:r>
        <w:t xml:space="preserve">---</w:t>
      </w:r>
    </w:p>
    <w:p/>
    <w:p>
      <w:pPr>
        <w:pStyle w:val="Heading2"/>
      </w:pPr>
      <w:r>
        <w:t xml:space="preserve">7. 非功能设计</w:t>
      </w:r>
    </w:p>
    <w:p/>
    <w:p>
      <w:pPr>
        <w:pStyle w:val="Heading3"/>
      </w:pPr>
      <w:r>
        <w:t xml:space="preserve">7.1 性能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批量写入</w:t>
      </w:r>
      <w:r>
        <w:t xml:space="preserve">：MongoDB 到 ClickHouse 必须采用微批处理（10 万条/批），严禁单条 Insert；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任务并发</w:t>
      </w:r>
      <w:r>
        <w:t xml:space="preserve">：可配置上限，避免资源争抢；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长任务分片</w:t>
      </w:r>
      <w:r>
        <w:t xml:space="preserve">：降低单任务失败影响面。</w:t>
      </w:r>
    </w:p>
    <w:p/>
    <w:p>
      <w:pPr>
        <w:pStyle w:val="Heading3"/>
      </w:pPr>
      <w:r>
        <w:t xml:space="preserve">7.2 可靠性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任务幂等</w:t>
      </w:r>
      <w:r>
        <w:t xml:space="preserve">：基于 </w:t>
      </w:r>
      <w:r>
        <w:rPr>
          <w:rFonts w:ascii="Courier New" w:cs="Courier New" w:eastAsia="Courier New" w:hAnsi="Courier New"/>
          <w:color w:val="dd1144"/>
        </w:rPr>
        <w:t xml:space="preserve">(模板版本, 时间窗, 卫星, 批次)</w:t>
      </w:r>
      <w:r>
        <w:t xml:space="preserve"> 生成幂等键；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失败重试</w:t>
      </w:r>
      <w:r>
        <w:t xml:space="preserve">：自动重试 + 人工重跑；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精确回补</w:t>
      </w:r>
      <w:r>
        <w:t xml:space="preserve">：可按窗口重算。</w:t>
      </w:r>
    </w:p>
    <w:p/>
    <w:p>
      <w:pPr>
        <w:pStyle w:val="Heading3"/>
      </w:pPr>
      <w:r>
        <w:t xml:space="preserve">7.3 可维护性</w:t>
      </w:r>
    </w:p>
    <w:p>
      <w:pPr>
        <w:pStyle w:val="ListParagraph"/>
        <w:numPr>
          <w:ilvl w:val="0"/>
          <w:numId w:val="1"/>
        </w:numPr>
      </w:pPr>
      <w:r>
        <w:t xml:space="preserve">模块边界清晰，配置集中管理；</w:t>
      </w:r>
    </w:p>
    <w:p>
      <w:pPr>
        <w:pStyle w:val="ListParagraph"/>
        <w:numPr>
          <w:ilvl w:val="0"/>
          <w:numId w:val="1"/>
        </w:numPr>
      </w:pPr>
      <w:r>
        <w:t xml:space="preserve">关键流程具备审计与可观测信息。</w:t>
      </w:r>
    </w:p>
    <w:p/>
    <w:p>
      <w:pPr>
        <w:pStyle w:val="Heading3"/>
      </w:pPr>
      <w:r>
        <w:t xml:space="preserve">7.4 安全性</w:t>
      </w:r>
    </w:p>
    <w:p>
      <w:pPr>
        <w:pStyle w:val="ListParagraph"/>
        <w:numPr>
          <w:ilvl w:val="0"/>
          <w:numId w:val="1"/>
        </w:numPr>
      </w:pPr>
      <w:r>
        <w:t xml:space="preserve">RBAC 权限控制；</w:t>
      </w:r>
    </w:p>
    <w:p>
      <w:pPr>
        <w:pStyle w:val="ListParagraph"/>
        <w:numPr>
          <w:ilvl w:val="0"/>
          <w:numId w:val="1"/>
        </w:numPr>
      </w:pPr>
      <w:r>
        <w:t xml:space="preserve">重要数据最小权限访问；</w:t>
      </w:r>
    </w:p>
    <w:p>
      <w:pPr>
        <w:pStyle w:val="ListParagraph"/>
        <w:numPr>
          <w:ilvl w:val="0"/>
          <w:numId w:val="1"/>
        </w:numPr>
      </w:pPr>
      <w:r>
        <w:t xml:space="preserve">上传代码执行隔离与审计。</w:t>
      </w:r>
    </w:p>
    <w:p/>
    <w:p>
      <w:r>
        <w:t xml:space="preserve">---</w:t>
      </w:r>
    </w:p>
    <w:p/>
    <w:p>
      <w:pPr>
        <w:pStyle w:val="Heading2"/>
      </w:pPr>
      <w:r>
        <w:t xml:space="preserve">8. 分阶段实施建议</w:t>
      </w:r>
    </w:p>
    <w:p/>
    <w:p>
      <w:pPr>
        <w:pStyle w:val="Heading3"/>
      </w:pPr>
      <w:r>
        <w:t xml:space="preserve">一期（当前）</w:t>
      </w:r>
    </w:p>
    <w:p>
      <w:pPr>
        <w:pStyle w:val="ListParagraph"/>
        <w:numPr>
          <w:ilvl w:val="0"/>
          <w:numId w:val="1"/>
        </w:numPr>
      </w:pPr>
      <w:r>
        <w:t xml:space="preserve">打通业务闭环：模板 → 预处理 → 算法 → 比对 → 报告；</w:t>
      </w:r>
    </w:p>
    <w:p>
      <w:pPr>
        <w:pStyle w:val="ListParagraph"/>
        <w:numPr>
          <w:ilvl w:val="0"/>
          <w:numId w:val="1"/>
        </w:numPr>
      </w:pPr>
      <w:r>
        <w:t xml:space="preserve">完成任务治理与审计可追溯；</w:t>
      </w:r>
    </w:p>
    <w:p>
      <w:pPr>
        <w:pStyle w:val="ListParagraph"/>
        <w:numPr>
          <w:ilvl w:val="0"/>
          <w:numId w:val="1"/>
        </w:numPr>
      </w:pPr>
      <w:r>
        <w:t xml:space="preserve">上线基础运维能力；</w:t>
      </w:r>
    </w:p>
    <w:p>
      <w:pPr>
        <w:pStyle w:val="ListParagraph"/>
        <w:numPr>
          <w:ilvl w:val="0"/>
          <w:numId w:val="1"/>
        </w:numPr>
      </w:pPr>
      <w:r>
        <w:t xml:space="preserve">算法落地聚焦</w:t>
      </w:r>
      <w:r>
        <w:rPr>
          <w:b/>
          <w:bCs/>
        </w:rPr>
        <w:t xml:space="preserve">第一阶段（基础统计）+ 第二阶段（频域 FFT）</w:t>
      </w:r>
      <w:r>
        <w:t xml:space="preserve">。</w:t>
      </w:r>
    </w:p>
    <w:p/>
    <w:p>
      <w:pPr>
        <w:pStyle w:val="Heading3"/>
      </w:pPr>
      <w:r>
        <w:t xml:space="preserve">二期（演进）</w:t>
      </w:r>
    </w:p>
    <w:p>
      <w:pPr>
        <w:pStyle w:val="ListParagraph"/>
        <w:numPr>
          <w:ilvl w:val="0"/>
          <w:numId w:val="1"/>
        </w:numPr>
      </w:pPr>
      <w:r>
        <w:t xml:space="preserve">增强可视化编排（复杂分支/循环/并行）；</w:t>
      </w:r>
    </w:p>
    <w:p>
      <w:pPr>
        <w:pStyle w:val="ListParagraph"/>
        <w:numPr>
          <w:ilvl w:val="0"/>
          <w:numId w:val="1"/>
        </w:numPr>
      </w:pPr>
      <w:r>
        <w:t xml:space="preserve">完善插件化算法运行时（用户上传 Python/JS 沙箱）；</w:t>
      </w:r>
    </w:p>
    <w:p>
      <w:pPr>
        <w:pStyle w:val="ListParagraph"/>
        <w:numPr>
          <w:ilvl w:val="0"/>
          <w:numId w:val="1"/>
        </w:numPr>
      </w:pPr>
      <w:r>
        <w:t xml:space="preserve">落地</w:t>
      </w:r>
      <w:r>
        <w:rPr>
          <w:b/>
          <w:bCs/>
        </w:rPr>
        <w:t xml:space="preserve">第三阶段（DTW 时序对齐）+ 第四阶段（聚类基线）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增加 ML 数据集版本化与特征工厂能力。</w:t>
      </w:r>
    </w:p>
    <w:p/>
    <w:p>
      <w:pPr>
        <w:pStyle w:val="Heading3"/>
      </w:pPr>
      <w:r>
        <w:t xml:space="preserve">三期（智能化）</w:t>
      </w:r>
    </w:p>
    <w:p>
      <w:pPr>
        <w:pStyle w:val="ListParagraph"/>
        <w:numPr>
          <w:ilvl w:val="0"/>
          <w:numId w:val="1"/>
        </w:numPr>
      </w:pPr>
      <w:r>
        <w:t xml:space="preserve">对接外部 ML 平台，落地</w:t>
      </w:r>
      <w:r>
        <w:rPr>
          <w:b/>
          <w:bCs/>
        </w:rPr>
        <w:t xml:space="preserve">第五阶段（AE 重构误差比对）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全量开放 HTTPS REST + Webhook 集成；</w:t>
      </w:r>
    </w:p>
    <w:p>
      <w:pPr>
        <w:pStyle w:val="ListParagraph"/>
        <w:numPr>
          <w:ilvl w:val="0"/>
          <w:numId w:val="1"/>
        </w:numPr>
      </w:pPr>
      <w:r>
        <w:t xml:space="preserve">构建跨星组网级一致性比对大屏。</w:t>
      </w:r>
    </w:p>
    <w:p/>
    <w:p>
      <w:r>
        <w:t xml:space="preserve">---</w:t>
      </w:r>
    </w:p>
    <w:p/>
    <w:p>
      <w:pPr>
        <w:pStyle w:val="Heading2"/>
      </w:pPr>
      <w:r>
        <w:t xml:space="preserve">9. 风险与对策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风险类别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应对策略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规则频繁变化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模板版本治理 + 周评审冻结窗口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长任务超时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队列隔离 + 分片执行 + 8h 超时中断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跨库一致性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状态机 + 幂等键 + 补偿机制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报告模板复杂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模板规范 + 渲染校验器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性能瓶颈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基准压测先行 + 分区与索引策略优化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算法沙箱安全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容器级隔离 + 资源限制 + 灰度开启</w:t>
            </w:r>
          </w:p>
        </w:tc>
      </w:tr>
    </w:tbl>
    <w:p/>
    <w:p>
      <w:r>
        <w:t xml:space="preserve">---</w:t>
      </w:r>
    </w:p>
    <w:p/>
    <w:p>
      <w:pPr>
        <w:pStyle w:val="Heading2"/>
      </w:pPr>
      <w:r>
        <w:t xml:space="preserve">10. 结论</w:t>
      </w:r>
    </w:p>
    <w:p>
      <w:r>
        <w:t xml:space="preserve">本方案在原《总体设计》与《概要设计》的基础上完成统一收敛，覆盖业务、数据、技术、部署四大架构维度，明确了存储模型的关键决策（单表分区、Upsert 覆盖、元数据剥离、参数字典解耦），具备工程可落地性与后续 AI 演进空间。建议按一期范围先行实施，优先交付可追溯、可重跑、可出报告的稳定闭环能力。</w:t>
      </w:r>
    </w:p>
    <w:p/>
    <w:p>
      <w:r>
        <w:t xml:space="preserve">---</w:t>
      </w:r>
    </w:p>
    <w:p/>
    <w:p>
      <w:pPr>
        <w:pStyle w:val="Heading2"/>
      </w:pPr>
      <w:r>
        <w:t xml:space="preserve">11. 修订记录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概要设计文档首版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合并版：整合《总体设计文档 V1.7》与《概要设计文档 V1.0》，统一为单一概要设计交付物，思路收敛、表述简明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概要设计文档 V2.0</dc:title>
  <dc:creator>Cursor AI</dc:creator>
  <dc:description>卫星测试数据预处理与一致性比对平台 概要设计文档 V2.0</dc:description>
  <cp:lastModifiedBy>Un-named</cp:lastModifiedBy>
  <cp:revision>1</cp:revision>
  <dcterms:created xsi:type="dcterms:W3CDTF">2026-04-27T02:08:40.059Z</dcterms:created>
  <dcterms:modified xsi:type="dcterms:W3CDTF">2026-04-27T02:08:40.071Z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