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Acme website: content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10 December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 by Maria López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Launch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site launches with 6 blog articles and 4 case studies.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Copywriting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Priya Nair (freelance copywriter) writes all launch articles and owns the content calendar.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Translations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German and Spanish versions follow 4 weeks after launch.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 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Who approves the German translations before they are published?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