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测试人员认可度不高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没有足够的区别于现有接口测试平台服务和功能的吸引力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企业参与度不高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许多</w:t>
            </w:r>
            <w:r>
              <w:rPr>
                <w:rFonts w:hint="eastAsia" w:hAnsi="宋体"/>
                <w:bCs/>
                <w:color w:val="000000"/>
                <w:szCs w:val="21"/>
              </w:rPr>
              <w:t>企业对接口测试平台的了解不够、信心不足，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对增加测试</w:t>
            </w:r>
            <w:r>
              <w:rPr>
                <w:rFonts w:hint="eastAsia" w:hAnsi="宋体"/>
                <w:bCs/>
                <w:color w:val="000000"/>
                <w:szCs w:val="21"/>
              </w:rPr>
              <w:t>成本及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作出</w:t>
            </w:r>
            <w:r>
              <w:rPr>
                <w:rFonts w:hint="eastAsia" w:hAnsi="宋体"/>
                <w:bCs/>
                <w:color w:val="000000"/>
                <w:szCs w:val="21"/>
              </w:rPr>
              <w:t>一定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调整</w:t>
            </w:r>
            <w:r>
              <w:rPr>
                <w:rFonts w:hint="eastAsia" w:hAnsi="宋体"/>
                <w:bCs/>
                <w:color w:val="000000"/>
                <w:szCs w:val="21"/>
              </w:rPr>
              <w:t>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无法实现一站式开源持续测试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无法实现</w:t>
            </w:r>
            <w:r>
              <w:rPr>
                <w:rFonts w:hint="eastAsia" w:hAnsi="宋体"/>
                <w:bCs/>
                <w:szCs w:val="21"/>
              </w:rPr>
              <w:t>涵盖测试跟踪、接口测试、性能测试、 团队协作等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所有</w:t>
            </w:r>
            <w:r>
              <w:rPr>
                <w:rFonts w:hint="eastAsia" w:hAnsi="宋体"/>
                <w:bCs/>
                <w:szCs w:val="21"/>
              </w:rPr>
              <w:t>功能，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不能</w:t>
            </w:r>
            <w:r>
              <w:rPr>
                <w:rFonts w:hint="eastAsia" w:hAnsi="宋体"/>
                <w:bCs/>
                <w:szCs w:val="21"/>
              </w:rPr>
              <w:t>全面兼容 JMeter、Postman、Swagger 等开源、主流标准，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缺乏</w:t>
            </w:r>
            <w:r>
              <w:rPr>
                <w:rFonts w:hint="eastAsia" w:hAnsi="宋体"/>
                <w:bCs/>
                <w:szCs w:val="21"/>
              </w:rPr>
              <w:t>助力开发和测试团队充分利用云弹性进行高度可扩展的自动化测试，加速高质量的软件交付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的能力</w:t>
            </w:r>
            <w:r>
              <w:rPr>
                <w:rFonts w:hint="eastAsia" w:hAnsi="宋体"/>
                <w:bCs/>
                <w:szCs w:val="21"/>
                <w:lang w:eastAsia="zh-CN"/>
              </w:rPr>
              <w:t>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测试无法实现各阶段团队协同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需要</w:t>
            </w:r>
            <w:r>
              <w:rPr>
                <w:rFonts w:hint="eastAsia" w:hAnsi="宋体"/>
                <w:bCs/>
                <w:szCs w:val="21"/>
              </w:rPr>
              <w:t>提供测试用例管理与测试计划执行，并自动生成测试报告的功能</w:t>
            </w:r>
            <w:r>
              <w:rPr>
                <w:rFonts w:hint="eastAsia" w:hAnsi="宋体"/>
                <w:bCs/>
                <w:szCs w:val="21"/>
                <w:lang w:eastAsia="zh-CN"/>
              </w:rPr>
              <w:t>，系统会实时统计异常次数、测试完善程度等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信息</w:t>
            </w:r>
            <w:r>
              <w:rPr>
                <w:rFonts w:hint="eastAsia" w:hAnsi="宋体"/>
                <w:bCs/>
                <w:szCs w:val="21"/>
                <w:lang w:eastAsia="zh-CN"/>
              </w:rPr>
              <w:t>，减少测试团队的重复工作，让团队成员可以共享工作成果</w:t>
            </w:r>
            <w:bookmarkStart w:id="0" w:name="_GoBack"/>
            <w:bookmarkEnd w:id="0"/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管理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无法提供安全保证，缺乏系统对接能力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需要</w:t>
            </w:r>
            <w:r>
              <w:rPr>
                <w:rFonts w:hint="eastAsia" w:hAnsi="宋体"/>
                <w:bCs/>
                <w:szCs w:val="21"/>
              </w:rPr>
              <w:t>提供了全面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的</w:t>
            </w:r>
            <w:r>
              <w:rPr>
                <w:rFonts w:hint="eastAsia" w:hAnsi="宋体"/>
                <w:bCs/>
                <w:szCs w:val="21"/>
              </w:rPr>
              <w:t>接口，能够让你快速对接到已有的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测试</w:t>
            </w:r>
            <w:r>
              <w:rPr>
                <w:rFonts w:hint="eastAsia" w:hAnsi="宋体"/>
                <w:bCs/>
                <w:szCs w:val="21"/>
              </w:rPr>
              <w:t>流程中，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增加</w:t>
            </w:r>
            <w:r>
              <w:rPr>
                <w:rFonts w:hint="eastAsia" w:hAnsi="宋体"/>
                <w:bCs/>
                <w:szCs w:val="21"/>
              </w:rPr>
              <w:t>与企业微信、钉钉、飞书等协作工具对接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能力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安全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R6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35384561"/>
    <w:rsid w:val="40873D04"/>
    <w:rsid w:val="6D40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63</TotalTime>
  <ScaleCrop>false</ScaleCrop>
  <LinksUpToDate>false</LinksUpToDate>
  <CharactersWithSpaces>261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那年那蝉那把剑</cp:lastModifiedBy>
  <dcterms:modified xsi:type="dcterms:W3CDTF">2021-11-04T08:21:20Z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1FF5FD3F35474BB59C6C79E661721FFF</vt:lpwstr>
  </property>
</Properties>
</file>