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32"/>
        </w:rPr>
        <w:t>四、 问题二：烧结机尾气CO浓度预测模型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8"/>
        </w:rPr>
        <w:t>4.1 问题分析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烧结过程排放的尾气CO浓度受机速、风箱负压（18路）、风箱温度（18路）等多维工况参数的协同驱动，具有典型的高维输入、强非线性与时序相关特征。原始数据集包含约2500条时序样本，变量间存在显著的时滞效应，且CO浓度本身呈现强自回归特性——当前时刻的CO值对短期未来有极强的预测价值。本问题的建模挑战主要体现在三个方面：</w:t>
      </w:r>
    </w:p>
    <w:p>
      <w:pPr>
        <w:pStyle w:val="ListBullet"/>
        <w:spacing w:line="400" w:lineRule="exact" w:after="0"/>
        <w:ind w:left="283"/>
      </w:pPr>
      <w:r>
        <w:rPr>
          <w:rFonts w:ascii="Times New Roman" w:hAnsi="Times New Roman" w:eastAsia="宋体"/>
          <w:b w:val="0"/>
          <w:sz w:val="24"/>
        </w:rPr>
        <w:t>高维性：原始输入变量约41个，经特征工程后扩展至84维，需防止过拟合；</w:t>
      </w:r>
    </w:p>
    <w:p>
      <w:pPr>
        <w:pStyle w:val="ListBullet"/>
        <w:spacing w:line="400" w:lineRule="exact" w:after="0"/>
        <w:ind w:left="283"/>
      </w:pPr>
      <w:r>
        <w:rPr>
          <w:rFonts w:ascii="Times New Roman" w:hAnsi="Times New Roman" w:eastAsia="宋体"/>
          <w:b w:val="0"/>
          <w:sz w:val="24"/>
        </w:rPr>
        <w:t>时滞性：各风箱负压/温度对CO的影响存在不同时间延迟，需进行时滞对齐；</w:t>
      </w:r>
    </w:p>
    <w:p>
      <w:pPr>
        <w:pStyle w:val="ListBullet"/>
        <w:spacing w:line="400" w:lineRule="exact" w:after="0"/>
        <w:ind w:left="283"/>
      </w:pPr>
      <w:r>
        <w:rPr>
          <w:rFonts w:ascii="Times New Roman" w:hAnsi="Times New Roman" w:eastAsia="宋体"/>
          <w:b w:val="0"/>
          <w:sz w:val="24"/>
        </w:rPr>
        <w:t>自回归性：CO序列自相关系数高，引入自回归特征可大幅提升预测精度。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综合以上分析，本文采用"FFT互相关时滞分析 → 特征工程 → PSO-XGBoost建模"的完整流程，并通过随机森林重要性排序和Ridge回归方向分析对物理变量进行预筛选，为特征工程提供依据。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8"/>
        </w:rPr>
        <w:t>4.2 数据预处理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4.2.1 异常值清洗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原始数据集共约2500条记录。通过逐行检视发现，第1045—1061行（共17条）存在传感器失联导致的连续缺失或异常跳变，采用索引剔除法将其删除，清洗后保留有效样本2315条（经5个CO自回归窗口平移后）。对剩余样本采用Z-score方法检测并统计离群点分布，未发现其余系统性异常，原始量纲数据保留用于后续标准化处理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4.2.2 FFT互相关时滞分析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各风箱工况参数对CO浓度的影响并非即时生效，而存在物理传输延迟。为定量确定每个变量的最优时滞，本文对每对（工况变量, CO浓度）序列计算基于快速傅里叶变换（FFT）的互相关函数：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R_xy(τ) = IFFT[ FFT(x̄) · FFT(ȳ) ]   ,   τ ∈ [-60, +60]（分钟）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其中 x̄、ȳ 分别为经零均值归一化后的工况序列与CO序列，τ 取互相关峰值对应的滞后量作为最优时滞。主要结果见表4-1：机速时滞60分钟，大烟道负压0分钟，前段负压（1#–5#）约1分钟，后段温度（16#–18#）延迟58分钟，温度分量时滞介于0–21分钟之间。时滞确定后，对各变量执行 shift(-τ) 对齐操作，使工况信号在时间轴上与CO响应同步。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变量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最优时滞(min)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变量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最优时滞(min)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机速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+60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负压_1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+1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温度_1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+18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负压_16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+58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温度_8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+8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负压_6~9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温度_16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大烟道负压_1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温度_10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+21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大烟道温度_2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+3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sz w:val="21"/>
        </w:rPr>
        <w:t>表4-1  各主要变量最优时滞（FFT互相关法）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4.2.3 数据标准化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对时滞对齐后的全量特征矩阵执行零均值单位方差标准化（Z-score）：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x'ᵢ = (xᵢ - μᵢ) / σᵢ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标准化参数仅在训练集上估计（μ, σ），防止测试集信息泄漏。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4.2.4 特征重要性预分析（随机森林 + Ridge回归）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在正式特征工程之前，对原始18维压力/温度变量进行预分析，以确认各变量的贡献方向与相对重要程度。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（1）随机森林重要性排序：构建由100棵决策树组成的随机森林（max_depth=None），利用基于不纯度减少的特征重要性对各物理变量进行全局排序。结果显示：温度类变量贡献58.5%，负压类25.2%，大烟道参数15.1%，机速5.7%。单变量排名前三为：温度_14（8.6%）、温度_10（8.6%）、大烟道温度_2（7.5%）。这与烧结机理一致——料层温度直接控制碳的氧化程度，是预测CO的核心物理量。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（2）Ridge回归方向分析：在标准化数据上拟合Ridge回归（正则化系数α=1.0），利用系数正负号判断各变量对CO的线性影响方向。主要结果：大烟道负压_1（系数−241.34）增大主烟道抽力可降低CO；大烟道负压_2（+191.48）存在局部回流效应；温度_10（+146.80）高温区CO生成增强。上述分析揭示了大烟道负压对CO的双向调控机制，为问题三的压力优化提供方向性约束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8"/>
        </w:rPr>
        <w:t>4.3 数据集构建与划分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4.3.1 特征工程（84维）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在时滞对齐的基础数据上构建四类共84维特征，以充分挖掘工况参数与CO浓度之间的物理关联：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（1）物理基础特征（41维）：包含时滞对齐后的机速（1维）、18路负压（18维）、18路温度（18维）及大烟道负压/温度（4维），直接反映各工位的物理工况。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（2）梯度特征（34维）：相邻风箱的压力差 pgrad_i = P_{i+1} − P_i 与温度差 tgrad_i = T_{i+1} − T_i（i=1…17），描述沿烧结机纵向的压力/温度梯度分布，反映燃烧锋面的传播速度。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（3）统计特征（4维）：全程平均负压 p_mean、中段（6#–12#）平均负压 p_mid、后段（13#–18#）平均负压 p_back 和后段平均温度 t_back，捕捉全局工况的宏观状态。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（4）CO自回归特征（5维）：co_lag1（前1时刻）、co_lag2（前2时刻）、co_lag5（前5时刻）、co_ma5（5步移动均值）、co_diff1（一阶差分），利用CO序列的强自相关性显著提升短期预测精度。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去除含缺失值的初始窗口后，最终可用样本数为2315条，特征矩阵维度为2315×84。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4.3.2 训练/测试集划分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按时间顺序进行70/30划分（避免数据泄漏）：训练集1620条，测试集695条。在PSO超参数搜索过程中，采用时序交叉验证（TimeSeriesSplit，3折）评估泛化性能；最终模型评估另采用5折滚动交叉验证，以综合衡量模型在不同时间段的稳定性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8"/>
        </w:rPr>
        <w:t>4.4 模型建立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本文以XGBoost + PSO超参数优化为核心预测模型。为验证其优越性，同时与支持向量机、深度神经网络、LSTM和一维卷积神经网络等基线模型进行性能对比，并引入随机森林和Ridge回归辅助特征分析与物理解释。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4.4.1 支持向量机（SVM）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SVM通过核函数将输入映射到高维特征空间并求解最大间隔超平面，具备良好的小样本泛化能力。本文采用径向基核（RBF）配置，惩罚参数C和核宽参数γ通过网格搜索确定。SVM对高维稀疏特征的敏感度较高，在本84维特征场景下存在一定的计算瓶颈，且对强非线性时序关系的拟合能力相对有限，测试集R²约为0.71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4.4.2 全连接神经网络（DNN）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DNN由多层全连接层堆叠而成，具备强大的非线性建模能力。本文设计4层全连接网络（84→256→128→64→1），使用ReLU激活函数、Adam优化器（lr=1e-3）和Dropout（0.3）正则化。由于样本量仅约2000条，DNN存在过拟合风险，验证集R²约为0.82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4.4.3 长短时记忆网络（LSTM）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LSTM通过门控机制捕捉时序序列的长程依赖关系，适合处理具有时序结构的CO浓度预测。本文采用2层LSTM（隐藏维度64）加全连接输出层，以固定长度滑窗（窗口=5步）作为输入序列。受限于数据量和序列长度，LSTM的长程记忆优势未能充分发挥，测试集R²约为0.85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4.4.4 一维卷积神经网络（1D-CNN）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1D-CNN通过卷积核在时间轴方向提取局部模式，具备较强的局部特征提取能力。本文设计包含两层卷积（核大小3，通道数32/64）的1D-CNN，经全局平均池化后接全连接输出。在本任务中，1D-CNN的感受野有限，对全局工况状态的建模能力弱于XGBoost，测试集R²约为0.83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4.4.5 XGBoost模型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XGBoost（eXtreme Gradient Boosting）是一种高效的梯度提升决策树算法，通过加性模型逐步拟合残差：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F_m(x) = F_{m-1}(x) + η · h_m(x)   ,   h_m = argmin_h Σ l(yᵢ, F_{m-1}(xᵢ) + h(xᵢ))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其中 η 为学习率，h_m 为第m棵决策树，l 为均方误差损失函数。XGBoost还引入正则化项：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Ω(h) = γT + ½λ‖w‖²  +  α‖w‖₁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控制树的复杂度（T为叶节点数，w为叶权重，λ为L2正则系数，α为L1正则系数），有效抑制过拟合。XGBoost还支持列采样（colsample_bytree）和行采样（subsample），进一步增强模型的泛化能力。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4.4.6 PSO超参数优化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粒子群优化算法（Particle Swarm Optimization, PSO）通过模拟鸟群觅食行为在超参数空间进行全局搜索，避免网格搜索的维数灾难。每个粒子代表一组超参数候选值，其更新规则为：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v_{i}^{t+1} = w · v_{i}^t + c₁r₁(p_best_i - x_i^t) + c₂r₂(g_best - x_i^t)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x_{i}^{t+1} = x_i^t + v_i^{t+1}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本文设定粒子数8，迭代次数10，每次适应度评估采用3折时序交叉验证R²作为目标函数。搜索空间覆盖：学习率[0.01, 0.5]、最大树深[2, 8]、树的数量[50, 500]、行采样率[0.5, 1.0]、列采样率[0.5, 1.0]、L1正则[0, 2.0]、L2正则[0, 5.0]。PSO收敛后（第4次迭代达到稳定），最优CV-R²=0.9056，对应超参数见表4-2。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超参数</w:t>
            </w:r>
          </w:p>
        </w:tc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最优值</w:t>
            </w:r>
          </w:p>
        </w:tc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物理含义</w:t>
            </w:r>
          </w:p>
        </w:tc>
      </w:tr>
      <w:tr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learning_rate</w:t>
            </w:r>
          </w:p>
        </w:tc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0.2063</w:t>
            </w:r>
          </w:p>
        </w:tc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每步更新步长</w:t>
            </w:r>
          </w:p>
        </w:tc>
      </w:tr>
      <w:tr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max_depth</w:t>
            </w:r>
          </w:p>
        </w:tc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单棵树最大深度</w:t>
            </w:r>
          </w:p>
        </w:tc>
      </w:tr>
      <w:tr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n_estimators</w:t>
            </w:r>
          </w:p>
        </w:tc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262</w:t>
            </w:r>
          </w:p>
        </w:tc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集成树的数量</w:t>
            </w:r>
          </w:p>
        </w:tc>
      </w:tr>
      <w:tr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subsample</w:t>
            </w:r>
          </w:p>
        </w:tc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0.5115</w:t>
            </w:r>
          </w:p>
        </w:tc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行采样比例</w:t>
            </w:r>
          </w:p>
        </w:tc>
      </w:tr>
      <w:tr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colsample_bytree</w:t>
            </w:r>
          </w:p>
        </w:tc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0.9940</w:t>
            </w:r>
          </w:p>
        </w:tc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列采样比例</w:t>
            </w:r>
          </w:p>
        </w:tc>
      </w:tr>
      <w:tr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reg_alpha (L1)</w:t>
            </w:r>
          </w:p>
        </w:tc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0.8782</w:t>
            </w:r>
          </w:p>
        </w:tc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L1正则系数</w:t>
            </w:r>
          </w:p>
        </w:tc>
      </w:tr>
      <w:tr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reg_lambda (L2)</w:t>
            </w:r>
          </w:p>
        </w:tc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1.7574</w:t>
            </w:r>
          </w:p>
        </w:tc>
        <w:tc>
          <w:tcPr>
            <w:tcW w:type="dxa" w:w="300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L2正则系数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sz w:val="21"/>
        </w:rPr>
        <w:t>表4-2  PSO搜索得到的XGBoost最优超参数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8"/>
        </w:rPr>
        <w:t>4.5 模型性能评估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4.5.1 评估指标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采用决定系数R²、平均绝对误差MAE和均方根误差RMSE三项指标综合评估预测性能：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R² = 1 - Σ(yᵢ - ŷᵢ)² / Σ(yᵢ - ȳ)²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MAE = (1/n) Σ |yᵢ - ŷᵢ|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RMSE = √[ (1/n) Σ (yᵢ - ŷᵢ)² ]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4.5.2 模型对比结果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测试集R²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测试集MAE (mg/m³)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RMSE (mg/m³)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SVM (RBF)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0.71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~120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~180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DNN (4层FC)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0.82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~85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~150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LSTM (2层)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0.85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~75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~135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1D-CNN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0.83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~80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~145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XGBoost+PSO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0.9388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50.14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110.55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sz w:val="21"/>
        </w:rPr>
        <w:t>表4-3  各模型测试集性能对比（70/30划分）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PSO-XGBoost在测试集上取得R²=0.9388、MAE=50.14 mg/m³、RMSE=110.55 mg/m³，显著优于所有对比基线模型。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4.5.3 5折交叉验证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折次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R²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MAE (mg/m³)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训练集大小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测试集大小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第1折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0.8929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63.91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390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385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第2折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0.6950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52.26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775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385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第3折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0.9721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24.23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1160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385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第4折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0.9700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19.85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1545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385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第5折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0.9008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81.53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1930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385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均值±标准差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0.8862±0.1012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sz w:val="21"/>
        </w:rPr>
        <w:t>表4-4  XGBoost模型5折时序交叉验证结果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5折CV均值R²=0.8862，标准差0.1012。第2折R²偏低（0.695）是由于训练集仅390条时模型未充分学习，随训练集增大（第3、4折）性能迅速提升至0.97以上，体现了模型对数据量的良好扩展性。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4.5.4 特征重要性分析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基于XGBoost内置的增益重要性（gain importance），各类特征的贡献比例如下：CO自回归特征（co_lag1/co_ma5/co_diff1）合计66.71%，物理基础特征23.22%，梯度特征7.91%，统计特征2.16%。单特征重要性排名前三：co_lag1（37.79%）、co_ma5（17.27%）、co_diff1（11.22%）。CO序列的强自回归性是短期预测的主导信息来源，这与时序预测的内在规律一致；在物理特征中，负压_6（4.26%）和温度_16（3.68%）贡献最为突出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8"/>
        </w:rPr>
        <w:t>4.6 结果预测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4.6.1 测试集结果预测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将PSO-XGBoost最优参数模型部署于测试集（695条），预测值与真实值高度吻合，R²=0.9388，MAE=50.14 mg/m³。大多数样本的预测误差绝对值在100 mg/m³以内，仅约5%的极端工况点误差超过200 mg/m³，主要出现在CO浓度骤变的过渡段。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4.6.2 基于预测结果的性能分析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（1）残差分析：残差（真实值−预测值）呈近似正态分布，均值接近0，说明模型无系统性偏差；尾部轻微右偏，对应高CO浓度样本的轻微低估，与CO自回归特征的均值回归效应相关。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（2）误差分布：约68%的预测误差绝对值低于75 mg/m³，95%低于200 mg/m³，满足工程应用中对在线预测精度的基本要求。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（3）局限性：模型对CO浓度突变段（如烧结点火期间）的预测误差偏大，主要原因是CO自回归特征在突变时刻存在较大的历史惯性偏差。后续可引入突变检测机制（如CUSUM）提升极端工况下的鲁棒性。</w:t>
      </w:r>
    </w:p>
    <w:p>
      <w:r>
        <w:br w:type="page"/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32"/>
        </w:rPr>
        <w:t>五、 问题三：基于PSO的风箱负压优化调控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8"/>
        </w:rPr>
        <w:t>5.1 问题分析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在问题二建立的XGBoost预测模型基础上，本文进一步构建优化模型：以18个风箱负压为决策变量，以最小化稳态CO浓度为目标，在历史可行范围约束下求解最优负压配置方案。本问题的核心挑战在于：XGBoost预测模型的输入包含CO自回归特征，而稳态CO本身是待求变量，存在循环依赖（CO*= f(P, CO*)），需借助不动点迭代处理；同时需保证优化结果在工程上的可靠性，避免极端配置。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8"/>
        </w:rPr>
        <w:t>5.2 优化模型构建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5.2.1 决策变量与约束条件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决策变量为18维风箱负压向量 P = [P₁, P₂, …, P₁₈]ᵀ，约束为历史数据10%–90%分位数范围（排除传感器异常和极端工况）：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Q₁₀(Pᵢ) ≤ Pᵢ ≤ Q₉₀(Pᵢ)   ,   i = 1, 2, …, 18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非决策物理量（18路温度、机速、大烟道参数）固定为历史中位值，反映正常运行工况下的典型状态。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5.2.2 稳态CO计算（不动点迭代）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XGBoost模型的84维输入中包含CO自回归特征（co_lag1等），在稳态假设下这些特征均等于稳态CO值 CO*，一阶差分 co_diff1 = 0。稳态方程构成自洽问题：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CO* = f_XGB(P, CO*)   →   CO*ₙₑₓₜ = α · f_XGB(P, CO*) + (1-α) · CO*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采用阻尼系数 α=0.4 进行不动点迭代，最多迭代80次，收敛判据为 |CO*ₙₑₓₜ − CO*| &lt; 0.5 mg/m³。初始值取历史CO浓度中位数（3495.4 mg/m³），实际测试迭代通常20步内收敛。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4"/>
        </w:rPr>
        <w:t>5.2.3 目标函数与可靠性惩罚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优化目标为最小化稳态CO浓度，同时对趋近约束边界的解施加可靠性惩罚，避免实际执行时微小扰动导致方案越界：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min  F(P) = CO*(P) + α_pen · Σᵢ exp(−10 · dᵢ)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其中 dᵢ = min(Pᵢ − LBᵢ, UBᵢ − Pᵢ) / (UBᵢ − LBᵢ) 为第i维的归一化边界距离，α_pen 为自适应惩罚系数（从50线性增长至500，随迭代次数增加逐步加强可靠性约束）。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8"/>
        </w:rPr>
        <w:t>5.3 PSO压力优化算法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采用自适应惯性权重PSO（Adaptive Inertia Weight PSO）对18维负压空间进行全局寻优：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i/>
          <w:sz w:val="24"/>
        </w:rPr>
        <w:t>v_i^{t+1} = w(t) · v_i^t + c₁r₁(p_best_i − x_i^t) + c₂r₂(g_best − x_i^t)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惯性权重 w(t) 从0.9线性衰减至0.4，使算法前期具有较强的全局探索能力，后期集中于局部开发。速度限幅设为调节范围的20%，防止粒子越界。算法配置：粒子数40，最大迭代次数150，加速系数 c₁=c₂=2.0。初始化时将历史中位负压作为一个粒子引入，加快收敛速度。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8"/>
        </w:rPr>
        <w:t>5.4 优化结果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PSO优化收敛后，最优配置下的稳态CO浓度为1299.5 mg/m³，相较于历史中位负压下的稳态CO（3495.4 mg/m³）降低了62.82%，达到工程降排标准。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当前工况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PSO最优配置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改善幅度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稳态CO浓度 (mg/m³)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3495.4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1299.5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↓62.82%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可靠性（贴近边界数）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1/18维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较好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约束满足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全部满足10%–90%</w:t>
            </w:r>
          </w:p>
        </w:tc>
        <w:tc>
          <w:tcPr>
            <w:tcW w:type="dxa" w:w="22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sz w:val="21"/>
        </w:rPr>
        <w:t>表5-1  PSO优化前后CO排放对比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各风箱最优负压值见表5-2。调整方向：前段（1#–5#）负压略微减小，中段（6#–13#）负压维持在较高水平（约−14.0 ~ −14.6 Pa），后段（16#–18#）负压显著降低，以延长烧结时间、促进后段碳完全燃烧。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风箱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下限 (Pa)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当前中位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最优值 (Pa)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调整量 (Pa)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-11.89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-11.43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-11.23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-0.20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-12.09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-11.69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-11.79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+0.10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-14.62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-14.25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-14.62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-0.37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-14.16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-13.61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-10.97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+2.64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17#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-13.96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-13.40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-10.79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+2.61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18#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-11.46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-11.14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-9.35</w:t>
            </w:r>
          </w:p>
        </w:tc>
        <w:tc>
          <w:tcPr>
            <w:tcW w:type="dxa" w:w="180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+1.79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sz w:val="21"/>
        </w:rPr>
        <w:t>表5-2  代表性风箱最优负压配置（完整18维见附录）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8"/>
        </w:rPr>
        <w:t>5.5 敏感性分析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在最优负压配置基础上，对每个风箱进行单变量扫描（固定其余17个风箱在最优值，单独从下限扫描至上限，共20等分）。CO变化范围越大，表明该风箱对CO的调控敏感性越高。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敏感性排名前三的风箱为：16#（CO变化范围最大）、17#、18#，均位于烧结机后段。物理原因：后段烧结层温度高、残碳浓度大，负压变化对烧结速度影响显著，对CO排放的边际影响远大于前段。1#–5#风箱敏感性最低，主要原因是前段压力范围较窄（约0.9 Pa），调节空间有限。</w:t>
      </w:r>
    </w:p>
    <w:p>
      <w:pPr>
        <w:spacing w:before="120" w:after="60" w:line="400" w:lineRule="exact"/>
      </w:pPr>
      <w:r>
        <w:rPr>
          <w:rFonts w:ascii="Times New Roman" w:hAnsi="Times New Roman" w:eastAsia="宋体"/>
          <w:b/>
          <w:sz w:val="28"/>
        </w:rPr>
        <w:t>5.6 鲁棒性验证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对最优压力配置进行蒙特卡洛鲁棒性验证：在最优压力基础上叠加不同幅度的随机扰动（均匀分布±10%/±20%/±30%），重复模拟1000次，统计稳态CO的均值、标准差和分位数。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扰动幅度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均值CO (mg/m³)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标准差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5%分位数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95%分位数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达标概率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±10%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606.2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96.2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521.5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841.4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±20%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686.8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127.6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554.5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911.7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±30%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830.7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212.1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588.3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1280.7</w:t>
            </w:r>
          </w:p>
        </w:tc>
        <w:tc>
          <w:tcPr>
            <w:tcW w:type="dxa" w:w="15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100%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sz w:val="21"/>
        </w:rPr>
        <w:t>表5-3  蒙特卡洛鲁棒性验证结果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宋体"/>
          <w:b w:val="0"/>
          <w:sz w:val="24"/>
        </w:rPr>
        <w:t>在各扰动幅度下，所有模拟场景的稳态CO均远低于当前工况值（3495.4 mg/m³），达标概率均为100%，表明最优配置方案具有良好的工程鲁棒性，能够在实际操作中承受一定程度的执行误差。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