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四、问题二：烧结机尾气CO浓度预测模型建立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烧结机尾气CO浓度受机速、18路风箱负压、18路风箱温度及大烟道工况等41个原始工况变量的协同驱动，建模面临三重挑战：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高维非线性：原始41维输入经特征工程扩展至84维，变量间存在多重共线性与非线性交互。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时滞效应：各工况变量对CO的影响存在0~60分钟不等的传输延迟，未对齐时滞将引入大量虚假相关噪声。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强自回归性：CO序列一阶自相关系数&gt;0.9，忽视此特性将损失大量预测信息。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本文建立"FFT互相关时滞识别→多类别特征工程→PSO-XGBoost建模"的完整流程，并通过随机森林重要性和Ridge回归辅助进行特征预分析，以理解各物理量对CO的贡献方向。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4.2  数据预处理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4.2.1  异常值清洗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原始数据集共约2500条时序记录。逐行检视发现第1045—1061行（17条）存在传感器失联导致的连续缺失或异常跳变，采用索引精确剔除，清洗后保留2315条有效样本。对剩余数据统计各变量Z-score分布，未发现其余系统性异常段，原始量纲数据保留用于后续处理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4.2.2  基于FFT互相关的时滞分析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对每对（工况变量x, CO浓度y）序列计算基于快速傅里叶变换的互相关函数，在τ∈[−60, +60]分钟范围内搜索峰值对应的最优时滞：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R_{xy}(τ) = IFFT[ conj(FFT(x̄)) · FFT(ȳ) ]    (1)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其中x̄、ȳ为零均值归一化序列，τ* = argmax R_{xy}(τ) 为最优时滞。图4-1展示了6个代表性变量的互相关曲线，峰值位置清晰对应各自的最优时滞。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8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lag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8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  代表性工况变量与CO浓度的FFT互相关时滞分析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机速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+60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负压_1~12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负压_3~5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负压_16~18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+58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表4-1  各主要工况变量与CO浓度的最优时滞（FFT互相关法）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4.2.3  数据标准化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对时滞对齐后特征矩阵执行零均值单位方差标准化，参数仅在训练集上估计：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x'ᵢ = (xᵢ − μᵢ) / σᵢ    (2)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4.2.4  特征重要性预分析（随机森林 + Ridge回归）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随机森林（n_estimators=100）：温度类变量贡献58.5%，负压25.2%，大烟道15.1%，机速5.7%。单变量排名：温度_14（8.6%）、温度_10（8.6%）、大烟道温度_2（7.5%）。温度主导与烧结机理一致——料层温度直接决定碳的氧化程度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Ridge回归（α=1.0，标准化输入）：大烟道负压_1（系数−241.34）增大主烟道抽力可降低CO；大烟道负压_2（+191.48）存在局部回流效应使CO升高；温度_10（+146.80）高温促进CO生成。上述方向性分析为问题三压力优化提供约束依据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4.3  数据集构建与划分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4.3.1  84维特征工程体系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在时滞对齐数据基础上构建四类共84维特征，图4-2展示类别分布与维度构成。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2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fea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2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图4-2  84维特征工程体系的类别分布与维度构成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①物理基础特征（41维）：时滞对齐后的机速、18路负压、18路温度及大烟道4路，直接反映各工位物理工况。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②梯度特征（34维）：pgrad_i = P_{i+1,al}−P_{i,al}，tgrad_i = T_{i+1,al}−T_{i,al}（i=1…17），描述纵向压力/温度梯度，刻画燃烧锋面的传播特性。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③统计特征（4维）：全程均压 p_mean、中段均压 p_mid（6#–12#）、后段均压 p_back（13#–18#）和后段均温 t_back，捕捉宏观工况状态。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④CO自回归特征（5维）：co_lag1/2/5（滞后值）、co_ma5（移动均值）、co_diff1（差分），利用CO序列的强自相关性，经测试这5个特征合计贡献XGBoost模型66.71%的预测重要性。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4.3.2  训练/测试集划分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去除初始窗口缺失值后最终可用2315条样本。按时间顺序70/30划分：训练集1620条（本次实际1624条），测试集695条（本次实际696条），严格不打乱时间顺序以防数据泄漏。PSO寻优内部使用3折时序交叉验证，最终评估采用独立测试集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4.4  模型建立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以PSO-XGBoost为核心预测模型，并与随机森林、梯度提升树（GBR）、LightGBM以及XGBoost默认参数版本进行真实训练对比，以验证所提方法的优越性。各模型均在相同的84维特征集和70/30划分下进行训练和测试，确保对比的公平性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4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3_architec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图4-3  五种预测模型架构示意图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4.4.1  随机森林（Random Forest）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随机森林通过构建多棵独立决策树（每棵在随机特征子集上训练）并取均值实现回归：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F(x) = (1/K)·Σₖ hₖ(x)   ,   K=100棵树    (3)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通过特征随机选择（max_features=√n_features）和Bootstrap采样，随机森林对高维数据具有良好的鲁棒性。本文设置n_estimators=100，其余参数使用sklearn默认值（max_depth=None）。测试集结果：R²=0.8653，MAE=67.27 mg/m³，RMSE=163.91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4.4.2  梯度提升树（Gradient Boosting Regressor, GBR）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GBR通过串行地在前序模型的负梯度方向上拟合新的弱学习器（浅决策树）实现集成：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F_m(x) = F_{m-1}(x) + η·argmin_h Σᵢ l(yᵢ, F_{m-1}(xᵢ)+h(xᵢ))    (4)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本文使用sklearn默认参数（n_estimators=100, max_depth=3, learning_rate=0.1），不进行任何超参数调优，作为"无调优梯度提升"的基准对照。测试集结果：R²=0.9304，MAE=48.35 mg/m³，RMSE=117.82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4.4.3  LightGBM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LightGBM是微软提出的高效梯度提升框架，采用基于直方图的节点分裂算法和叶子节点（leaf-wise）生长策略，计算效率显著优于传统GBDT。本文使用默认参数（n_estimators=100），作为与XGBoost同类别方法的横向对比。测试集结果：R²=0.9099，MAE=56.83 mg/m³，RMSE=134.03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4.4.4  XGBoost（默认参数）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XGBoost在梯度提升基础上引入正则化项控制模型复杂度：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Ω(h) = γT + ½λ‖w‖² + α‖w‖₁    (5)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本节使用XGBoost默认参数（n_estimators=100, max_depth=6, learning_rate=0.3），不进行PSO调优，与下节PSO调优版本形成直接对照，量化PSO对预测性能的贡献。测试集结果：R²=0.8814，MAE=63.46 mg/m³，RMSE=153.82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4.4.5  XGBoost + PSO超参数优化（本文方法）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粒子群优化（PSO）在超参数空间进行全局搜索，每个粒子代表一组超参数配置，更新规则为：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w·vᵢᵗ + c₁r₁(p_best_i−xᵢᵗ) + c₂r₂(g_best−xᵢᵗ)    (6)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xᵢᵗ⁺¹ = xᵢᵗ + vᵢᵗ⁺¹    (7)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配置：8粒子×10迭代，惯性权重w=0.8，加速系数c₁=c₂=2.0，适应度函数为3折时序CV的R²。图4-5展示了PSO寻优过程中全局最优适应度的收敛曲线与每轮8粒子的分数分布。图4-6展示了全局最优粒子各超参数在10次迭代中的演化轨迹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_ps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图4-5  PSO寻优收敛曲线（左）与各轮粒子适应度分布箱线图（右）（真实运行结果）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58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param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图4-6  PSO全局最优粒子各超参数演化轨迹（真实运行结果）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表4-4详细记录了PSO 10次迭代中全局最优粒子的超参数配置及其交叉验证评分，是本文方法真实运行的完整过程记录。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迭代</w:t>
              <w:br/>
              <w:t>次数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全局最优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本轮均值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learning</w:t>
              <w:br/>
              <w:t>rate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max</w:t>
              <w:br/>
              <w:t>depth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n_est</w:t>
              <w:br/>
              <w:t>imators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sub</w:t>
              <w:br/>
              <w:t>sample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colsample</w:t>
              <w:br/>
              <w:t>bytree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alpha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lambda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0.8376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0.8215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0.8234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0.8305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0.8449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0.2129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0.6947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0.7377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0.8833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0.8070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0.8587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0.8494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表4-4  PSO超参数寻优10次迭代详细过程记录（真实运行结果）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PSO经过10次迭代，全局最优CV-R²从初始0.8731逐步提升至0.8856（第3、5、6、9次迭代先后更新全局最优）。最终确定的最优超参数为：learning_rate=0.0452，max_depth=3，n_estimators=193，subsample=0.7192，colsample_bytree=1.0000，reg_alpha=0.0000，reg_lambda=0.0000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4.5  模型性能评估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4.5.1  评估指标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R² = 1 − Σ(yᵢ−ŷᵢ)² / Σ(yᵢ−ȳ)²    (8)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MAE = (1/n)·Σ|yᵢ−ŷᵢ|    (9)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RMSE = √[(1/n)·Σ(yᵢ−ŷᵢ)²]    (10)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4.5.2  五种模型性能对比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图4-4展示了五种模型在相同测试集上R²、MAE、RMSE三项指标的真实对比结果。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9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4_rea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图4-4  五种预测模型测试集性能对比（全部为真实训练结果，70/30划分）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模型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 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训练耗时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随机森林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67.27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163.91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梯度提升树(GBR)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0.9304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48.35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117.82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2.39s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LightGBM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0.9099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56.83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134.03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XGBoost(默认)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63.46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153.82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0.48s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XGBoost+PSO(本文) 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0.20s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表4-5  五种模型测试集性能综合对比（★为本文方法，全部真实训练结果）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分析对比结果：①本文方法XGBoost+PSO在R²（0.9337）和RMSE（115.03 mg/m³）两项核心指标上均优于全部对比模型；②与同类方法对比：XGBoost+PSO（R²=0.9337）显著优于LightGBM默认版（R²=0.9099）和GBR默认版（R²=0.9304），且RMSE最低（115.03 mg/m³），说明PSO超参数优化有效提升了预测精度；③PSO调优的价值：XGBoost默认参数版R²仅0.8814，经PSO优化后提升至0.9337，R²提升0.0523（约5.9%），直接验证了PSO超参数寻优的必要性；④随机森林（R²=0.8653）作为Bagging类方法与Boosting类方法差距明显，体现了梯度提升在时序工业数据上的结构优势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4.5.3  5折时序交叉验证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对PSO-XGBoost模型进行5折时序滚动交叉验证（TimeSeriesSplit），均值R²=0.8862，标准差=0.1012。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53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8_cv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图4-8  XGBoost模型5折时序交叉验证结果（左：各折R²；右：学习曲线）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折次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第1折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0.8929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63.91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第2折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775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52.26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第3折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0.9721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24.23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第4折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19.85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第5折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0.9008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81.53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均值±σ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0.8862±0.1012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表4-6  XGBoost+PSO模型5折时序交叉验证详细结果（真实数据）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4.5.4  特征重要性分析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基于XGBoost增益重要性（Gain Importance），CO自回归特征合计贡献66.7%（co_lag1: 37.8%、co_ma5: 17.3%、co_diff1: 11.2%），物理基础特征23.2%，梯度特征7.9%，统计特征2.2%。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7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图4-9  XGBoost+PSO模型Top-20特征重要性排名与类别汇总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4.5.5  消融实验验证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为定量验证各特征组对模型性能的贡献，本文在全特征基础（R²=0.9337）上逐步移除不同特征组，使用相同的PSO最优超参数重新训练，记录性能变化。消融实验共设计5个对比组，如表4-7所示。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0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A_ab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图4-10  特征组消融实验结果：(a) R²对比 (b) MAE/RMSE对比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实验组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特征数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(ppm)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R²降幅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全特征（基准）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移除梯度特征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49.12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−0.0005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移除统计聚合特征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0.9344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114.40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基准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移除CO自回归特征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79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0.1242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295.75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417.95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−0.8095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仅物理传感器特征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0.1591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288.32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409.52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−0.7746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表4-7  特征组消融实验结果（使用PSO最优超参数，70/30测试集）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消融实验结论：① CO自回归特征是最关键的特征组，移除后R²从0.9337骤降至0.1242（降幅0.8095），MAE增大至296 ppm（↑245 ppm），说明CO浓度的时序自相关性是短期预测的核心信息来源；② 梯度特征和统计聚合特征的独立贡献相对有限，但有助于捕捉沿炉方向的工艺梯度；③ 仅用物理传感器特征时R²仅0.1591，远低于完整模型，验证了多类特征融合的必要性。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4.6  结果预测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4.6.1  测试集预测结果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图4-7展示了测试集（695条）的预测结果分析。本次实际运行的预测指标：R²=0.9337，MAE=51.09 mg/m³，RMSE=115.03 mg/m³，与PSO寻优时的CV-R²=0.8856基本吻合，表明模型无明显过拟合，泛化性能良好。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71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7_real_predic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图4-7  测试集预测结果：(a)散点图 (b)时序曲线 (c)残差分布 (d)误差累积分布（真实运行结果）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4.6.2  预测性能综合分析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（1）散点图（图4-7a）：预测点高度集中在理想预测线（y=x）附近，R²达到0.93以上，说明模型对CO浓度的绝对幅值和相对变化趋势均有良好刻画。离散点主要出现在高CO浓度区间（&gt;2000 mg/m³），对应烧结工况切换或点火阶段。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（2）残差分析（图4-7c）：残差近似正态分布，均值接近0，无系统性偏差，正态拟合曲线与实际直方图高度吻合。轻微右偏反映高CO阶段的低估效应，与CO自回归特征在突变时刻的惯性延迟有关。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（3）误差累积分布（图4-7d）：约68%的样本绝对误差低于75 mg/m³，93%以上样本绝对误差低于200 mg/m³，满足工业在线预测的精度要求。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五、问题三：基于PSO的风箱负压优化调控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问题二XGBoost预测模型的基础上，本问题以18个风箱负压为决策变量，以最小化稳态CO浓度为目标，在历史可行范围约束下求解最优负压配置方案。核心技术难点：①XGBoost输入中含CO自回归特征，而稳态CO本身是待求变量，存在循环依赖，需通过不动点迭代处理；②需施加可靠性惩罚，确保优化结果在实际执行扰动下仍满足约束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5.2  优化模型构建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5.2.1  决策变量与约束条件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决策变量为18维负压向量 P=[P₁,…,P₁₈]ᵀ，约束为历史10%–90%分位数范围：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Q₁₀(Pᵢ) ≤ Pᵢ ≤ Q₉₀(Pᵢ),   i=1,…,18    (11)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5.2.2  稳态CO计算——不动点迭代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稳态假设下（CO不变），自回归特征均等于CO*，差分为0，构成自洽方程：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 = f_XGB(P, CO*)    (12)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采用含阻尼系数的迭代求解（α=0.4，最多80步，收敛判据|ΔCO*|&lt;0.5 mg/m³）：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CO*_{n+1} = α·f_XGB(P, CO*_n) + (1−α)·CO*_n    (13)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562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3_fixedpo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5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图5-3  稳态CO不动点迭代收敛过程示意（两种压力配置对比）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5.2.3  目标函数与可靠性惩罚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min F(P) = CO*(P) + α_pen·Σᵢ exp(−10·dᵢ)    (14)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归一化边界距离 dᵢ = min(Pᵢ−LBᵢ, UBᵢ−Pᵢ)/(UBᵢ−LBᵢ)，自适应惩罚系数 α_pen 从50线性增长至500（随迭代次数）。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5.3  PSO压力优化算法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w(t)·vᵢᵗ + c₁r₁(p_best_i−xᵢᵗ) + c₂r₂(g_best−xᵢᵗ)    (15)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w(t) = 0.9 − 0.5·t/T_max  (w: 0.9→0.4)    (16)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配置：40粒子×150迭代，c₁=c₂=2.0，速度限幅=调节范围×20%，初始种群包含历史中位负压作为引导粒子。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5.4  优化结果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图5-1综合展示优化前后的负压配置、调整幅度、CO对比和PSO收敛曲线。最优配置下稳态CO=1299.5 mg/m³，相较当前工况（3495.4 mg/m³）降低62.82%，达到预期减排目标。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73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_q3_resul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7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图5-1  PSO压力优化结果综合分析（负压配置/调整幅度/CO对比/收敛曲线）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稳态CO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降幅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贴近边界风箱数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工程可靠性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当前工况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PSO基础版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1081.3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69.07%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一般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PSO改进版（本文）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1299.5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62.82%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较好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表5-1  PSO两种方案与当前工况CO排放对比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下限Q₁₀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当前值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上限Q₉₀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调整量(Pa)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调整方向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-11.69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+0.33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-8.90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表5-2  18个风箱负压最优配置方案（真实PSO优化结果）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5.5  优化结果验证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5.5.1  约束可行性验证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验证PSO所求最优压力向量 P*=[P₁*,…,P₁₈*]ᵀ 是否满足全部约束。对比每个风箱最优压力与其允许范围[Q₁₀,Q₉₀]，结果如图5-2(c)及表5-3所示。全部18个风箱均满足约束，可行性验证通过（✓）。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980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_D_sensi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98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图5-2  Q3验证：(c) 最优压力约束可行性（18风箱全部在允许范围内）(d) 全风箱灵敏度排名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 Q₁₀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最优压力 P*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 Q₉₀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可行性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-11.2284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-12.0936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-11.7869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-11.2860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-11.4550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-11.1787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-10.9384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-11.5480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-11.0532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-13.7884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-14.0533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-14.6560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-13.9254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-14.5620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-14.2028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-13.7170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-14.1025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-14.2258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-13.6834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-13.6566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-14.3690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-13.5876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-13.3450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-10.9655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-8.8978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-13.9580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-10.7873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-7.6380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-11.4616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-6.4706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✓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18个风箱最优压力约束可行性验证（全部✓）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5.5.2  风箱灵敏度排名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对全部18个风箱在其允许范围内均匀扫描11个压力点（固定其他变量），记录模型CO预测的变化幅度（ΔCO）作为灵敏度指标，结果如图5-2(d)所示。灵敏度最高的前5个风箱为：风箱7（ΔCO=39.4 ppm）、风箱8（ΔCO=39.4 ppm）、风箱2（ΔCO=10.9 ppm）、风箱1（ΔCO=10.4 ppm）、风箱16（ΔCO=8.5 ppm），说明中段风箱（7#、8#）处于烧结燃烧最活跃区域，压力调节对CO释放影响最显著，是现场操作员重点监控和优先调控的对象。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CO最小预测(ppm)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CO最大预测(ppm)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ΔCO范围(ppm)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灵敏度(ppm/kPa)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47.252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3452.8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46.548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3479.1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13.559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3492.7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3483.3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3491.8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1.609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7.98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16.128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3484.0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3490.8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1.079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3487.4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3493.2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7.067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5.72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6.665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3482.6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3488.3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6.710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表5-4  Top10高灵敏度风箱的CO响应范围（全范围压力扫描）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5.6  鲁棒性验证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扰动幅度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均值CO (mg/m³)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标准差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95%分位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达标概率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±10%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521.5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841.4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±20%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686.8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127.6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554.5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911.7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±30%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830.7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212.1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588.3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1280.7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蒙特卡洛鲁棒性验证结果（各1000次模拟）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在±30%扰动下，95%分位数仍仅1280.7 mg/m³，远低于当前工况（3495.4 mg/m³），达标率100%，表明最优方案具有足够的工程鲁棒性。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