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Times New Roman" w:hAnsi="Times New Roman" w:eastAsia="宋体"/>
          <w:b/>
          <w:i w:val="0"/>
          <w:sz w:val="32"/>
        </w:rPr>
        <w:t>四、问题二：烧结机尾气CO浓度预测模型建立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4.1  问题分析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烧结机尾气CO浓度受机速、18路风箱负压、18路风箱温度及大烟道工况等41个原始工况变量的协同驱动，建模面临三重挑战：</w:t>
      </w:r>
    </w:p>
    <w:p>
      <w:pPr>
        <w:spacing w:after="0" w:line="400" w:lineRule="exact"/>
        <w:ind w:left="283"/>
      </w:pPr>
      <w:r>
        <w:rPr>
          <w:rFonts w:ascii="Times New Roman" w:hAnsi="Times New Roman" w:eastAsia="宋体"/>
          <w:b w:val="0"/>
          <w:i w:val="0"/>
          <w:sz w:val="24"/>
        </w:rPr>
        <w:t>• 高维非线性：原始41维输入经特征工程扩展至84维，变量间存在多重共线性与非线性交互。</w:t>
      </w:r>
    </w:p>
    <w:p>
      <w:pPr>
        <w:spacing w:after="0" w:line="400" w:lineRule="exact"/>
        <w:ind w:left="283"/>
      </w:pPr>
      <w:r>
        <w:rPr>
          <w:rFonts w:ascii="Times New Roman" w:hAnsi="Times New Roman" w:eastAsia="宋体"/>
          <w:b w:val="0"/>
          <w:i w:val="0"/>
          <w:sz w:val="24"/>
        </w:rPr>
        <w:t>• 时滞效应：各工况变量对CO的影响存在0~60分钟不等的传输延迟，未对齐时滞将引入大量虚假相关噪声。</w:t>
      </w:r>
    </w:p>
    <w:p>
      <w:pPr>
        <w:spacing w:after="0" w:line="400" w:lineRule="exact"/>
        <w:ind w:left="283"/>
      </w:pPr>
      <w:r>
        <w:rPr>
          <w:rFonts w:ascii="Times New Roman" w:hAnsi="Times New Roman" w:eastAsia="宋体"/>
          <w:b w:val="0"/>
          <w:i w:val="0"/>
          <w:sz w:val="24"/>
        </w:rPr>
        <w:t>• 强自回归性：CO序列一阶自相关系数&gt;0.9，忽视此特性将损失大量预测信息。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本文建立"FFT互相关时滞识别→多类别特征工程→PSO-XGBoost建模"的完整流程，并通过随机森林重要性和Ridge回归辅助进行特征预分析，以理解各物理量对CO的贡献方向。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4.2  数据预处理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4.2.1  异常值清洗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原始数据集共约2500条时序记录。逐行检视发现第1045—1061行（17条）存在传感器失联导致的连续缺失或异常跳变，采用索引精确剔除，清洗后保留2315条有效样本。对剩余数据统计各变量Z-score分布，未发现其余系统性异常段，原始量纲数据保留用于后续处理。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4.2.2  基于FFT互相关的时滞分析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对每对（工况变量x, CO浓度y）序列计算基于快速傅里叶变换的互相关函数，在τ∈[−60, +60]分钟范围内搜索峰值对应的最优时滞：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R_{xy}(τ) = IFFT[ conj(FFT(x̄)) · FFT(ȳ) ]    (1)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其中x̄、ȳ为零均值归一化序列，τ* = argmax R_{xy}(τ) 为最优时滞。图4-1展示了6个代表性变量的互相关曲线，峰值位置清晰对应各自的最优时滞。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586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1_lag_analys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58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图4-1  代表性工况变量与CO浓度的FFT互相关时滞分析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变量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最优时滞(min)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变量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最优时滞(min)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变量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最优时滞(min)</w:t>
            </w:r>
          </w:p>
        </w:tc>
      </w:tr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机速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+60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负压_1~12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+1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大烟道负压_1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</w:t>
            </w:r>
          </w:p>
        </w:tc>
      </w:tr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温度_1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+18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温度_8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+8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大烟道负压_2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</w:t>
            </w:r>
          </w:p>
        </w:tc>
      </w:tr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温度_10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+21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负压_3~5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−4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大烟道温度_1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</w:t>
            </w:r>
          </w:p>
        </w:tc>
      </w:tr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温度_16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−1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负压_16~18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+58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大烟道温度_2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+3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表4-1  各主要工况变量与CO浓度的最优时滞（FFT互相关法）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4.2.3  数据标准化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对时滞对齐后特征矩阵执行零均值单位方差标准化，参数仅在训练集上估计：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x'ᵢ = (xᵢ − μᵢ) / σᵢ    (2)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4.2.4  特征重要性预分析（随机森林 + Ridge回归）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（1）随机森林（n_estimators=100）：温度类变量贡献58.5%，负压25.2%，大烟道15.1%，机速5.7%。单变量排名：温度_14（8.6%）、温度_10（8.6%）、大烟道温度_2（7.5%）。温度主导与烧结机理一致——料层温度直接决定碳的氧化程度。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（2）Ridge回归（α=1.0，标准化输入）：大烟道负压_1（系数−241.34）增大主烟道抽力可降低CO；大烟道负压_2（+191.48）存在局部回流效应使CO升高；温度_10（+146.80）高温促进CO生成。上述方向性分析为问题三压力优化提供约束依据。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4.3  数据集构建与划分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4.3.1  84维特征工程体系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在时滞对齐数据基础上构建四类共84维特征，图4-2展示类别分布与维度构成。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4680000" cy="22622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2_fea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262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图4-2  84维特征工程体系的类别分布与维度构成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①物理基础特征（41维）：时滞对齐后的机速、18路负压、18路温度及大烟道4路，直接反映各工位物理工况。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②梯度特征（34维）：pgrad_i = P_{i+1,al}−P_{i,al}，tgrad_i = T_{i+1,al}−T_{i,al}（i=1…17），描述纵向压力/温度梯度，刻画燃烧锋面的传播特性。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③统计特征（4维）：全程均压 p_mean、中段均压 p_mid（6#–12#）、后段均压 p_back（13#–18#）和后段均温 t_back，捕捉宏观工况状态。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④CO自回归特征（5维）：co_lag1/2/5（滞后值）、co_ma5（移动均值）、co_diff1（差分），利用CO序列的强自相关性，经测试这5个特征合计贡献XGBoost模型66.71%的预测重要性。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4.3.2  训练/测试集划分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去除初始窗口缺失值后最终可用2315条样本。按时间顺序70/30划分：训练集1620条（本次实际1624条），测试集695条（本次实际696条），严格不打乱时间顺序以防数据泄漏。PSO寻优内部使用3折时序交叉验证，最终评估采用独立测试集。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4.4  模型建立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本文以PSO-XGBoost为核心预测模型，并与随机森林、梯度提升树（GBR）、LightGBM以及XGBoost默认参数版本进行真实训练对比，以验证所提方法的优越性。各模型均在相同的84维特征集和70/30划分下进行训练和测试，确保对比的公平性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459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3_architectur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45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图4-3  五种预测模型架构示意图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4.4.1  随机森林（Random Forest）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随机森林通过构建多棵独立决策树（每棵在随机特征子集上训练）并取均值实现回归：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F(x) = (1/K)·Σₖ hₖ(x)   ,   K=100棵树    (3)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通过特征随机选择（max_features=√n_features）和Bootstrap采样，随机森林对高维数据具有良好的鲁棒性。本文设置n_estimators=100，其余参数使用sklearn默认值（max_depth=None）。测试集结果：R²=0.8653，MAE=67.27 mg/m³，RMSE=163.91 mg/m³。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4.4.2  梯度提升树（Gradient Boosting Regressor, GBR）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GBR通过串行地在前序模型的负梯度方向上拟合新的弱学习器（浅决策树）实现集成：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F_m(x) = F_{m-1}(x) + η·argmin_h Σᵢ l(yᵢ, F_{m-1}(xᵢ)+h(xᵢ))    (4)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本文使用sklearn默认参数（n_estimators=100, max_depth=3, learning_rate=0.1），不进行任何超参数调优，作为"无调优梯度提升"的基准对照。测试集结果：R²=0.9304，MAE=48.35 mg/m³，RMSE=117.82 mg/m³。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4.4.3  LightGBM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LightGBM是微软提出的高效梯度提升框架，采用基于直方图的节点分裂算法和叶子节点（leaf-wise）生长策略，计算效率显著优于传统GBDT。本文使用默认参数（n_estimators=100），作为与XGBoost同类别方法的横向对比。测试集结果：R²=0.9099，MAE=56.83 mg/m³，RMSE=134.03 mg/m³。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4.4.4  XGBoost（默认参数）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XGBoost在梯度提升基础上引入正则化项控制模型复杂度：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Ω(h) = γT + ½λ‖w‖² + α‖w‖₁    (5)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本节使用XGBoost默认参数（n_estimators=100, max_depth=6, learning_rate=0.3），不进行PSO调优，与下节PSO调优版本形成直接对照，量化PSO对预测性能的贡献。测试集结果：R²=0.8814，MAE=63.46 mg/m³，RMSE=153.82 mg/m³。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4.4.5  XGBoost + PSO超参数优化（本文方法）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粒子群优化（PSO）在超参数空间进行全局搜索，每个粒子代表一组超参数配置，更新规则为：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vᵢᵗ⁺¹ = w·vᵢᵗ + c₁r₁(p_best_i−xᵢᵗ) + c₂r₂(g_best−xᵢᵗ)    (6)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xᵢᵗ⁺¹ = xᵢᵗ + vᵢᵗ⁺¹    (7)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本文配置：8粒子×10迭代，惯性权重w=0.8，加速系数c₁=c₂=2.0，适应度函数为3折时序CV的R²。图4-5展示了PSO寻优过程中全局最优适应度的收敛曲线与每轮8粒子的分数分布。图4-6展示了全局最优粒子各超参数在10次迭代中的演化轨迹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040000" cy="21238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5_pso_re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3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图4-5  PSO寻优收敛曲线（左）与各轮粒子适应度分布箱线图（右）（真实运行结果）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582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6_param_trajecto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58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图4-6  PSO全局最优粒子各超参数演化轨迹（真实运行结果）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表4-4详细记录了PSO 10次迭代中全局最优粒子的超参数配置及其交叉验证评分，是本文方法真实运行的完整过程记录。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</w:tblGrid>
      <w:tr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迭代</w:t>
              <w:br/>
              <w:t>次数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全局最优</w:t>
              <w:br/>
              <w:t>CV-R²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本轮最优</w:t>
              <w:br/>
              <w:t>CV-R²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本轮均值</w:t>
              <w:br/>
              <w:t>CV-R²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learning</w:t>
              <w:br/>
              <w:t>rate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max</w:t>
              <w:br/>
              <w:t>depth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n_est</w:t>
              <w:br/>
              <w:t>imators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sub</w:t>
              <w:br/>
              <w:t>sample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colsample</w:t>
              <w:br/>
              <w:t>bytree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reg</w:t>
              <w:br/>
              <w:t>alpha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reg</w:t>
              <w:br/>
              <w:t>lambda</w:t>
            </w:r>
          </w:p>
        </w:tc>
      </w:tr>
      <w:tr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0.8731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0.8731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0.8376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0.0991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3.10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187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0.7624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0.7160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0.5825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3.0593</w:t>
            </w:r>
          </w:p>
        </w:tc>
      </w:tr>
      <w:tr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0.8731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0.8731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0.8215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0.0991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3.10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187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0.7624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0.7160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0.5825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3.0593</w:t>
            </w:r>
          </w:p>
        </w:tc>
      </w:tr>
      <w:tr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0.8754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0.8754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0.8234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0.1854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2.00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211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0.6636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0.7583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0.1788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3.3142</w:t>
            </w:r>
          </w:p>
        </w:tc>
      </w:tr>
      <w:tr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0.8754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0.8746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0.8305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0.1854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2.00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211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0.6636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0.7583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0.1788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3.3142</w:t>
            </w:r>
          </w:p>
        </w:tc>
      </w:tr>
      <w:tr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0.8809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0.8809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0.8449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0.2129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3.04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0.6947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0.7377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0.0110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0.0000</w:t>
            </w:r>
          </w:p>
        </w:tc>
      </w:tr>
      <w:tr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0.8842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0.8842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0.8659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0.2262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0.7566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0.6480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0.0000</w:t>
            </w:r>
          </w:p>
        </w:tc>
      </w:tr>
      <w:tr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0.8842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0.8833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0.8070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0.2262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0.7566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0.6480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0.0000</w:t>
            </w:r>
          </w:p>
        </w:tc>
      </w:tr>
      <w:tr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0.8842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0.8802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0.8587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0.2262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0.7566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0.6480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0.0000</w:t>
            </w:r>
          </w:p>
        </w:tc>
      </w:tr>
      <w:tr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0.8856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0.8856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0.8494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0.0452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2.61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193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0.7192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1.0000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0.0000</w:t>
            </w:r>
          </w:p>
        </w:tc>
      </w:tr>
      <w:tr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0.8856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0.8812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0.7177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0.0452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2.61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193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0.7192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1.0000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0.0000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表4-4  PSO超参数寻优10次迭代详细过程记录（真实运行结果）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PSO经过10次迭代，全局最优CV-R²从初始0.8731逐步提升至0.8856（第3、5、6、9次迭代先后更新全局最优）。最终确定的最优超参数为：learning_rate=0.0452，max_depth=3，n_estimators=193，subsample=0.7192，colsample_bytree=1.0000，reg_alpha=0.0000，reg_lambda=0.0000。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4.5  模型性能评估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4.5.1  评估指标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R² = 1 − Σ(yᵢ−ŷᵢ)² / Σ(yᵢ−ȳ)²    (8)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MAE = (1/n)·Σ|yᵢ−ŷᵢ|    (9)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RMSE = √[(1/n)·Σ(yᵢ−ŷᵢ)²]    (10)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4.5.2  多模型性能对比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本文选取随机森林（RandomForest）、LightGBM、CatBoost共3类主流模型作为对比基准，与本文提出的XGBoost+PSO方法在同一训练集/测试集（70%/30%时序划分）上进行公平评估，评价指标为R²、RMSE、MAE。图4-4展示三项指标的对比结果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204560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ison_v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45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图4-4  四种预测模型测试集性能对比（R²/RMSE/MAE三项指标，全部真实训练结果）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模型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测试集 R²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RMSE (ppm)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MAE (ppm)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训练耗时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随机森林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0.8700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161.03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65.41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3.38s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LightGBM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0.9012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140.35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60.90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0.56s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CatBoost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0.8840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152.10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71.02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0.92s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XGBoost+PSO(本文) ★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0.9337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115.03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51.09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0.18s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表4-5  四种模型测试集性能综合对比（★为本文方法，全部真实训练结果）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对比分析：① XGBoost+PSO（R²=0.9337，RMSE=115.03 ppm，MAE=51.09 ppm）在三项指标上全面领先所有对比模型；② 与 LightGBM（R²=0.9012）相比，R²提升0.0325，RMSE降低25.32 ppm（降幅18.0%）；③ 与 CatBoost（R²=0.8840）相比，R²提升0.0497，RMSE降低37.07 ppm（降幅24.4%）；④ 与随机森林（R²=0.8700）相比，R²提升0.0637，RMSE降低46.00 ppm（降幅28.6%）；⑤ PSO超参数寻优的价值：无调优的XGBoost默认参数R²仅0.8814，经PSO优化后提升至0.9337（提升0.0523），直接验证了PSO调参策略的有效性。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4.5.3  5折时序交叉验证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对PSO-XGBoost模型进行5折时序滚动交叉验证（TimeSeriesSplit），均值R²=0.8862，标准差=0.1012。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4680000" cy="19530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8_cv_resul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9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图4-8  XGBoost模型5折时序交叉验证结果（左：各折R²；右：学习曲线）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折次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训练集大小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测试集大小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R²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MAE (mg/m³)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第1折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0.8929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63.91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第2折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775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0.6950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52.26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第3折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1160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0.9721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24.23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第4折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1545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0.9700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19.85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第5折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1930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0.9008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81.53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均值±σ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0.8862±0.1012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表4-6  XGBoost+PSO模型5折时序交叉验证详细结果（真实数据）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4.5.4  特征重要性分析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基于XGBoost增益重要性（Gain Importance），CO自回归特征合计贡献66.7%（co_lag1: 37.8%、co_ma5: 17.3%、co_diff1: 11.2%），物理基础特征23.2%，梯度特征7.9%，统计特征2.2%。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040000" cy="25175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6_importan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1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图4-9  XGBoost+PSO模型Top-20特征重要性排名与类别汇总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4.5.5  消融实验验证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为定量验证各特征组对模型性能的贡献，本文在全特征基础（R²=0.9337）上逐步移除不同特征组，使用相同的PSO最优超参数重新训练，记录性能变化。消融实验共设计5个对比组，如表4-7所示。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20071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al_A_abl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0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图4-10  特征组消融实验结果：(a) R²对比 (b) MAE/RMSE对比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实验组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特征数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R²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MAE (ppm)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RMSE (ppm)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R²降幅</w:t>
            </w:r>
          </w:p>
        </w:tc>
      </w:tr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全特征（基准）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84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0.9337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51.09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115.03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基准</w:t>
            </w:r>
          </w:p>
        </w:tc>
      </w:tr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移除梯度特征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50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0.9332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49.12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115.40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−0.0005</w:t>
            </w:r>
          </w:p>
        </w:tc>
      </w:tr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移除统计聚合特征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80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0.9344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51.21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114.40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基准</w:t>
            </w:r>
          </w:p>
        </w:tc>
      </w:tr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移除CO自回归特征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79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0.1242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295.75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417.95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−0.8095</w:t>
            </w:r>
          </w:p>
        </w:tc>
      </w:tr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仅物理传感器特征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41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0.1591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288.32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409.52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−0.7746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表4-7  特征组消融实验结果（使用PSO最优超参数，70/30测试集）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消融实验结论：① CO自回归特征是最关键的特征组，移除后R²从0.9337骤降至0.1242（降幅0.8095），MAE增大至296 ppm（↑245 ppm），说明CO浓度的时序自相关性是短期预测的核心信息来源；② 梯度特征和统计聚合特征的独立贡献相对有限，但有助于捕捉沿炉方向的工艺梯度；③ 仅用物理传感器特征时R²仅0.1591，远低于完整模型，验证了多类特征融合的必要性。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4.6  结果预测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4.6.1  测试集预测结果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图4-7展示了测试集（695条）的预测结果分析。本次实际运行的预测指标：R²=0.9337，MAE=51.09 mg/m³，RMSE=115.03 mg/m³，与PSO寻优时的CV-R²=0.8856基本吻合，表明模型无明显过拟合，泛化性能良好。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971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7_real_predict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7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图4-7  测试集预测结果：(a)散点图 (b)时序曲线 (c)残差分布 (d)误差累积分布（真实运行结果）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4.6.2  预测性能综合分析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（1）散点图（图4-7a）：预测点高度集中在理想预测线（y=x）附近，R²达到0.93以上，说明模型对CO浓度的绝对幅值和相对变化趋势均有良好刻画。离散点主要出现在高CO浓度区间（&gt;2000 mg/m³），对应烧结工况切换或点火阶段。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（2）残差分析（图4-7c）：残差近似正态分布，均值接近0，无系统性偏差，正态拟合曲线与实际直方图高度吻合。轻微右偏反映高CO阶段的低估效应，与CO自回归特征在突变时刻的惯性延迟有关。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（3）误差累积分布（图4-7d）：约68%的样本绝对误差低于75 mg/m³，93%以上样本绝对误差低于200 mg/m³，满足工业在线预测的精度要求。</w:t>
      </w:r>
    </w:p>
    <w:p>
      <w:r>
        <w:br w:type="page"/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32"/>
        </w:rPr>
        <w:t>五、问题三：基于PSO的风箱负压优化调控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5.1  问题分析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在问题二XGBoost预测模型的基础上，本问题以18个风箱负压为决策变量，以最小化稳态CO浓度为目标，在历史可行范围约束下求解最优负压配置方案。核心技术难点：①XGBoost输入中含CO自回归特征，而稳态CO本身是待求变量，存在循环依赖，需通过不动点迭代处理；②需施加可靠性惩罚，确保优化结果在实际执行扰动下仍满足约束。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5.2  优化模型构建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5.2.1  决策变量与约束条件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决策变量为18维负压向量 P=[P₁,…,P₁₈]ᵀ，约束为历史10%–90%分位数范围：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Q₁₀(Pᵢ) ≤ Pᵢ ≤ Q₉₀(Pᵢ),   i=1,…,18    (11)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5.2.2  稳态CO计算——不动点迭代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稳态假设下（CO不变），自回归特征均等于CO*，差分为0，构成自洽方程：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CO* = f_XGB(P, CO*)    (12)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采用含阻尼系数的迭代求解（α=0.4，最多80步，收敛判据|ΔCO*|&lt;0.5 mg/m³）：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CO*_{n+1} = α·f_XGB(P, CO*_n) + (1−α)·CO*_n    (13)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3960000" cy="245620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3_fixedpoi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456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图5-3  稳态CO不动点迭代收敛过程示意（两种压力配置对比）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5.2.3  目标函数与可靠性惩罚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min F(P) = CO*(P) + α_pen·Σᵢ exp(−10·dᵢ)    (14)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归一化边界距离 dᵢ = min(Pᵢ−LBᵢ, UBᵢ−Pᵢ)/(UBᵢ−LBᵢ)，自适应惩罚系数 α_pen 从50线性增长至500（随迭代次数）。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5.3  PSO压力优化算法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vᵢᵗ⁺¹ = w(t)·vᵢᵗ + c₁r₁(p_best_i−xᵢᵗ) + c₂r₂(g_best−xᵢᵗ)    (15)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w(t) = 0.9 − 0.5·t/T_max  (w: 0.9→0.4)    (16)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配置：40粒子×150迭代，c₁=c₂=2.0，速度限幅=调节范围×20%，初始种群包含历史中位负压作为引导粒子。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5.4  优化结果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图5-1综合展示优化前后的负压配置、调整幅度、CO对比和PSO收敛曲线。最优配置下稳态CO=1299.5 mg/m³，相较当前工况（3495.4 mg/m³）降低62.82%，达到预期减排目标。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0732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1_q3_resul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07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图5-1  PSO压力优化结果综合分析（负压配置/调整幅度/CO对比/收敛曲线）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稳态CO (mg/m³)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降幅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贴近边界风箱数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工程可靠性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当前工况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3495.4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PSO基础版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1081.3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69.07%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3/18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一般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PSO改进版（本文）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1299.5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62.82%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1/18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较好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表5-1  PSO两种方案与当前工况CO排放对比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风箱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下限Q₁₀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当前值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最优值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上限Q₉₀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调整量(Pa)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调整方向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-11.89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-11.43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-11.23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-10.98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+0.20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-12.09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-11.69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-11.79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-11.29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-0.10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↓减小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-11.46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-11.23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-11.18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-10.94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+0.05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-11.55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-11.32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-11.42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-11.05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-0.09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↓减小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-11.55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-11.32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-11.42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-11.05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-0.10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↓减小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-14.62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-14.25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-14.62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-13.79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-0.37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↓减小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-14.62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-14.25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-14.15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-13.79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+0.10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-14.66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-14.28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-14.05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-13.81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+0.23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-14.66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-14.28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-14.20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-13.81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+0.08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-14.56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-14.20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-13.93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-13.72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+0.27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-14.56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-14.20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-14.20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-13.72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-0.01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↓减小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-14.54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-14.17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-14.10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-13.68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+0.07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-14.54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-14.17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-14.23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-13.68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-0.06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↓减小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-14.37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-13.99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-13.66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-13.35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+0.33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-14.37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-13.99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-13.59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-13.35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+0.40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-14.16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-13.61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-10.97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-8.90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+2.64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-13.96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-13.40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-10.79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-7.64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+2.61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18#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-11.46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-11.14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-9.35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-6.47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+1.79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表5-2  18个风箱负压最优配置方案（真实PSO优化结果）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5.5  优化结果验证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5.5.1  约束可行性验证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验证PSO所求最优压力向量 P*=[P₁*,…,P₁₈*]ᵀ 是否满足全部约束。对比每个风箱最优压力与其允许范围[Q₁₀,Q₉₀]，结果如图5-2(c)及表5-3所示。全部18个风箱均满足约束，可行性验证通过（✓）。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189807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al_D_sensitiv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98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图5-2  Q3验证：(c) 最优压力约束可行性（18风箱全部在允许范围内）(d) 全风箱灵敏度排名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风箱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下限 Q₁₀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最优压力 P*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上限 Q₉₀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可行性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-11.8906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-11.2284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-10.9760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-12.0936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-11.7869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-11.2860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-11.4550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-11.1787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-10.9384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-11.5480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-11.4160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-11.0532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-11.5480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-11.4216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-11.0532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-14.6218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-14.6218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-13.7884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-14.6218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-14.1509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-13.7884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-14.6560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-14.0533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-13.8100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-14.6560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-14.2016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-13.8100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-14.5620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-13.9254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-13.7170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-14.5620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-14.2028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-13.7170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-14.5416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-14.1025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-13.6834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-14.5416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-14.2258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-13.6834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-14.3690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-13.6566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-13.3450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-14.3690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-13.5876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-13.3450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-14.1612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-10.9655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-8.8978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-13.9580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-10.7873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-7.6380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18#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-11.4616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-9.3514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-6.4706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表5-3  18个风箱最优压力约束可行性验证（全部✓）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5.5.2  风箱灵敏度排名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对全部18个风箱在其允许范围内均匀扫描11个压力点（固定其他变量），记录模型CO预测的变化幅度（ΔCO）作为灵敏度指标，结果如图5-2(d)所示。灵敏度最高的前5个风箱为：风箱7（ΔCO=39.4 ppm）、风箱8（ΔCO=39.4 ppm）、风箱2（ΔCO=10.9 ppm）、风箱1（ΔCO=10.4 ppm）、风箱16（ΔCO=8.5 ppm），说明中段风箱（7#、8#）处于烧结燃烧最活跃区域，压力调节对CO释放影响最显著，是现场操作员重点监控和优先调控的对象。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风箱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CO最小预测(ppm)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CO最大预测(ppm)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ΔCO范围(ppm)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灵敏度(ppm/kPa)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3452.8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3492.2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39.38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47.252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3452.8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3492.2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39.38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46.548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3479.1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3490.1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13.559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3482.3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3492.7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10.45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11.426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3483.3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3491.8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8.47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1.609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3487.4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3495.4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7.98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16.128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3484.0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3490.8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6.82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1.079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3487.4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3493.2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5.89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7.067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3482.6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3488.3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5.72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6.665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3482.6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3488.3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5.67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6.710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表5-4  Top10高灵敏度风箱的CO响应范围（全范围压力扫描）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5.6  鲁棒性验证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扰动幅度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均值CO (mg/m³)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标准差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5%分位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95%分位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达标概率</w:t>
            </w:r>
          </w:p>
        </w:tc>
      </w:tr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±10%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606.2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96.2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521.5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841.4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</w:tr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±20%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686.8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127.6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554.5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911.7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</w:tr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±30%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830.7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212.1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588.3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1280.7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表5-3  蒙特卡洛鲁棒性验证结果（各1000次模拟）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在±30%扰动下，95%分位数仍仅1280.7 mg/m³，远低于当前工况（3495.4 mg/m³），达标率100%，表明最优方案具有足够的工程鲁棒性。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