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0EE80" w14:textId="79BFE317" w:rsidR="00B31A8A" w:rsidRDefault="00B31A8A" w:rsidP="00B31A8A">
      <w:pPr>
        <w:jc w:val="center"/>
      </w:pPr>
      <w:r>
        <w:rPr>
          <w:rFonts w:hint="eastAsia"/>
        </w:rPr>
        <w:t>2025年度 言語メディア処理論 最終課題</w:t>
      </w:r>
    </w:p>
    <w:p w14:paraId="7D59A686" w14:textId="3815A975" w:rsidR="00B31A8A" w:rsidRDefault="00B31A8A" w:rsidP="00B31A8A">
      <w:pPr>
        <w:jc w:val="right"/>
      </w:pPr>
      <w:r>
        <w:rPr>
          <w:rFonts w:hint="eastAsia"/>
        </w:rPr>
        <w:t>25G366</w:t>
      </w:r>
    </w:p>
    <w:p w14:paraId="15A72A72" w14:textId="60B4C67F" w:rsidR="00B31A8A" w:rsidRDefault="00B31A8A" w:rsidP="00B31A8A">
      <w:pPr>
        <w:jc w:val="right"/>
      </w:pPr>
      <w:r>
        <w:rPr>
          <w:rFonts w:hint="eastAsia"/>
        </w:rPr>
        <w:t>安田大朗</w:t>
      </w:r>
    </w:p>
    <w:p w14:paraId="51E83D5C" w14:textId="6BF6E666" w:rsidR="00B31A8A" w:rsidRDefault="00B31A8A" w:rsidP="00B31A8A">
      <w:r>
        <w:rPr>
          <w:rFonts w:hint="eastAsia"/>
        </w:rPr>
        <w:t>課題15 分散表現を利用した類似度計算の性能評価</w:t>
      </w:r>
    </w:p>
    <w:p w14:paraId="4966A424" w14:textId="12F66262" w:rsidR="00B31A8A" w:rsidRDefault="00B31A8A" w:rsidP="00B31A8A">
      <w:r>
        <w:rPr>
          <w:rFonts w:hint="eastAsia"/>
        </w:rPr>
        <w:t>CBOWモデルとskip-gramモデルによるword2vec(および</w:t>
      </w:r>
      <w:proofErr w:type="spellStart"/>
      <w:r>
        <w:rPr>
          <w:rFonts w:hint="eastAsia"/>
        </w:rPr>
        <w:t>fasttext</w:t>
      </w:r>
      <w:proofErr w:type="spellEnd"/>
      <w:r>
        <w:rPr>
          <w:rFonts w:hint="eastAsia"/>
        </w:rPr>
        <w:t xml:space="preserve">, </w:t>
      </w:r>
      <w:proofErr w:type="spellStart"/>
      <w:r>
        <w:rPr>
          <w:rFonts w:hint="eastAsia"/>
        </w:rPr>
        <w:t>GolVe</w:t>
      </w:r>
      <w:proofErr w:type="spellEnd"/>
      <w:r>
        <w:rPr>
          <w:rFonts w:hint="eastAsia"/>
        </w:rPr>
        <w:t>)を実装あるいは事前学習済みモデルを利用した単語類似度計算を実装・性能評価し、自由にレポートに纏めよ。</w:t>
      </w:r>
    </w:p>
    <w:p w14:paraId="25CA3373" w14:textId="77777777" w:rsidR="00457E8A" w:rsidRDefault="00457E8A" w:rsidP="00B31A8A"/>
    <w:p w14:paraId="2D65A32A" w14:textId="61592FCE" w:rsidR="00134AEE" w:rsidRDefault="00134AEE" w:rsidP="00134AEE">
      <w:pPr>
        <w:rPr>
          <w:rFonts w:hint="eastAsia"/>
        </w:rPr>
      </w:pPr>
      <w:r>
        <w:t>1. モデル構築</w:t>
      </w:r>
    </w:p>
    <w:p w14:paraId="6EE62B23" w14:textId="44E08B14" w:rsidR="00134AEE" w:rsidRPr="00134AEE" w:rsidRDefault="00134AEE" w:rsidP="00134AEE">
      <w:pPr>
        <w:rPr>
          <w:rFonts w:hint="eastAsia"/>
        </w:rPr>
      </w:pPr>
      <w:r>
        <w:t>Word2</w:t>
      </w:r>
      <w:r>
        <w:rPr>
          <w:rFonts w:hint="eastAsia"/>
        </w:rPr>
        <w:t>vecで</w:t>
      </w:r>
      <w:r>
        <w:t xml:space="preserve">日本語記事コーパスである Livedoor News Corpus を用いて単語分散表現を学習した。Python の自然言語処理ライブラリ </w:t>
      </w:r>
      <w:proofErr w:type="spellStart"/>
      <w:r>
        <w:t>gensim</w:t>
      </w:r>
      <w:proofErr w:type="spellEnd"/>
      <w:r>
        <w:t xml:space="preserve"> を用い、以下の2種類の</w:t>
      </w:r>
      <w:r>
        <w:rPr>
          <w:rFonts w:hint="eastAsia"/>
        </w:rPr>
        <w:t>アルゴリズムで</w:t>
      </w:r>
      <w:r>
        <w:t>モデル</w:t>
      </w:r>
      <w:r>
        <w:rPr>
          <w:rFonts w:hint="eastAsia"/>
        </w:rPr>
        <w:t>を</w:t>
      </w:r>
      <w:r>
        <w:t>構築した。</w:t>
      </w:r>
    </w:p>
    <w:p w14:paraId="3776406B" w14:textId="03F2EA32" w:rsidR="00134AEE" w:rsidRDefault="00134AEE" w:rsidP="00134AEE">
      <w:pPr>
        <w:pStyle w:val="a9"/>
        <w:numPr>
          <w:ilvl w:val="0"/>
          <w:numId w:val="1"/>
        </w:numPr>
        <w:rPr>
          <w:rFonts w:hint="eastAsia"/>
        </w:rPr>
      </w:pPr>
      <w:r>
        <w:t>CBOW (Continuous Bag-of-Words)</w:t>
      </w:r>
    </w:p>
    <w:p w14:paraId="55256A7D" w14:textId="0A40BA84" w:rsidR="00134AEE" w:rsidRPr="00134AEE" w:rsidRDefault="00134AEE" w:rsidP="00134AEE">
      <w:pPr>
        <w:pStyle w:val="a9"/>
        <w:numPr>
          <w:ilvl w:val="0"/>
          <w:numId w:val="1"/>
        </w:numPr>
      </w:pPr>
      <w:r>
        <w:t>Skip-gram</w:t>
      </w:r>
    </w:p>
    <w:p w14:paraId="17732AA9" w14:textId="742D42F8" w:rsidR="00134AEE" w:rsidRDefault="00134AEE" w:rsidP="00134AEE">
      <w:r>
        <w:rPr>
          <w:rFonts w:hint="eastAsia"/>
        </w:rPr>
        <w:t>前処理として</w:t>
      </w:r>
      <w:r>
        <w:rPr>
          <w:rFonts w:hint="eastAsia"/>
        </w:rPr>
        <w:t>形態素解析では</w:t>
      </w:r>
      <w:proofErr w:type="spellStart"/>
      <w:r>
        <w:t>SudachiPy</w:t>
      </w:r>
      <w:proofErr w:type="spellEnd"/>
      <w:r>
        <w:t xml:space="preserve"> を利用</w:t>
      </w:r>
      <w:r>
        <w:rPr>
          <w:rFonts w:hint="eastAsia"/>
        </w:rPr>
        <w:t>した。</w:t>
      </w:r>
    </w:p>
    <w:p w14:paraId="68372260" w14:textId="28D55ECF" w:rsidR="004E6FDC" w:rsidRDefault="004E6FDC" w:rsidP="00134AEE"/>
    <w:p w14:paraId="623CCFFD" w14:textId="47821C56" w:rsidR="00AA174E" w:rsidRDefault="00AA174E" w:rsidP="00AA174E">
      <w:pPr>
        <w:rPr>
          <w:rFonts w:hint="eastAsia"/>
        </w:rPr>
      </w:pPr>
      <w:r>
        <w:t>2. 評価指標</w:t>
      </w:r>
    </w:p>
    <w:p w14:paraId="52040D74" w14:textId="77777777" w:rsidR="00AA174E" w:rsidRDefault="00AA174E" w:rsidP="00AA174E">
      <w:r>
        <w:rPr>
          <w:rFonts w:hint="eastAsia"/>
        </w:rPr>
        <w:t>評価には日本語語彙対類似度データセット</w:t>
      </w:r>
      <w:r>
        <w:t xml:space="preserve"> JWSAN-1400 を用いた。</w:t>
      </w:r>
    </w:p>
    <w:p w14:paraId="631557D2" w14:textId="247688CE" w:rsidR="00AA174E" w:rsidRPr="00AA174E" w:rsidRDefault="00AA174E" w:rsidP="00AA174E">
      <w:pPr>
        <w:rPr>
          <w:rFonts w:hint="eastAsia"/>
        </w:rPr>
      </w:pPr>
      <w:r>
        <w:t>JWSAN には人間が付与した2種類の</w:t>
      </w:r>
      <w:r>
        <w:rPr>
          <w:rFonts w:hint="eastAsia"/>
        </w:rPr>
        <w:t>ラベル</w:t>
      </w:r>
      <w:r>
        <w:t>が含まれている。</w:t>
      </w:r>
    </w:p>
    <w:p w14:paraId="3E36F5C1" w14:textId="48DACD59" w:rsidR="00AA174E" w:rsidRDefault="00F31070" w:rsidP="00AA174E">
      <w:pPr>
        <w:rPr>
          <w:rFonts w:hint="eastAsia"/>
        </w:rPr>
      </w:pPr>
      <w:r>
        <w:rPr>
          <w:rFonts w:hint="eastAsia"/>
        </w:rPr>
        <w:t>〇</w:t>
      </w:r>
      <w:r w:rsidR="00AA174E">
        <w:rPr>
          <w:rFonts w:hint="eastAsia"/>
        </w:rPr>
        <w:t>類似度</w:t>
      </w:r>
    </w:p>
    <w:p w14:paraId="7DC42167" w14:textId="77777777" w:rsidR="00AA174E" w:rsidRDefault="00AA174E" w:rsidP="00AA174E">
      <w:r>
        <w:rPr>
          <w:rFonts w:hint="eastAsia"/>
        </w:rPr>
        <w:t>意味がどれだけ近いかを示す指標</w:t>
      </w:r>
    </w:p>
    <w:p w14:paraId="65389E13" w14:textId="64A20751" w:rsidR="00AA174E" w:rsidRPr="00AA174E" w:rsidRDefault="00AA174E" w:rsidP="00AA174E">
      <w:pPr>
        <w:rPr>
          <w:rFonts w:hint="eastAsia"/>
        </w:rPr>
      </w:pPr>
      <w:r>
        <w:rPr>
          <w:rFonts w:hint="eastAsia"/>
        </w:rPr>
        <w:t>モデルが語彙的な意味類似性を適切に捉えているか評価</w:t>
      </w:r>
    </w:p>
    <w:p w14:paraId="14002EB5" w14:textId="0AC8EF17" w:rsidR="00AA174E" w:rsidRDefault="00AA174E" w:rsidP="00AA174E">
      <w:r>
        <w:rPr>
          <w:rFonts w:hint="eastAsia"/>
        </w:rPr>
        <w:t>例：「弱い―か細い」など、意味的に近しい語ではスコアが高い。</w:t>
      </w:r>
    </w:p>
    <w:p w14:paraId="0A5E0995" w14:textId="502F165A" w:rsidR="00AA174E" w:rsidRDefault="00F31070" w:rsidP="00F31070">
      <w:pPr>
        <w:rPr>
          <w:rFonts w:hint="eastAsia"/>
        </w:rPr>
      </w:pPr>
      <w:r>
        <w:rPr>
          <w:rFonts w:hint="eastAsia"/>
        </w:rPr>
        <w:t>〇</w:t>
      </w:r>
      <w:r w:rsidR="00AA174E">
        <w:rPr>
          <w:rFonts w:hint="eastAsia"/>
        </w:rPr>
        <w:t>関連度</w:t>
      </w:r>
    </w:p>
    <w:p w14:paraId="72B1F8D9" w14:textId="2434D450" w:rsidR="00AA174E" w:rsidRDefault="00AA174E" w:rsidP="00AA174E">
      <w:r>
        <w:rPr>
          <w:rFonts w:hint="eastAsia"/>
        </w:rPr>
        <w:t>「一方を見たときに他方を連想する度合い」を示す指標</w:t>
      </w:r>
    </w:p>
    <w:p w14:paraId="3CC6C3CA" w14:textId="3051EF1B" w:rsidR="00AA174E" w:rsidRDefault="00AA174E" w:rsidP="00AA174E">
      <w:pPr>
        <w:rPr>
          <w:rFonts w:hint="eastAsia"/>
        </w:rPr>
      </w:pPr>
      <w:r>
        <w:rPr>
          <w:rFonts w:hint="eastAsia"/>
        </w:rPr>
        <w:t>モデルが単なる意味類似だけでなく、共起や連想的な関連をどの程度捉えられるかを評価</w:t>
      </w:r>
    </w:p>
    <w:p w14:paraId="32D37A81" w14:textId="2EE7BD99" w:rsidR="00AA174E" w:rsidRDefault="00AA174E" w:rsidP="00AA174E">
      <w:r>
        <w:rPr>
          <w:rFonts w:hint="eastAsia"/>
        </w:rPr>
        <w:t>例：「犬―骨」</w:t>
      </w:r>
      <w:r>
        <w:rPr>
          <w:rFonts w:hint="eastAsia"/>
        </w:rPr>
        <w:t>など、</w:t>
      </w:r>
      <w:r>
        <w:rPr>
          <w:rFonts w:hint="eastAsia"/>
        </w:rPr>
        <w:t>意味上は類似していないが、強い連想関係を持つ。</w:t>
      </w:r>
    </w:p>
    <w:p w14:paraId="55C31B64" w14:textId="77777777" w:rsidR="00F31070" w:rsidRDefault="00F31070" w:rsidP="00AA174E">
      <w:pPr>
        <w:rPr>
          <w:rFonts w:hint="eastAsia"/>
        </w:rPr>
      </w:pPr>
    </w:p>
    <w:p w14:paraId="2290CA33" w14:textId="366E40E4" w:rsidR="00AA174E" w:rsidRDefault="00F31070" w:rsidP="00AA174E">
      <w:pPr>
        <w:rPr>
          <w:rFonts w:hint="eastAsia"/>
        </w:rPr>
      </w:pPr>
      <w:r>
        <w:rPr>
          <w:rFonts w:hint="eastAsia"/>
        </w:rPr>
        <w:t xml:space="preserve">3. </w:t>
      </w:r>
      <w:r w:rsidR="00AA174E">
        <w:rPr>
          <w:rFonts w:hint="eastAsia"/>
        </w:rPr>
        <w:t>評価方法</w:t>
      </w:r>
    </w:p>
    <w:p w14:paraId="3790702C" w14:textId="3CD62E38" w:rsidR="00AA174E" w:rsidRDefault="00AA174E" w:rsidP="00AA174E">
      <w:pPr>
        <w:rPr>
          <w:rFonts w:hint="eastAsia"/>
        </w:rPr>
      </w:pPr>
      <w:r>
        <w:rPr>
          <w:rFonts w:hint="eastAsia"/>
        </w:rPr>
        <w:t>モデルの</w:t>
      </w:r>
      <w:r>
        <w:rPr>
          <w:rFonts w:hint="eastAsia"/>
        </w:rPr>
        <w:t>出力するコサイン類似度</w:t>
      </w:r>
      <w:r>
        <w:t>とJWSANの人手スコア</w:t>
      </w:r>
      <w:r>
        <w:rPr>
          <w:rFonts w:hint="eastAsia"/>
        </w:rPr>
        <w:t>のスピアマンの</w:t>
      </w:r>
      <w:r>
        <w:t>順位相関係数を</w:t>
      </w:r>
      <w:r>
        <w:rPr>
          <w:rFonts w:hint="eastAsia"/>
        </w:rPr>
        <w:t>計算する。</w:t>
      </w:r>
    </w:p>
    <w:p w14:paraId="66228522" w14:textId="3A70C191" w:rsidR="00AA174E" w:rsidRDefault="00AA174E" w:rsidP="00AA174E">
      <w:r>
        <w:rPr>
          <w:rFonts w:hint="eastAsia"/>
        </w:rPr>
        <w:t>また、</w:t>
      </w:r>
      <w:r>
        <w:t>評価セット中でモデル語彙に含まれるため評価可能だったペア数の割合を</w:t>
      </w:r>
      <w:r>
        <w:rPr>
          <w:rFonts w:hint="eastAsia"/>
        </w:rPr>
        <w:t>表すカバレッジについても計算した。</w:t>
      </w:r>
    </w:p>
    <w:p w14:paraId="109975F1" w14:textId="77777777" w:rsidR="00F31070" w:rsidRDefault="00F31070" w:rsidP="00AA174E">
      <w:pPr>
        <w:rPr>
          <w:rFonts w:hint="eastAsia"/>
        </w:rPr>
      </w:pPr>
    </w:p>
    <w:p w14:paraId="38176D5A" w14:textId="1BA8D915" w:rsidR="00AA174E" w:rsidRDefault="00F31070" w:rsidP="00AA174E">
      <w:r>
        <w:rPr>
          <w:rFonts w:hint="eastAsia"/>
        </w:rPr>
        <w:t>4</w:t>
      </w:r>
      <w:r w:rsidR="00AA174E">
        <w:rPr>
          <w:rFonts w:hint="eastAsia"/>
        </w:rPr>
        <w:t>. 評価結果</w:t>
      </w:r>
    </w:p>
    <w:p w14:paraId="1123931B" w14:textId="13085928" w:rsidR="00F5728B" w:rsidRDefault="00F5728B" w:rsidP="00AA174E">
      <w:r>
        <w:rPr>
          <w:rFonts w:hint="eastAsia"/>
        </w:rPr>
        <w:t>カバレッジから、1400ペアの内904ペアの64.6%のみ評価ができた。</w:t>
      </w:r>
    </w:p>
    <w:p w14:paraId="3BAE9092" w14:textId="6D3F4563" w:rsidR="00F5728B" w:rsidRDefault="00F5728B" w:rsidP="00AA174E">
      <w:pPr>
        <w:rPr>
          <w:rFonts w:hint="eastAsia"/>
        </w:rPr>
      </w:pPr>
      <w:r>
        <w:rPr>
          <w:rFonts w:hint="eastAsia"/>
        </w:rPr>
        <w:lastRenderedPageBreak/>
        <w:t>類似度と関連度のスピアマンの順位相関係数は共にskip-gramで学習したword2vecの方が高い結果となった。</w:t>
      </w:r>
    </w:p>
    <w:tbl>
      <w:tblPr>
        <w:tblStyle w:val="ac"/>
        <w:tblW w:w="0" w:type="auto"/>
        <w:tblLook w:val="04A0" w:firstRow="1" w:lastRow="0" w:firstColumn="1" w:lastColumn="0" w:noHBand="0" w:noVBand="1"/>
      </w:tblPr>
      <w:tblGrid>
        <w:gridCol w:w="1415"/>
        <w:gridCol w:w="1415"/>
        <w:gridCol w:w="1416"/>
        <w:gridCol w:w="1416"/>
      </w:tblGrid>
      <w:tr w:rsidR="00F5728B" w14:paraId="75BB104A" w14:textId="77777777" w:rsidTr="00F5728B">
        <w:tc>
          <w:tcPr>
            <w:tcW w:w="1415" w:type="dxa"/>
          </w:tcPr>
          <w:p w14:paraId="43C247BB" w14:textId="77777777" w:rsidR="00F5728B" w:rsidRDefault="00F5728B" w:rsidP="00F5728B">
            <w:pPr>
              <w:jc w:val="center"/>
              <w:rPr>
                <w:rFonts w:hint="eastAsia"/>
              </w:rPr>
            </w:pPr>
          </w:p>
        </w:tc>
        <w:tc>
          <w:tcPr>
            <w:tcW w:w="1415" w:type="dxa"/>
          </w:tcPr>
          <w:p w14:paraId="0F46B065" w14:textId="426D5BA4" w:rsidR="00F5728B" w:rsidRDefault="00F5728B" w:rsidP="00F5728B">
            <w:pPr>
              <w:jc w:val="center"/>
              <w:rPr>
                <w:rFonts w:hint="eastAsia"/>
              </w:rPr>
            </w:pPr>
            <w:r>
              <w:rPr>
                <w:rFonts w:hint="eastAsia"/>
              </w:rPr>
              <w:t>類似度</w:t>
            </w:r>
            <w:r w:rsidRPr="00F5728B">
              <w:t>(ρ)</w:t>
            </w:r>
          </w:p>
        </w:tc>
        <w:tc>
          <w:tcPr>
            <w:tcW w:w="1416" w:type="dxa"/>
          </w:tcPr>
          <w:p w14:paraId="25E9D5E7" w14:textId="00F7E646" w:rsidR="00F5728B" w:rsidRPr="00F5728B" w:rsidRDefault="00F5728B" w:rsidP="00F5728B">
            <w:pPr>
              <w:jc w:val="center"/>
              <w:rPr>
                <w:rFonts w:hint="eastAsia"/>
                <w:b/>
                <w:bCs/>
              </w:rPr>
            </w:pPr>
            <w:r>
              <w:rPr>
                <w:rFonts w:hint="eastAsia"/>
              </w:rPr>
              <w:t>関連度</w:t>
            </w:r>
            <w:r w:rsidRPr="00F5728B">
              <w:t>(ρ)</w:t>
            </w:r>
          </w:p>
        </w:tc>
        <w:tc>
          <w:tcPr>
            <w:tcW w:w="1416" w:type="dxa"/>
          </w:tcPr>
          <w:p w14:paraId="16BFD623" w14:textId="2C28D03F" w:rsidR="00F5728B" w:rsidRDefault="00F5728B" w:rsidP="00F5728B">
            <w:pPr>
              <w:jc w:val="center"/>
              <w:rPr>
                <w:rFonts w:hint="eastAsia"/>
              </w:rPr>
            </w:pPr>
            <w:r>
              <w:rPr>
                <w:rFonts w:hint="eastAsia"/>
              </w:rPr>
              <w:t>カバレッジ</w:t>
            </w:r>
          </w:p>
        </w:tc>
      </w:tr>
      <w:tr w:rsidR="00F5728B" w14:paraId="374D754B" w14:textId="77777777" w:rsidTr="00F5728B">
        <w:tc>
          <w:tcPr>
            <w:tcW w:w="1415" w:type="dxa"/>
          </w:tcPr>
          <w:p w14:paraId="246CE12B" w14:textId="5BB12676" w:rsidR="00F5728B" w:rsidRDefault="00F5728B" w:rsidP="00F5728B">
            <w:pPr>
              <w:jc w:val="center"/>
              <w:rPr>
                <w:rFonts w:hint="eastAsia"/>
              </w:rPr>
            </w:pPr>
            <w:r>
              <w:rPr>
                <w:rFonts w:hint="eastAsia"/>
              </w:rPr>
              <w:t>CBOW</w:t>
            </w:r>
          </w:p>
        </w:tc>
        <w:tc>
          <w:tcPr>
            <w:tcW w:w="1415" w:type="dxa"/>
          </w:tcPr>
          <w:p w14:paraId="0006F2E3" w14:textId="2AAB9214" w:rsidR="00F5728B" w:rsidRDefault="00F5728B" w:rsidP="00F5728B">
            <w:pPr>
              <w:jc w:val="center"/>
              <w:rPr>
                <w:rFonts w:hint="eastAsia"/>
              </w:rPr>
            </w:pPr>
            <w:r>
              <w:rPr>
                <w:rFonts w:hint="eastAsia"/>
              </w:rPr>
              <w:t>0.252</w:t>
            </w:r>
          </w:p>
        </w:tc>
        <w:tc>
          <w:tcPr>
            <w:tcW w:w="1416" w:type="dxa"/>
          </w:tcPr>
          <w:p w14:paraId="25A08DC9" w14:textId="539B572D" w:rsidR="00F5728B" w:rsidRDefault="00F5728B" w:rsidP="00F5728B">
            <w:pPr>
              <w:jc w:val="center"/>
              <w:rPr>
                <w:rFonts w:hint="eastAsia"/>
              </w:rPr>
            </w:pPr>
            <w:r>
              <w:rPr>
                <w:rFonts w:hint="eastAsia"/>
              </w:rPr>
              <w:t>0.303</w:t>
            </w:r>
          </w:p>
        </w:tc>
        <w:tc>
          <w:tcPr>
            <w:tcW w:w="1416" w:type="dxa"/>
          </w:tcPr>
          <w:p w14:paraId="1B6C2F04" w14:textId="4B8EADCC" w:rsidR="00F5728B" w:rsidRDefault="00F5728B" w:rsidP="00F5728B">
            <w:pPr>
              <w:jc w:val="center"/>
              <w:rPr>
                <w:rFonts w:hint="eastAsia"/>
              </w:rPr>
            </w:pPr>
            <w:r>
              <w:rPr>
                <w:rFonts w:hint="eastAsia"/>
              </w:rPr>
              <w:t>0.646</w:t>
            </w:r>
          </w:p>
        </w:tc>
      </w:tr>
      <w:tr w:rsidR="00F5728B" w14:paraId="5DE80A90" w14:textId="77777777" w:rsidTr="00F5728B">
        <w:tc>
          <w:tcPr>
            <w:tcW w:w="1415" w:type="dxa"/>
          </w:tcPr>
          <w:p w14:paraId="31999431" w14:textId="765F24E2" w:rsidR="00F5728B" w:rsidRDefault="00F5728B" w:rsidP="00F5728B">
            <w:pPr>
              <w:jc w:val="center"/>
              <w:rPr>
                <w:rFonts w:hint="eastAsia"/>
              </w:rPr>
            </w:pPr>
            <w:r>
              <w:rPr>
                <w:rFonts w:hint="eastAsia"/>
              </w:rPr>
              <w:t>skip-gram</w:t>
            </w:r>
          </w:p>
        </w:tc>
        <w:tc>
          <w:tcPr>
            <w:tcW w:w="1415" w:type="dxa"/>
          </w:tcPr>
          <w:p w14:paraId="6BD6DC63" w14:textId="0D1BC958" w:rsidR="00F5728B" w:rsidRDefault="00F5728B" w:rsidP="00F5728B">
            <w:pPr>
              <w:jc w:val="center"/>
              <w:rPr>
                <w:rFonts w:hint="eastAsia"/>
              </w:rPr>
            </w:pPr>
            <w:r>
              <w:rPr>
                <w:rFonts w:hint="eastAsia"/>
              </w:rPr>
              <w:t>0.287</w:t>
            </w:r>
          </w:p>
        </w:tc>
        <w:tc>
          <w:tcPr>
            <w:tcW w:w="1416" w:type="dxa"/>
          </w:tcPr>
          <w:p w14:paraId="2CD1B1D6" w14:textId="6C95BA64" w:rsidR="00F5728B" w:rsidRDefault="00F5728B" w:rsidP="00F5728B">
            <w:pPr>
              <w:jc w:val="center"/>
              <w:rPr>
                <w:rFonts w:hint="eastAsia"/>
              </w:rPr>
            </w:pPr>
            <w:r>
              <w:rPr>
                <w:rFonts w:hint="eastAsia"/>
              </w:rPr>
              <w:t>0.351</w:t>
            </w:r>
          </w:p>
        </w:tc>
        <w:tc>
          <w:tcPr>
            <w:tcW w:w="1416" w:type="dxa"/>
          </w:tcPr>
          <w:p w14:paraId="03A01991" w14:textId="2B5349E5" w:rsidR="00F5728B" w:rsidRDefault="00F5728B" w:rsidP="00F5728B">
            <w:pPr>
              <w:jc w:val="center"/>
              <w:rPr>
                <w:rFonts w:hint="eastAsia"/>
              </w:rPr>
            </w:pPr>
            <w:r>
              <w:rPr>
                <w:rFonts w:hint="eastAsia"/>
              </w:rPr>
              <w:t>0.646</w:t>
            </w:r>
          </w:p>
        </w:tc>
      </w:tr>
    </w:tbl>
    <w:p w14:paraId="7D3CA2EE" w14:textId="0A1CD634" w:rsidR="00AA174E" w:rsidRDefault="00AA174E" w:rsidP="00AA174E"/>
    <w:p w14:paraId="0EA685A8" w14:textId="3B0800C7" w:rsidR="00F31070" w:rsidRDefault="00F31070" w:rsidP="00AA174E">
      <w:pPr>
        <w:rPr>
          <w:rFonts w:hint="eastAsia"/>
        </w:rPr>
      </w:pPr>
      <w:r>
        <w:rPr>
          <w:rFonts w:hint="eastAsia"/>
        </w:rPr>
        <w:t>5.</w:t>
      </w:r>
      <w:r w:rsidR="00F5728B">
        <w:rPr>
          <w:rFonts w:hint="eastAsia"/>
        </w:rPr>
        <w:t xml:space="preserve"> 考察</w:t>
      </w:r>
      <w:r>
        <w:rPr>
          <w:rFonts w:hint="eastAsia"/>
        </w:rPr>
        <w:t>・結果</w:t>
      </w:r>
    </w:p>
    <w:p w14:paraId="62152A84" w14:textId="38DC1457" w:rsidR="00F5728B" w:rsidRDefault="00F5728B" w:rsidP="00AA174E">
      <w:r>
        <w:rPr>
          <w:rFonts w:hint="eastAsia"/>
        </w:rPr>
        <w:t>カバレッジ低下の原因として</w:t>
      </w:r>
      <w:r w:rsidRPr="00F5728B">
        <w:t>livedoor</w:t>
      </w:r>
      <w:r>
        <w:rPr>
          <w:rFonts w:hint="eastAsia"/>
        </w:rPr>
        <w:t xml:space="preserve"> news corpus</w:t>
      </w:r>
      <w:r w:rsidRPr="00F5728B">
        <w:t>は記事数が限定されているため、固有名詞や多様な語彙を十分に</w:t>
      </w:r>
      <w:r>
        <w:rPr>
          <w:rFonts w:hint="eastAsia"/>
        </w:rPr>
        <w:t>網羅できなかったことが考えられる</w:t>
      </w:r>
      <w:r w:rsidRPr="00F5728B">
        <w:t>。</w:t>
      </w:r>
    </w:p>
    <w:p w14:paraId="37371EBC" w14:textId="77777777" w:rsidR="00F31070" w:rsidRDefault="00F31070" w:rsidP="00AA174E">
      <w:r w:rsidRPr="00F31070">
        <w:rPr>
          <w:rFonts w:hint="eastAsia"/>
        </w:rPr>
        <w:t>小規模ニュースコーパスで学習したモデルには限界がある一方で、</w:t>
      </w:r>
      <w:r w:rsidRPr="00F31070">
        <w:t>Skip-gram の方が関連度・類似度ともに堅調な性能を示すことを明らかにした</w:t>
      </w:r>
    </w:p>
    <w:p w14:paraId="7BD86D0A" w14:textId="77777777" w:rsidR="00F31070" w:rsidRDefault="00F31070" w:rsidP="00AA174E"/>
    <w:p w14:paraId="334DFA7A" w14:textId="58A2E282" w:rsidR="00AA174E" w:rsidRDefault="00AA174E" w:rsidP="00AA174E">
      <w:r>
        <w:rPr>
          <w:rFonts w:hint="eastAsia"/>
        </w:rPr>
        <w:t>参考文献：</w:t>
      </w:r>
    </w:p>
    <w:p w14:paraId="15F2A120" w14:textId="653FE292" w:rsidR="00AA174E" w:rsidRDefault="00AA174E" w:rsidP="00AA174E">
      <w:r w:rsidRPr="00AA174E">
        <w:rPr>
          <w:rFonts w:hint="eastAsia"/>
        </w:rPr>
        <w:t>日本語類似度・関連度データセットの作成</w:t>
      </w:r>
      <w:hyperlink r:id="rId5" w:history="1">
        <w:r w:rsidRPr="00DB7475">
          <w:rPr>
            <w:rStyle w:val="aa"/>
          </w:rPr>
          <w:t>https://anlp.jp/proceedings/annual_meeting/2018/pdf_dir/P10-6.pdf</w:t>
        </w:r>
      </w:hyperlink>
    </w:p>
    <w:p w14:paraId="6F5E7670" w14:textId="77777777" w:rsidR="00AA174E" w:rsidRPr="00AA174E" w:rsidRDefault="00AA174E" w:rsidP="00AA174E">
      <w:pPr>
        <w:rPr>
          <w:rFonts w:hint="eastAsia"/>
        </w:rPr>
      </w:pPr>
    </w:p>
    <w:p w14:paraId="220B699C" w14:textId="77777777" w:rsidR="00134AEE" w:rsidRDefault="00134AEE" w:rsidP="00134AEE">
      <w:pPr>
        <w:rPr>
          <w:rFonts w:hint="eastAsia"/>
        </w:rPr>
      </w:pPr>
    </w:p>
    <w:p w14:paraId="323E315E" w14:textId="5624831B" w:rsidR="00B31A8A" w:rsidRDefault="00B31A8A" w:rsidP="00B31A8A">
      <w:pPr>
        <w:rPr>
          <w:rFonts w:hint="eastAsia"/>
        </w:rPr>
      </w:pPr>
      <w:r>
        <w:rPr>
          <w:rFonts w:hint="eastAsia"/>
        </w:rPr>
        <w:t>課題16 事前学習済みBERT(やBERT以降のモデル)を利用した単語間（あるいは文間、両方の）類似度計算を実装・性能評価し、自由にレポートにまとめよ。</w:t>
      </w:r>
    </w:p>
    <w:sectPr w:rsidR="00B31A8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16F98"/>
    <w:multiLevelType w:val="hybridMultilevel"/>
    <w:tmpl w:val="85C66006"/>
    <w:lvl w:ilvl="0" w:tplc="C834E8F4">
      <w:start w:val="2"/>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40140B66"/>
    <w:multiLevelType w:val="multilevel"/>
    <w:tmpl w:val="F682A0B6"/>
    <w:lvl w:ilvl="0">
      <w:start w:val="2"/>
      <w:numFmt w:val="decimal"/>
      <w:lvlText w:val="%1"/>
      <w:lvlJc w:val="left"/>
      <w:pPr>
        <w:ind w:left="360" w:hanging="360"/>
      </w:pPr>
      <w:rPr>
        <w:rFonts w:hint="eastAsia"/>
      </w:rPr>
    </w:lvl>
    <w:lvl w:ilvl="1">
      <w:start w:val="1"/>
      <w:numFmt w:val="decimal"/>
      <w:lvlText w:val="%1.%2"/>
      <w:lvlJc w:val="left"/>
      <w:pPr>
        <w:ind w:left="360" w:hanging="36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720" w:hanging="72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800" w:hanging="1800"/>
      </w:pPr>
      <w:rPr>
        <w:rFonts w:hint="eastAsia"/>
      </w:rPr>
    </w:lvl>
  </w:abstractNum>
  <w:abstractNum w:abstractNumId="2" w15:restartNumberingAfterBreak="0">
    <w:nsid w:val="65913B5D"/>
    <w:multiLevelType w:val="multilevel"/>
    <w:tmpl w:val="2820C4DE"/>
    <w:lvl w:ilvl="0">
      <w:start w:val="2"/>
      <w:numFmt w:val="decimal"/>
      <w:lvlText w:val="%1"/>
      <w:lvlJc w:val="left"/>
      <w:pPr>
        <w:ind w:left="360" w:hanging="360"/>
      </w:pPr>
      <w:rPr>
        <w:rFonts w:hint="eastAsia"/>
      </w:rPr>
    </w:lvl>
    <w:lvl w:ilvl="1">
      <w:start w:val="2"/>
      <w:numFmt w:val="decimal"/>
      <w:lvlText w:val="%1.%2"/>
      <w:lvlJc w:val="left"/>
      <w:pPr>
        <w:ind w:left="360" w:hanging="36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720" w:hanging="72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800" w:hanging="1800"/>
      </w:pPr>
      <w:rPr>
        <w:rFonts w:hint="eastAsia"/>
      </w:rPr>
    </w:lvl>
  </w:abstractNum>
  <w:num w:numId="1" w16cid:durableId="526452191">
    <w:abstractNumId w:val="0"/>
  </w:num>
  <w:num w:numId="2" w16cid:durableId="40981968">
    <w:abstractNumId w:val="1"/>
  </w:num>
  <w:num w:numId="3" w16cid:durableId="90590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A8A"/>
    <w:rsid w:val="00134AEE"/>
    <w:rsid w:val="00457E8A"/>
    <w:rsid w:val="004E6FDC"/>
    <w:rsid w:val="00AA174E"/>
    <w:rsid w:val="00B31A8A"/>
    <w:rsid w:val="00DA7BEE"/>
    <w:rsid w:val="00F31070"/>
    <w:rsid w:val="00F572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7FC2A47"/>
  <w15:chartTrackingRefBased/>
  <w15:docId w15:val="{520CF2C2-B1DB-4A51-883F-642B27F2D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31A8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31A8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31A8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31A8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31A8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31A8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31A8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31A8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31A8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31A8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31A8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31A8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31A8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31A8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31A8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31A8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31A8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31A8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31A8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31A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1A8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31A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1A8A"/>
    <w:pPr>
      <w:spacing w:before="160" w:after="160"/>
      <w:jc w:val="center"/>
    </w:pPr>
    <w:rPr>
      <w:i/>
      <w:iCs/>
      <w:color w:val="404040" w:themeColor="text1" w:themeTint="BF"/>
    </w:rPr>
  </w:style>
  <w:style w:type="character" w:customStyle="1" w:styleId="a8">
    <w:name w:val="引用文 (文字)"/>
    <w:basedOn w:val="a0"/>
    <w:link w:val="a7"/>
    <w:uiPriority w:val="29"/>
    <w:rsid w:val="00B31A8A"/>
    <w:rPr>
      <w:i/>
      <w:iCs/>
      <w:color w:val="404040" w:themeColor="text1" w:themeTint="BF"/>
    </w:rPr>
  </w:style>
  <w:style w:type="paragraph" w:styleId="a9">
    <w:name w:val="List Paragraph"/>
    <w:basedOn w:val="a"/>
    <w:uiPriority w:val="34"/>
    <w:qFormat/>
    <w:rsid w:val="00B31A8A"/>
    <w:pPr>
      <w:ind w:left="720"/>
      <w:contextualSpacing/>
    </w:pPr>
  </w:style>
  <w:style w:type="character" w:styleId="21">
    <w:name w:val="Intense Emphasis"/>
    <w:basedOn w:val="a0"/>
    <w:uiPriority w:val="21"/>
    <w:qFormat/>
    <w:rsid w:val="00B31A8A"/>
    <w:rPr>
      <w:i/>
      <w:iCs/>
      <w:color w:val="0F4761" w:themeColor="accent1" w:themeShade="BF"/>
    </w:rPr>
  </w:style>
  <w:style w:type="paragraph" w:styleId="22">
    <w:name w:val="Intense Quote"/>
    <w:basedOn w:val="a"/>
    <w:next w:val="a"/>
    <w:link w:val="23"/>
    <w:uiPriority w:val="30"/>
    <w:qFormat/>
    <w:rsid w:val="00B31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31A8A"/>
    <w:rPr>
      <w:i/>
      <w:iCs/>
      <w:color w:val="0F4761" w:themeColor="accent1" w:themeShade="BF"/>
    </w:rPr>
  </w:style>
  <w:style w:type="character" w:styleId="24">
    <w:name w:val="Intense Reference"/>
    <w:basedOn w:val="a0"/>
    <w:uiPriority w:val="32"/>
    <w:qFormat/>
    <w:rsid w:val="00B31A8A"/>
    <w:rPr>
      <w:b/>
      <w:bCs/>
      <w:smallCaps/>
      <w:color w:val="0F4761" w:themeColor="accent1" w:themeShade="BF"/>
      <w:spacing w:val="5"/>
    </w:rPr>
  </w:style>
  <w:style w:type="character" w:styleId="aa">
    <w:name w:val="Hyperlink"/>
    <w:basedOn w:val="a0"/>
    <w:uiPriority w:val="99"/>
    <w:unhideWhenUsed/>
    <w:rsid w:val="00AA174E"/>
    <w:rPr>
      <w:color w:val="467886" w:themeColor="hyperlink"/>
      <w:u w:val="single"/>
    </w:rPr>
  </w:style>
  <w:style w:type="character" w:styleId="ab">
    <w:name w:val="Unresolved Mention"/>
    <w:basedOn w:val="a0"/>
    <w:uiPriority w:val="99"/>
    <w:semiHidden/>
    <w:unhideWhenUsed/>
    <w:rsid w:val="00AA174E"/>
    <w:rPr>
      <w:color w:val="605E5C"/>
      <w:shd w:val="clear" w:color="auto" w:fill="E1DFDD"/>
    </w:rPr>
  </w:style>
  <w:style w:type="table" w:styleId="ac">
    <w:name w:val="Table Grid"/>
    <w:basedOn w:val="a1"/>
    <w:uiPriority w:val="39"/>
    <w:rsid w:val="00F57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nlp.jp/proceedings/annual_meeting/2018/pdf_dir/P10-6.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1214</TotalTime>
  <Pages>2</Pages>
  <Words>196</Words>
  <Characters>1122</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安田　大朗(s25g366)</dc:creator>
  <cp:keywords/>
  <dc:description/>
  <cp:lastModifiedBy>安田　大朗(s25g366)</cp:lastModifiedBy>
  <cp:revision>1</cp:revision>
  <dcterms:created xsi:type="dcterms:W3CDTF">2025-08-21T10:46:00Z</dcterms:created>
  <dcterms:modified xsi:type="dcterms:W3CDTF">2025-08-22T07:00:00Z</dcterms:modified>
</cp:coreProperties>
</file>