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eastAsia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"http://www.cnblogs.com/zqlxtt/p/6895717.html"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t>Android官方架构组件指南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"http://www.cnblogs.com/zqlxtt/p/6895717.html"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http://www.cnblogs.com/zqlxtt/p/6895717.html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"http://www.cnblogs.com/zqlxtt/p/6888507.html"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t>Android官方架构组件介绍之ViewModel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"http://www.cnblogs.com/zqlxtt/p/6888507.html"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http://www.cnblogs.com/zqlxtt/p/6888507.html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"http://www.cnblogs.com/zqlxtt/p/6887940.html"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t>Android官方架构组件介绍之LiveData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"http://www.cnblogs.com/zqlxtt/p/6887940.html"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http://www.cnblogs.com/zqlxtt/p/6887940.html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"http://www.cnblogs.com/zqlxtt/p/6887938.html"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t>Android官方架构组件介绍之LifeCycle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"http://www.cnblogs.com/zqlxtt/p/6887938.html"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http://www.cnblogs.com/zqlxtt/p/6887938.html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31503"/>
    <w:rsid w:val="31E045D5"/>
    <w:rsid w:val="34717F34"/>
    <w:rsid w:val="399A1A0F"/>
    <w:rsid w:val="3A9B0BC3"/>
    <w:rsid w:val="3FB315D7"/>
    <w:rsid w:val="41684DB3"/>
    <w:rsid w:val="45AE6B95"/>
    <w:rsid w:val="48715DBA"/>
    <w:rsid w:val="4A7724DC"/>
    <w:rsid w:val="4B3D1C8D"/>
    <w:rsid w:val="4CCB3846"/>
    <w:rsid w:val="600352FF"/>
    <w:rsid w:val="67723629"/>
    <w:rsid w:val="6D0C70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2018-01-31T09:32:19Z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