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/>
          <w:b/>
          <w:color w:val="1F4E79"/>
          <w:sz w:val="44"/>
        </w:rPr>
        <w:t>AI 赋能企业供应链可视化分析系统</w:t>
      </w:r>
    </w:p>
    <w:p>
      <w:pPr>
        <w:jc w:val="center"/>
      </w:pPr>
      <w:r>
        <w:rPr>
          <w:rFonts w:ascii="Microsoft YaHei" w:hAnsi="Microsoft YaHei"/>
          <w:b/>
          <w:color w:val="595959"/>
          <w:sz w:val="28"/>
        </w:rPr>
        <w:t>项目管理文档 (一月期敏捷开发)</w:t>
      </w:r>
    </w:p>
    <w:p>
      <w:pPr>
        <w:spacing w:after="400"/>
      </w:pPr>
    </w:p>
    <w:p>
      <w:pPr>
        <w:spacing w:after="120" w:line="276" w:lineRule="auto"/>
      </w:pPr>
      <w:r>
        <w:rPr>
          <w:rFonts w:ascii="Microsoft YaHei" w:hAnsi="Microsoft YaHei"/>
          <w:sz w:val="21"/>
        </w:rPr>
        <w:t>本项目管理文档旨在规范“AI 赋能企业供应链可视化分析系统”的研发全周期。项目执行期为 1 个月，采用敏捷开发（Scrum）模式，通过合理的资源分配、明确的职责分工、严密的进度控制和多维度的风险评估，确保系统高质量、准时交付。</w:t>
      </w:r>
    </w:p>
    <w:p>
      <w:pPr>
        <w:spacing w:before="200" w:after="200"/>
      </w:pPr>
      <w:r>
        <w:rPr>
          <w:color w:val="DDDDDD"/>
        </w:rPr>
        <w:t>__________________________________________________________________</w:t>
      </w:r>
    </w:p>
    <w:p>
      <w:pPr>
        <w:pStyle w:val="Heading1"/>
        <w:spacing w:before="280" w:after="120"/>
      </w:pPr>
      <w:r>
        <w:rPr>
          <w:rFonts w:ascii="Microsoft YaHei" w:hAnsi="Microsoft YaHei"/>
          <w:b/>
          <w:color w:val="1F4E79"/>
          <w:sz w:val="28"/>
        </w:rPr>
        <w:t>一、 项目计划制定</w:t>
      </w:r>
    </w:p>
    <w:p>
      <w:pPr>
        <w:spacing w:after="120" w:line="276" w:lineRule="auto"/>
      </w:pPr>
      <w:r>
        <w:rPr>
          <w:rFonts w:ascii="Microsoft YaHei" w:hAnsi="Microsoft YaHei"/>
          <w:sz w:val="21"/>
        </w:rPr>
        <w:t>本系统是一个高度集成的闭环平台，涉及数据流回放、高并发后端、AI 推理微服务及 Web 端大屏。为保证各组件开发有序，整体计划设定为 4 个冲刺周（Sprints）。</w:t>
      </w:r>
    </w:p>
    <w:p>
      <w:pPr>
        <w:pStyle w:val="Heading2"/>
        <w:spacing w:before="200" w:after="80"/>
      </w:pPr>
      <w:r>
        <w:rPr>
          <w:rFonts w:ascii="Microsoft YaHei" w:hAnsi="Microsoft YaHei"/>
          <w:b/>
          <w:color w:val="595959"/>
          <w:sz w:val="24"/>
        </w:rPr>
        <w:t>1.1 项目里程碑定义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E5E5E5"/>
          <w:left w:val="none"/>
          <w:right w:val="none"/>
          <w:insideV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Microsoft YaHei" w:hAnsi="Microsoft YaHei"/>
                <w:b/>
                <w:color w:val="FFFFFF"/>
                <w:sz w:val="20"/>
              </w:rPr>
              <w:t>里程碑编号</w:t>
            </w:r>
          </w:p>
        </w:tc>
        <w:tc>
          <w:tcPr>
            <w:tcW w:type="dxa" w:w="2340"/>
            <w:shd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Microsoft YaHei" w:hAnsi="Microsoft YaHei"/>
                <w:b/>
                <w:color w:val="FFFFFF"/>
                <w:sz w:val="20"/>
              </w:rPr>
              <w:t>里程碑名称</w:t>
            </w:r>
          </w:p>
        </w:tc>
        <w:tc>
          <w:tcPr>
            <w:tcW w:type="dxa" w:w="2340"/>
            <w:shd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Microsoft YaHei" w:hAnsi="Microsoft YaHei"/>
                <w:b/>
                <w:color w:val="FFFFFF"/>
                <w:sz w:val="20"/>
              </w:rPr>
              <w:t>计划达成时间</w:t>
            </w:r>
          </w:p>
        </w:tc>
        <w:tc>
          <w:tcPr>
            <w:tcW w:type="dxa" w:w="2340"/>
            <w:shd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Microsoft YaHei" w:hAnsi="Microsoft YaHei"/>
                <w:b/>
                <w:color w:val="FFFFFF"/>
                <w:sz w:val="20"/>
              </w:rPr>
              <w:t>核心交付物与判断标准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**M1**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需求与架构冻结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第 1 周末 (06-07)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需求分析文档、系统设计文档（SDD）评审通过；数据库表结构冻结</w:t>
            </w:r>
          </w:p>
        </w:tc>
      </w:tr>
      <w:tr>
        <w:tc>
          <w:tcPr>
            <w:tcW w:type="dxa" w:w="234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**M2**</w:t>
            </w:r>
          </w:p>
        </w:tc>
        <w:tc>
          <w:tcPr>
            <w:tcW w:type="dxa" w:w="234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核心组件开发完成</w:t>
            </w:r>
          </w:p>
        </w:tc>
        <w:tc>
          <w:tcPr>
            <w:tcW w:type="dxa" w:w="234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第 2 周末 (06-14)</w:t>
            </w:r>
          </w:p>
        </w:tc>
        <w:tc>
          <w:tcPr>
            <w:tcW w:type="dxa" w:w="234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后端基础接口就绪；前端大屏静态页完成；AI 离线模型训练完成并生成 `.pkl`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**M3**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全链路联调与集成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第 3 周末 (06-21)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完成 WebSocket、HMAC 签名、AI 服务及数据回放全链路打通，19项测试用例可运行</w:t>
            </w:r>
          </w:p>
        </w:tc>
      </w:tr>
      <w:tr>
        <w:tc>
          <w:tcPr>
            <w:tcW w:type="dxa" w:w="234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**M4**</w:t>
            </w:r>
          </w:p>
        </w:tc>
        <w:tc>
          <w:tcPr>
            <w:tcW w:type="dxa" w:w="234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缺陷收敛与项目结项</w:t>
            </w:r>
          </w:p>
        </w:tc>
        <w:tc>
          <w:tcPr>
            <w:tcW w:type="dxa" w:w="234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第 4 周末 (06-30)</w:t>
            </w:r>
          </w:p>
        </w:tc>
        <w:tc>
          <w:tcPr>
            <w:tcW w:type="dxa" w:w="234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完成性能及安全压测，修复所有严重缺陷，生成系统测试报告与演示材料，正式交付</w:t>
            </w:r>
          </w:p>
        </w:tc>
      </w:tr>
    </w:tbl>
    <w:p/>
    <w:p>
      <w:pPr>
        <w:pStyle w:val="Heading2"/>
        <w:spacing w:before="200" w:after="80"/>
      </w:pPr>
      <w:r>
        <w:rPr>
          <w:rFonts w:ascii="Microsoft YaHei" w:hAnsi="Microsoft YaHei"/>
          <w:b/>
          <w:color w:val="595959"/>
          <w:sz w:val="24"/>
        </w:rPr>
        <w:t>1.2 任务拆解与时间安排 (Gantt/Jira 任务矩阵)</w:t>
      </w:r>
    </w:p>
    <w:p>
      <w:pPr>
        <w:spacing w:after="120" w:line="276" w:lineRule="auto"/>
      </w:pPr>
      <w:r>
        <w:rPr>
          <w:rFonts w:ascii="Microsoft YaHei" w:hAnsi="Microsoft YaHei"/>
          <w:sz w:val="21"/>
        </w:rPr>
        <w:t>下表展示了使用 Jira 进行任务管理的拆解情况，项目周期自 6 月 1 日至 6 月 30 日，共计 30 天：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E5E5E5"/>
          <w:left w:val="none"/>
          <w:right w:val="none"/>
          <w:insideV w:val="none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Microsoft YaHei" w:hAnsi="Microsoft YaHei"/>
                <w:b/>
                <w:color w:val="FFFFFF"/>
                <w:sz w:val="20"/>
              </w:rPr>
              <w:t>任务 ID</w:t>
            </w:r>
          </w:p>
        </w:tc>
        <w:tc>
          <w:tcPr>
            <w:tcW w:type="dxa" w:w="1170"/>
            <w:shd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Microsoft YaHei" w:hAnsi="Microsoft YaHei"/>
                <w:b/>
                <w:color w:val="FFFFFF"/>
                <w:sz w:val="20"/>
              </w:rPr>
              <w:t>任务名称</w:t>
            </w:r>
          </w:p>
        </w:tc>
        <w:tc>
          <w:tcPr>
            <w:tcW w:type="dxa" w:w="1170"/>
            <w:shd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Microsoft YaHei" w:hAnsi="Microsoft YaHei"/>
                <w:b/>
                <w:color w:val="FFFFFF"/>
                <w:sz w:val="20"/>
              </w:rPr>
              <w:t>开始时间</w:t>
            </w:r>
          </w:p>
        </w:tc>
        <w:tc>
          <w:tcPr>
            <w:tcW w:type="dxa" w:w="1170"/>
            <w:shd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Microsoft YaHei" w:hAnsi="Microsoft YaHei"/>
                <w:b/>
                <w:color w:val="FFFFFF"/>
                <w:sz w:val="20"/>
              </w:rPr>
              <w:t>结束时间</w:t>
            </w:r>
          </w:p>
        </w:tc>
        <w:tc>
          <w:tcPr>
            <w:tcW w:type="dxa" w:w="1170"/>
            <w:shd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Microsoft YaHei" w:hAnsi="Microsoft YaHei"/>
                <w:b/>
                <w:color w:val="FFFFFF"/>
                <w:sz w:val="20"/>
              </w:rPr>
              <w:t>责任人</w:t>
            </w:r>
          </w:p>
        </w:tc>
        <w:tc>
          <w:tcPr>
            <w:tcW w:type="dxa" w:w="1170"/>
            <w:shd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Microsoft YaHei" w:hAnsi="Microsoft YaHei"/>
                <w:b/>
                <w:color w:val="FFFFFF"/>
                <w:sz w:val="20"/>
              </w:rPr>
              <w:t>依赖关系</w:t>
            </w:r>
          </w:p>
        </w:tc>
        <w:tc>
          <w:tcPr>
            <w:tcW w:type="dxa" w:w="1170"/>
            <w:shd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Microsoft YaHei" w:hAnsi="Microsoft YaHei"/>
                <w:b/>
                <w:color w:val="FFFFFF"/>
                <w:sz w:val="20"/>
              </w:rPr>
              <w:t>任务权重</w:t>
            </w:r>
          </w:p>
        </w:tc>
        <w:tc>
          <w:tcPr>
            <w:tcW w:type="dxa" w:w="1170"/>
            <w:shd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Microsoft YaHei" w:hAnsi="Microsoft YaHei"/>
                <w:b/>
                <w:color w:val="FFFFFF"/>
                <w:sz w:val="20"/>
              </w:rPr>
              <w:t>进度控制要求</w:t>
            </w:r>
          </w:p>
        </w:tc>
      </w:tr>
      <w:tr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**T-1.1**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供应链数据集清洗与特征字段选取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06-01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06-03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田锦城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无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10%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完成 Kaggle 18万条订单记录清洗，确定建模特征</w:t>
            </w:r>
          </w:p>
        </w:tc>
      </w:tr>
      <w:tr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**T-1.2**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后端 MySQL 与 Redis 数据模型设计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06-02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06-04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蔡子濠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无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10%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完成 `orders`、`alerts` 表结构设计及 Redis 键空间设计</w:t>
            </w:r>
          </w:p>
        </w:tc>
      </w:tr>
      <w:tr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**T-1.3**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前端可视化大屏视觉原型与 UI 设计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06-03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06-05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闫若彤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无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5%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冻结深色系玻璃拟态（Glassmorphism）布局和色调</w:t>
            </w:r>
          </w:p>
        </w:tc>
      </w:tr>
      <w:tr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**T-1.4**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测试计划编制与 19 项集成用例设计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06-04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06-07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虞诗颢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T-1.1, T-1.2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5%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编写测试用例框架，确立功能、性能、安全及兼容性指标</w:t>
            </w:r>
          </w:p>
        </w:tc>
      </w:tr>
      <w:tr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**T-2.1**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AI 风险拦截与未来销量模型训练 (离线)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06-08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06-11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田锦城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T-1.1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15%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生成 `risk_model.pkl`、`sales_model.pkl`，打分 AUC 达到指定指标</w:t>
            </w:r>
          </w:p>
        </w:tc>
      </w:tr>
      <w:tr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**T-2.2**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后端 FastAPI 骨架搭建与数据流接入层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06-08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06-12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蔡子濠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T-1.2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15%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跑通 `/stream/ingest` 接口，完成数据库自动映射</w:t>
            </w:r>
          </w:p>
        </w:tc>
      </w:tr>
      <w:tr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**T-2.3**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前端大屏 ECharts 组件开发与模拟数据静态渲染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06-09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06-12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闫若彤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T-1.3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10%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完成 KPI 盘、地图热力图、风险列表前端组件编写</w:t>
            </w:r>
          </w:p>
        </w:tc>
      </w:tr>
      <w:tr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**T-2.4**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时序数据回放引擎开发与 checkpoint 功能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06-10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06-14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虞诗颢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T-1.1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5%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回放引擎支持按指定速率（如 5条/秒）读取并向后端发送数据</w:t>
            </w:r>
          </w:p>
        </w:tc>
      </w:tr>
      <w:tr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**T-3.1**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AI 在线推理微服务封装与 MLOps 容器化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06-15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06-17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田锦城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T-2.1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10%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使用 FastAPI 包装推理接口，支持 XAI 特征可解释权重返回</w:t>
            </w:r>
          </w:p>
        </w:tc>
      </w:tr>
      <w:tr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**T-3.2**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后端 WebSocket 长连接建立与广播分发逻辑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06-16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06-18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蔡子濠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T-2.2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10%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支持连接多客户端，广播 `stats`（KPI）和 `alert`（告警）帧</w:t>
            </w:r>
          </w:p>
        </w:tc>
      </w:tr>
      <w:tr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**T-3.3**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前端长连接对接、数据动态刷新与重连机制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06-17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06-19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闫若彤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T-2.3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10%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前端完成 WebSocket 连接，实现数据无刷新动态渲染</w:t>
            </w:r>
          </w:p>
        </w:tc>
      </w:tr>
      <w:tr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**T-3.4**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HMAC 时间戳签名防篡改与 API 安全校验联调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06-18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06-21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虞诗颢, 蔡子濠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T-2.2, T-2.4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5%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完成全链路加密传输测试，防范篡改报文及历史签名重放</w:t>
            </w:r>
          </w:p>
        </w:tc>
      </w:tr>
      <w:tr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**T-4.1**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系统 19 项集成测试运行与自动化脚本编写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06-22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06-24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虞诗颢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M3 达成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10%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编写 `run_all.py` 并运行，生成全部 result.log 日志</w:t>
            </w:r>
          </w:p>
        </w:tc>
      </w:tr>
      <w:tr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**T-4.2**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高并发性能压力测试与前端挂机内存泄漏调优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06-23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06-26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全体成员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T-4.1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10%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大屏列表卡片添加 5 条截断，防止 DOM 溢出卡顿，完成 CPU/内存调优</w:t>
            </w:r>
          </w:p>
        </w:tc>
      </w:tr>
      <w:tr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**T-4.3**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部署上线调试与混合部署参数对齐 (VPS 部署)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06-25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06-28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虞诗颢, 蔡子濠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M3 达成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5%</w:t>
            </w:r>
          </w:p>
        </w:tc>
        <w:tc>
          <w:tcPr>
            <w:tcW w:type="dxa" w:w="117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完成 Docker Compose 配置，验证 Nginx 反向代理 `/api` 和 WS 转发</w:t>
            </w:r>
          </w:p>
        </w:tc>
      </w:tr>
      <w:tr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**T-4.4**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结项材料编制（结项报告、答辩 PPT、演示视频）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06-27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06-30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全体成员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无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5%</w:t>
            </w:r>
          </w:p>
        </w:tc>
        <w:tc>
          <w:tcPr>
            <w:tcW w:type="dxa" w:w="117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录制全链路运行视频，完成答辩 PPT 制作</w:t>
            </w:r>
          </w:p>
        </w:tc>
      </w:tr>
    </w:tbl>
    <w:p/>
    <w:p>
      <w:pPr>
        <w:spacing w:before="200" w:after="200"/>
      </w:pPr>
      <w:r>
        <w:rPr>
          <w:color w:val="DDDDDD"/>
        </w:rPr>
        <w:t>__________________________________________________________________</w:t>
      </w:r>
    </w:p>
    <w:p>
      <w:pPr>
        <w:pStyle w:val="Heading1"/>
        <w:spacing w:before="280" w:after="120"/>
      </w:pPr>
      <w:r>
        <w:rPr>
          <w:rFonts w:ascii="Microsoft YaHei" w:hAnsi="Microsoft YaHei"/>
          <w:b/>
          <w:color w:val="1F4E79"/>
          <w:sz w:val="28"/>
        </w:rPr>
        <w:t>二、 团队组织与分工</w:t>
      </w:r>
    </w:p>
    <w:p>
      <w:pPr>
        <w:spacing w:after="120" w:line="276" w:lineRule="auto"/>
      </w:pPr>
      <w:r>
        <w:rPr>
          <w:rFonts w:ascii="Microsoft YaHei" w:hAnsi="Microsoft YaHei"/>
          <w:sz w:val="21"/>
        </w:rPr>
        <w:t>本团队由 4 人组成，根据各成员的技术专长和系统架构进行了合理的角色划分，建立了“项目经理-模块负责人”的扁平化敏捷矩阵组织。</w:t>
      </w:r>
    </w:p>
    <w:p>
      <w:pPr>
        <w:spacing w:after="120" w:line="276" w:lineRule="auto"/>
      </w:pPr>
      <w:r>
        <w:rPr>
          <w:rFonts w:ascii="Microsoft YaHei" w:hAnsi="Microsoft YaHei"/>
          <w:sz w:val="21"/>
        </w:rPr>
        <w:t>graph TD</w:t>
      </w:r>
    </w:p>
    <w:p>
      <w:pPr>
        <w:spacing w:after="120" w:line="276" w:lineRule="auto"/>
      </w:pPr>
      <w:r>
        <w:rPr>
          <w:rFonts w:ascii="Microsoft YaHei" w:hAnsi="Microsoft YaHei"/>
          <w:sz w:val="21"/>
        </w:rPr>
        <w:t>PM[项目经理 / QA负责人: 虞诗颢]</w:t>
      </w:r>
    </w:p>
    <w:p>
      <w:pPr>
        <w:spacing w:after="120" w:line="276" w:lineRule="auto"/>
      </w:pPr>
      <w:r>
        <w:rPr>
          <w:rFonts w:ascii="Microsoft YaHei" w:hAnsi="Microsoft YaHei"/>
          <w:sz w:val="21"/>
        </w:rPr>
        <w:t>BE[后端与数据架构师: 蔡子濠]</w:t>
      </w:r>
    </w:p>
    <w:p>
      <w:pPr>
        <w:spacing w:after="120" w:line="276" w:lineRule="auto"/>
      </w:pPr>
      <w:r>
        <w:rPr>
          <w:rFonts w:ascii="Microsoft YaHei" w:hAnsi="Microsoft YaHei"/>
          <w:sz w:val="21"/>
        </w:rPr>
        <w:t>FE[前端可视化工程师: 闫若彤]</w:t>
      </w:r>
    </w:p>
    <w:p>
      <w:pPr>
        <w:spacing w:after="120" w:line="276" w:lineRule="auto"/>
      </w:pPr>
      <w:r>
        <w:rPr>
          <w:rFonts w:ascii="Microsoft YaHei" w:hAnsi="Microsoft YaHei"/>
          <w:sz w:val="21"/>
        </w:rPr>
        <w:t>AI[AI 算法工程师: 田锦城]</w:t>
      </w:r>
    </w:p>
    <w:p>
      <w:pPr>
        <w:spacing w:after="120" w:line="276" w:lineRule="auto"/>
      </w:pPr>
      <w:r>
        <w:rPr>
          <w:rFonts w:ascii="Microsoft YaHei" w:hAnsi="Microsoft YaHei"/>
          <w:sz w:val="21"/>
        </w:rPr>
        <w:t>PM --&gt;|协调与交付质量控制| BE</w:t>
      </w:r>
    </w:p>
    <w:p>
      <w:pPr>
        <w:spacing w:after="120" w:line="276" w:lineRule="auto"/>
      </w:pPr>
      <w:r>
        <w:rPr>
          <w:rFonts w:ascii="Microsoft YaHei" w:hAnsi="Microsoft YaHei"/>
          <w:sz w:val="21"/>
        </w:rPr>
        <w:t>PM --&gt;|大屏性能保障监督| FE</w:t>
      </w:r>
    </w:p>
    <w:p>
      <w:pPr>
        <w:spacing w:after="120" w:line="276" w:lineRule="auto"/>
      </w:pPr>
      <w:r>
        <w:rPr>
          <w:rFonts w:ascii="Microsoft YaHei" w:hAnsi="Microsoft YaHei"/>
          <w:sz w:val="21"/>
        </w:rPr>
        <w:t>PM --&gt;|模型推理接口对齐| AI</w:t>
      </w:r>
    </w:p>
    <w:p>
      <w:pPr>
        <w:spacing w:after="120" w:line="276" w:lineRule="auto"/>
      </w:pPr>
      <w:r>
        <w:rPr>
          <w:rFonts w:ascii="Microsoft YaHei" w:hAnsi="Microsoft YaHei"/>
          <w:sz w:val="21"/>
        </w:rPr>
        <w:t>BE &lt;--&gt;|WebSocket &amp; RESTful API 联调| FE</w:t>
      </w:r>
    </w:p>
    <w:p>
      <w:pPr>
        <w:spacing w:after="120" w:line="276" w:lineRule="auto"/>
      </w:pPr>
      <w:r>
        <w:rPr>
          <w:rFonts w:ascii="Microsoft YaHei" w:hAnsi="Microsoft YaHei"/>
          <w:sz w:val="21"/>
        </w:rPr>
        <w:t>BE &lt;--&gt;|微服务调用与容灾设计| AI</w:t>
      </w:r>
    </w:p>
    <w:p>
      <w:pPr>
        <w:pStyle w:val="Heading2"/>
        <w:spacing w:before="200" w:after="80"/>
      </w:pPr>
      <w:r>
        <w:rPr>
          <w:rFonts w:ascii="Microsoft YaHei" w:hAnsi="Microsoft YaHei"/>
          <w:b/>
          <w:color w:val="595959"/>
          <w:sz w:val="24"/>
        </w:rPr>
        <w:t>2.1 角色职责矩阵</w:t>
      </w:r>
    </w:p>
    <w:p>
      <w:pPr>
        <w:pStyle w:val="ListBullet"/>
        <w:spacing w:after="60"/>
      </w:pPr>
      <w:r>
        <w:rPr>
          <w:rFonts w:ascii="Microsoft YaHei" w:hAnsi="Microsoft YaHei"/>
          <w:sz w:val="21"/>
        </w:rPr>
        <w:t xml:space="preserve">  虞诗颢（项目经理 / QA负责人 / 测试开发）</w:t>
      </w:r>
    </w:p>
    <w:p>
      <w:pPr>
        <w:pStyle w:val="ListBullet"/>
        <w:spacing w:after="60"/>
      </w:pPr>
      <w:r>
        <w:rPr>
          <w:rFonts w:ascii="Microsoft YaHei" w:hAnsi="Microsoft YaHei"/>
          <w:sz w:val="21"/>
        </w:rPr>
        <w:t xml:space="preserve">  *管理职责*：统筹项目整体进度，跟进日常站会，进行风险预警与资源协调；负责最终结项 PPT、视频和演示文稿的整合。</w:t>
      </w:r>
    </w:p>
    <w:p>
      <w:pPr>
        <w:pStyle w:val="ListBullet"/>
        <w:spacing w:after="60"/>
      </w:pPr>
      <w:r>
        <w:rPr>
          <w:rFonts w:ascii="Microsoft YaHei" w:hAnsi="Microsoft YaHei"/>
          <w:sz w:val="21"/>
        </w:rPr>
        <w:t xml:space="preserve">  *技术职责*：主导编写数据回放引擎，实现断点续传（checkpoint）机制；设计并开发 19 项自动化测试用例，实施全链路联调与压测，并输出系统测试报告与 PDF 交付文档。</w:t>
      </w:r>
    </w:p>
    <w:p>
      <w:pPr>
        <w:pStyle w:val="ListBullet"/>
        <w:spacing w:after="60"/>
      </w:pPr>
      <w:r>
        <w:rPr>
          <w:rFonts w:ascii="Microsoft YaHei" w:hAnsi="Microsoft YaHei"/>
          <w:sz w:val="21"/>
        </w:rPr>
        <w:t xml:space="preserve">  蔡子濠（后端架构师 / 数据库系统工程师）</w:t>
      </w:r>
    </w:p>
    <w:p>
      <w:pPr>
        <w:pStyle w:val="ListBullet"/>
        <w:spacing w:after="60"/>
      </w:pPr>
      <w:r>
        <w:rPr>
          <w:rFonts w:ascii="Microsoft YaHei" w:hAnsi="Microsoft YaHei"/>
          <w:sz w:val="21"/>
        </w:rPr>
        <w:t xml:space="preserve">  *技术职责*：负责后端 FastAPI 系统架构设计与开发；实现基于 SQLAlchemy 的 MySQL 多表映射与自动迁移；设计 Redis KPI 实时缓存逻辑与 WebSocket 长连接管理广播器；主导开发 RESTful 趋势查询接口及 API 安全防篡改验证器。</w:t>
      </w:r>
    </w:p>
    <w:p>
      <w:pPr>
        <w:pStyle w:val="ListBullet"/>
        <w:spacing w:after="60"/>
      </w:pPr>
      <w:r>
        <w:rPr>
          <w:rFonts w:ascii="Microsoft YaHei" w:hAnsi="Microsoft YaHei"/>
          <w:sz w:val="21"/>
        </w:rPr>
        <w:t xml:space="preserve">  田锦城（AI算法工程师 / MLOps工程师）</w:t>
      </w:r>
    </w:p>
    <w:p>
      <w:pPr>
        <w:pStyle w:val="ListBullet"/>
        <w:spacing w:after="60"/>
      </w:pPr>
      <w:r>
        <w:rPr>
          <w:rFonts w:ascii="Microsoft YaHei" w:hAnsi="Microsoft YaHei"/>
          <w:sz w:val="21"/>
        </w:rPr>
        <w:t xml:space="preserve">  *技术职责*：负责 Kaggle 供应链数据集的多任务离线建模；训练并生成风险拦截分类模型（Random Forest）及销量预测回归模型（ANN）；引入可解释性 AI（XAI）的特征贡献度计算；基于 FastAPI 封装独立推理微服务并完成 Docker 容器化构建。</w:t>
      </w:r>
    </w:p>
    <w:p>
      <w:pPr>
        <w:pStyle w:val="ListBullet"/>
        <w:spacing w:after="60"/>
      </w:pPr>
      <w:r>
        <w:rPr>
          <w:rFonts w:ascii="Microsoft YaHei" w:hAnsi="Microsoft YaHei"/>
          <w:sz w:val="21"/>
        </w:rPr>
        <w:t xml:space="preserve">  闫若彤（前端可视化工程师 / UI设计师）</w:t>
      </w:r>
    </w:p>
    <w:p>
      <w:pPr>
        <w:pStyle w:val="ListBullet"/>
        <w:spacing w:after="60"/>
      </w:pPr>
      <w:r>
        <w:rPr>
          <w:rFonts w:ascii="Microsoft YaHei" w:hAnsi="Microsoft YaHei"/>
          <w:sz w:val="21"/>
        </w:rPr>
        <w:t xml:space="preserve">  *技术职责*：负责前端大屏监控看板的 UI 交互视觉设计；基于 Vue 3 搭建组件化大屏结构；对接 ECharts 实现动态时序图表、地图物流热力图；实现 WebSocket 连接并在大屏上无刷新更新 KPI 仪表盘与告警事件滚动卡片，优化挂机渲染内存消耗。</w:t>
      </w:r>
    </w:p>
    <w:p>
      <w:pPr>
        <w:spacing w:before="200" w:after="200"/>
      </w:pPr>
      <w:r>
        <w:rPr>
          <w:color w:val="DDDDDD"/>
        </w:rPr>
        <w:t>__________________________________________________________________</w:t>
      </w:r>
    </w:p>
    <w:p>
      <w:pPr>
        <w:pStyle w:val="Heading1"/>
        <w:spacing w:before="280" w:after="120"/>
      </w:pPr>
      <w:r>
        <w:rPr>
          <w:rFonts w:ascii="Microsoft YaHei" w:hAnsi="Microsoft YaHei"/>
          <w:b/>
          <w:color w:val="1F4E79"/>
          <w:sz w:val="28"/>
        </w:rPr>
        <w:t>三、 进度监控与风险管理</w:t>
      </w:r>
    </w:p>
    <w:p>
      <w:pPr>
        <w:pStyle w:val="Heading2"/>
        <w:spacing w:before="200" w:after="80"/>
      </w:pPr>
      <w:r>
        <w:rPr>
          <w:rFonts w:ascii="Microsoft YaHei" w:hAnsi="Microsoft YaHei"/>
          <w:b/>
          <w:color w:val="595959"/>
          <w:sz w:val="24"/>
        </w:rPr>
        <w:t>3.1 进度监控机制</w:t>
      </w:r>
    </w:p>
    <w:p>
      <w:pPr>
        <w:spacing w:after="120" w:line="276" w:lineRule="auto"/>
      </w:pPr>
      <w:r>
        <w:rPr>
          <w:rFonts w:ascii="Microsoft YaHei" w:hAnsi="Microsoft YaHei"/>
          <w:sz w:val="21"/>
        </w:rPr>
        <w:t>为保证 1 个月的紧张周期内项目不延期，团队建立了三级监控防线：</w:t>
      </w:r>
    </w:p>
    <w:p>
      <w:pPr>
        <w:spacing w:after="60"/>
      </w:pPr>
      <w:r>
        <w:rPr>
          <w:rFonts w:ascii="Microsoft YaHei" w:hAnsi="Microsoft YaHei"/>
          <w:sz w:val="21"/>
        </w:rPr>
        <w:t>1.  每日敏捷立会 (Daily Standup)：每天上午 9:30 进行 15 分钟立会，每人阐述“昨天做了什么”、“今天计划做什么”、“遇到了什么阻碍（Blockers）”。项目经理将 blocker 登记并当天协调解决。</w:t>
      </w:r>
    </w:p>
    <w:p>
      <w:pPr>
        <w:spacing w:after="60"/>
      </w:pPr>
      <w:r>
        <w:rPr>
          <w:rFonts w:ascii="Microsoft YaHei" w:hAnsi="Microsoft YaHei"/>
          <w:sz w:val="21"/>
        </w:rPr>
        <w:t>2.  每周迭代评审与 Demo (Weekly Review &amp; Demo Day)：每周五下午进行本周迭代工作汇报。每个成员必须在开发板/本地运行实际代码展示成果，确保“Done”的定义（Definition of Done）符合代码合规要求。</w:t>
      </w:r>
    </w:p>
    <w:p>
      <w:pPr>
        <w:spacing w:after="60"/>
      </w:pPr>
      <w:r>
        <w:rPr>
          <w:rFonts w:ascii="Microsoft YaHei" w:hAnsi="Microsoft YaHei"/>
          <w:sz w:val="21"/>
        </w:rPr>
        <w:t>3.  Jira 看板与燃尽图追踪 (Burndown Chart)：使用 Jira 虚拟看板展示任务状态（To Do, In Progress, In Review, Done）。项目经理重点监控燃尽图斜率，对于偏离轨道的任务立即拉入“待整改”状态。</w:t>
      </w:r>
    </w:p>
    <w:p>
      <w:pPr>
        <w:pStyle w:val="Heading2"/>
        <w:spacing w:before="200" w:after="80"/>
      </w:pPr>
      <w:r>
        <w:rPr>
          <w:rFonts w:ascii="Microsoft YaHei" w:hAnsi="Microsoft YaHei"/>
          <w:b/>
          <w:color w:val="595959"/>
          <w:sz w:val="24"/>
        </w:rPr>
        <w:t>3.2 风险管理矩阵</w:t>
      </w:r>
    </w:p>
    <w:p>
      <w:pPr>
        <w:spacing w:after="120" w:line="276" w:lineRule="auto"/>
      </w:pPr>
      <w:r>
        <w:rPr>
          <w:rFonts w:ascii="Microsoft YaHei" w:hAnsi="Microsoft YaHei"/>
          <w:sz w:val="21"/>
        </w:rPr>
        <w:t>经过团队在项目启动会上的头脑风暴，共识别出 5 项核心技术与管理风险，并制定了有效的应对策略：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E5E5E5"/>
          <w:left w:val="none"/>
          <w:right w:val="none"/>
          <w:insideV w:val="none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Microsoft YaHei" w:hAnsi="Microsoft YaHei"/>
                <w:b/>
                <w:color w:val="FFFFFF"/>
                <w:sz w:val="20"/>
              </w:rPr>
              <w:t>风险 ID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Microsoft YaHei" w:hAnsi="Microsoft YaHei"/>
                <w:b/>
                <w:color w:val="FFFFFF"/>
                <w:sz w:val="20"/>
              </w:rPr>
              <w:t>风险描述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Microsoft YaHei" w:hAnsi="Microsoft YaHei"/>
                <w:b/>
                <w:color w:val="FFFFFF"/>
                <w:sz w:val="20"/>
              </w:rPr>
              <w:t>风险等级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Microsoft YaHei" w:hAnsi="Microsoft YaHei"/>
                <w:b/>
                <w:color w:val="FFFFFF"/>
                <w:sz w:val="20"/>
              </w:rPr>
              <w:t>发生概率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Microsoft YaHei" w:hAnsi="Microsoft YaHei"/>
                <w:b/>
                <w:color w:val="FFFFFF"/>
                <w:sz w:val="20"/>
              </w:rPr>
              <w:t>影响程度</w:t>
            </w:r>
          </w:p>
        </w:tc>
        <w:tc>
          <w:tcPr>
            <w:tcW w:type="dxa" w:w="1560"/>
            <w:shd w:fill="1F4E7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Microsoft YaHei" w:hAnsi="Microsoft YaHei"/>
                <w:b/>
                <w:color w:val="FFFFFF"/>
                <w:sz w:val="20"/>
              </w:rPr>
              <w:t>应对与缓解策略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**R-01**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**依赖库版本冲突 (Scikit-learn)**&lt;br&gt;AI离线训练环境与微服务容器内版本不一致导致模型 `.pkl` 序列化文件无法加载。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**高**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高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高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**对齐依赖版本**：在研发第 1 周冻结开发依赖，统一将 requirements 中的依赖版本锁定为 `scikit-learn==1.3.2` 稳定版，禁止使用 `latest` 标签。</w:t>
            </w:r>
          </w:p>
        </w:tc>
      </w:tr>
      <w:tr>
        <w:tc>
          <w:tcPr>
            <w:tcW w:type="dxa" w:w="156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**R-02**</w:t>
            </w:r>
          </w:p>
        </w:tc>
        <w:tc>
          <w:tcPr>
            <w:tcW w:type="dxa" w:w="156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**WebSocket 大屏挂机内存泄漏**&lt;br&gt;大屏长时间运行后，由于高频推送的数据未作截断，DOM 节点急剧增加导致浏览器 OOM 崩溃。</w:t>
            </w:r>
          </w:p>
        </w:tc>
        <w:tc>
          <w:tcPr>
            <w:tcW w:type="dxa" w:w="156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**中**</w:t>
            </w:r>
          </w:p>
        </w:tc>
        <w:tc>
          <w:tcPr>
            <w:tcW w:type="dxa" w:w="156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中</w:t>
            </w:r>
          </w:p>
        </w:tc>
        <w:tc>
          <w:tcPr>
            <w:tcW w:type="dxa" w:w="156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高</w:t>
            </w:r>
          </w:p>
        </w:tc>
        <w:tc>
          <w:tcPr>
            <w:tcW w:type="dxa" w:w="156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**前端列表卡片截断**：在 Vue 状态接收层中限制滚动告警列表的最大长度为最新的 5 条（超限则 pop 历史数据），且对 ECharts 进行生命周期解绑，防止内存不释放。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**R-03**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**公网安全密钥泄漏与篡改风险**&lt;br&gt;混合部署时，数据回放端在局域网通过公网向 VPS 发送数据，API 接口暴露面临篡改与重放。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**中**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低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高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**引入 HMAC 签名与时间戳校验**：数据包中强制携带时间戳及 API Key 签名的 HMAC-SHA256 校验头。后端对时间差超过 300 秒或签名不匹配的请求直接拦截返回 401。</w:t>
            </w:r>
          </w:p>
        </w:tc>
      </w:tr>
      <w:tr>
        <w:tc>
          <w:tcPr>
            <w:tcW w:type="dxa" w:w="156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**R-04**</w:t>
            </w:r>
          </w:p>
        </w:tc>
        <w:tc>
          <w:tcPr>
            <w:tcW w:type="dxa" w:w="156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**AI推理服务离线容灾异常**&lt;br&gt;AI 容器因内存耗尽挂起或网络超时，导致后端 API 在注入订单时整体阻塞崩溃。</w:t>
            </w:r>
          </w:p>
        </w:tc>
        <w:tc>
          <w:tcPr>
            <w:tcW w:type="dxa" w:w="156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**高**</w:t>
            </w:r>
          </w:p>
        </w:tc>
        <w:tc>
          <w:tcPr>
            <w:tcW w:type="dxa" w:w="156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中</w:t>
            </w:r>
          </w:p>
        </w:tc>
        <w:tc>
          <w:tcPr>
            <w:tcW w:type="dxa" w:w="156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高</w:t>
            </w:r>
          </w:p>
        </w:tc>
        <w:tc>
          <w:tcPr>
            <w:tcW w:type="dxa" w:w="1560"/>
            <w:shd w:fill="F2F5F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**弹性容灾降级兜底**：在后端 `model_runner.py` 中引入异常捕获机制。若 AI 服务不可用，系统自动捕捉异常并降级为 `history-fallback` 销量预测，基于 SQLite 历史算术均值进行返回，保障大屏决策“不断线”。</w:t>
            </w:r>
          </w:p>
        </w:tc>
      </w:tr>
      <w:tr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**R-05**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**进度偏差与联调滞后**&lt;br&gt;前后端及 AI 服务在第 3 周联调时，因为接口字段契约不一致导致联调进度严重超标。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**高**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高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中</w:t>
            </w:r>
          </w:p>
        </w:tc>
        <w:tc>
          <w:tcPr>
            <w:tcW w:type="dxa" w:w="15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Microsoft YaHei" w:hAnsi="Microsoft YaHei"/>
                <w:color w:val="333333"/>
                <w:sz w:val="19"/>
              </w:rPr>
              <w:t>**接口契约提前冻结**：在第 1 周结束前，利用 Pydantic 对所有核心 API 的 Request/Response Schema 进行严格代码定义，前后端各开发分支以 Pydantic Schema 作为唯一的对接标准。</w:t>
            </w:r>
          </w:p>
        </w:tc>
      </w:tr>
    </w:tbl>
    <w:p/>
    <w:p>
      <w:pPr>
        <w:spacing w:before="200" w:after="200"/>
      </w:pPr>
      <w:r>
        <w:rPr>
          <w:color w:val="DDDDDD"/>
        </w:rPr>
        <w:t>__________________________________________________________________</w:t>
      </w:r>
    </w:p>
    <w:p>
      <w:pPr>
        <w:pStyle w:val="Heading1"/>
        <w:spacing w:before="280" w:after="120"/>
      </w:pPr>
      <w:r>
        <w:rPr>
          <w:rFonts w:ascii="Microsoft YaHei" w:hAnsi="Microsoft YaHei"/>
          <w:b/>
          <w:color w:val="1F4E79"/>
          <w:sz w:val="28"/>
        </w:rPr>
        <w:t>四、 版本控制与开发规范</w:t>
      </w:r>
    </w:p>
    <w:p>
      <w:pPr>
        <w:spacing w:after="120" w:line="276" w:lineRule="auto"/>
      </w:pPr>
      <w:r>
        <w:rPr>
          <w:rFonts w:ascii="Microsoft YaHei" w:hAnsi="Microsoft YaHei"/>
          <w:sz w:val="21"/>
        </w:rPr>
        <w:t>团队制定了统一的 Git 工作流和 Commit 信息规范，以保证代码库的整洁和变更可追溯性。</w:t>
      </w:r>
    </w:p>
    <w:p>
      <w:pPr>
        <w:pStyle w:val="Heading2"/>
        <w:spacing w:before="200" w:after="80"/>
      </w:pPr>
      <w:r>
        <w:rPr>
          <w:rFonts w:ascii="Microsoft YaHei" w:hAnsi="Microsoft YaHei"/>
          <w:b/>
          <w:color w:val="595959"/>
          <w:sz w:val="24"/>
        </w:rPr>
        <w:t>4.1 Git 分支管理策略 (Git Flow)</w:t>
      </w:r>
    </w:p>
    <w:p>
      <w:pPr>
        <w:spacing w:after="120" w:line="276" w:lineRule="auto"/>
      </w:pPr>
      <w:r>
        <w:rPr>
          <w:rFonts w:ascii="Microsoft YaHei" w:hAnsi="Microsoft YaHei"/>
          <w:sz w:val="21"/>
        </w:rPr>
        <w:t>main      ________________________________________ [Release v1.0] (结项归档)</w:t>
      </w:r>
    </w:p>
    <w:p>
      <w:pPr>
        <w:spacing w:after="120" w:line="276" w:lineRule="auto"/>
      </w:pPr>
      <w:r>
        <w:rPr>
          <w:rFonts w:ascii="Microsoft YaHei" w:hAnsi="Microsoft YaHei"/>
          <w:sz w:val="21"/>
        </w:rPr>
        <w:t>^                      ^</w:t>
      </w:r>
    </w:p>
    <w:p>
      <w:pPr>
        <w:spacing w:after="120" w:line="276" w:lineRule="auto"/>
      </w:pPr>
      <w:r>
        <w:rPr>
          <w:rFonts w:ascii="Microsoft YaHei" w:hAnsi="Microsoft YaHei"/>
          <w:sz w:val="21"/>
        </w:rPr>
        <w:t>develop   ___________|______________________|_____ (集成测试与联调)</w:t>
      </w:r>
    </w:p>
    <w:p>
      <w:pPr>
        <w:spacing w:after="120" w:line="276" w:lineRule="auto"/>
      </w:pPr>
      <w:r>
        <w:rPr>
          <w:rFonts w:ascii="Microsoft YaHei" w:hAnsi="Microsoft YaHei"/>
          <w:sz w:val="21"/>
        </w:rPr>
        <w:t>^               ^       ^</w:t>
      </w:r>
    </w:p>
    <w:p>
      <w:pPr>
        <w:spacing w:after="120" w:line="276" w:lineRule="auto"/>
      </w:pPr>
      <w:r>
        <w:rPr>
          <w:rFonts w:ascii="Microsoft YaHei" w:hAnsi="Microsoft YaHei"/>
          <w:sz w:val="21"/>
        </w:rPr>
        <w:t>feature   /-----[feat/auth]----\   /---|-----\     (蔡子濠: 安全校验)</w:t>
      </w:r>
    </w:p>
    <w:p>
      <w:pPr>
        <w:spacing w:after="120" w:line="276" w:lineRule="auto"/>
      </w:pPr>
      <w:r>
        <w:rPr>
          <w:rFonts w:ascii="Microsoft YaHei" w:hAnsi="Microsoft YaHei"/>
          <w:sz w:val="21"/>
        </w:rPr>
        <w:t>\-----[feat/xai]-----/   \---|-----/     (田锦城: XAI 归因)</w:t>
      </w:r>
    </w:p>
    <w:p>
      <w:pPr>
        <w:spacing w:after="60"/>
      </w:pPr>
      <w:r>
        <w:rPr>
          <w:rFonts w:ascii="Microsoft YaHei" w:hAnsi="Microsoft YaHei"/>
          <w:sz w:val="21"/>
        </w:rPr>
        <w:t>1.  main 分支：主分支，只用于发布稳定可运行的项目版本。禁止在此分支上直接提交代码，所有更改必须通过 PR 合并。</w:t>
      </w:r>
    </w:p>
    <w:p>
      <w:pPr>
        <w:spacing w:after="60"/>
      </w:pPr>
      <w:r>
        <w:rPr>
          <w:rFonts w:ascii="Microsoft YaHei" w:hAnsi="Microsoft YaHei"/>
          <w:sz w:val="21"/>
        </w:rPr>
        <w:t>2.  develop 分支：开发集成分支。各个功能分支（Feature Branches）编写完成后，通过 Code Review 后合并到此分支进行联调集成。</w:t>
      </w:r>
    </w:p>
    <w:p>
      <w:pPr>
        <w:spacing w:after="60"/>
      </w:pPr>
      <w:r>
        <w:rPr>
          <w:rFonts w:ascii="Microsoft YaHei" w:hAnsi="Microsoft YaHei"/>
          <w:sz w:val="21"/>
        </w:rPr>
        <w:t>3.  feature/ 命名规范：各开发成员建功能分支必须符合 `feature/&lt;姓名缩写&gt;-&lt;功能名称&gt;`（如 `feature/czh-websocket`，`feature/tjc-xai`）。</w:t>
      </w:r>
    </w:p>
    <w:p>
      <w:pPr>
        <w:pStyle w:val="Heading2"/>
        <w:spacing w:before="200" w:after="80"/>
      </w:pPr>
      <w:r>
        <w:rPr>
          <w:rFonts w:ascii="Microsoft YaHei" w:hAnsi="Microsoft YaHei"/>
          <w:b/>
          <w:color w:val="595959"/>
          <w:sz w:val="24"/>
        </w:rPr>
        <w:t>4.2 Commit 信息规范 (Angular 规范)</w:t>
      </w:r>
    </w:p>
    <w:p>
      <w:pPr>
        <w:spacing w:after="120" w:line="276" w:lineRule="auto"/>
      </w:pPr>
      <w:r>
        <w:rPr>
          <w:rFonts w:ascii="Microsoft YaHei" w:hAnsi="Microsoft YaHei"/>
          <w:sz w:val="21"/>
        </w:rPr>
        <w:t>每次代码提交的信息必须符合以下格式：`&lt;type&gt;(&lt;scope&gt;): &lt;subject&gt;`。</w:t>
      </w:r>
    </w:p>
    <w:p>
      <w:pPr>
        <w:pStyle w:val="ListBullet"/>
        <w:spacing w:after="60"/>
      </w:pPr>
      <w:r>
        <w:rPr>
          <w:rFonts w:ascii="Microsoft YaHei" w:hAnsi="Microsoft YaHei"/>
          <w:sz w:val="21"/>
        </w:rPr>
        <w:t xml:space="preserve">  `feat`：新增功能（例如：`feat(backend): 增加 WebSocket 历史 KPI 回补广播`）</w:t>
      </w:r>
    </w:p>
    <w:p>
      <w:pPr>
        <w:pStyle w:val="ListBullet"/>
        <w:spacing w:after="60"/>
      </w:pPr>
      <w:r>
        <w:rPr>
          <w:rFonts w:ascii="Microsoft YaHei" w:hAnsi="Microsoft YaHei"/>
          <w:sz w:val="21"/>
        </w:rPr>
        <w:t xml:space="preserve">  `fix`：修复漏洞（例如：`fix(frontend): 修复大屏告警卡片挂机内存溢出缺陷`）</w:t>
      </w:r>
    </w:p>
    <w:p>
      <w:pPr>
        <w:pStyle w:val="ListBullet"/>
        <w:spacing w:after="60"/>
      </w:pPr>
      <w:r>
        <w:rPr>
          <w:rFonts w:ascii="Microsoft YaHei" w:hAnsi="Microsoft YaHei"/>
          <w:sz w:val="21"/>
        </w:rPr>
        <w:t xml:space="preserve">  `docs`：文档修改（例如：`docs(readme): 更新 VPS 混合部署与操作指南`）</w:t>
      </w:r>
    </w:p>
    <w:p>
      <w:pPr>
        <w:pStyle w:val="ListBullet"/>
        <w:spacing w:after="60"/>
      </w:pPr>
      <w:r>
        <w:rPr>
          <w:rFonts w:ascii="Microsoft YaHei" w:hAnsi="Microsoft YaHei"/>
          <w:sz w:val="21"/>
        </w:rPr>
        <w:t xml:space="preserve">  `style`：样式/格式修改（不影响运行逻辑）</w:t>
      </w:r>
    </w:p>
    <w:p>
      <w:pPr>
        <w:pStyle w:val="ListBullet"/>
        <w:spacing w:after="60"/>
      </w:pPr>
      <w:r>
        <w:rPr>
          <w:rFonts w:ascii="Microsoft YaHei" w:hAnsi="Microsoft YaHei"/>
          <w:sz w:val="21"/>
        </w:rPr>
        <w:t xml:space="preserve">  `refactor`：重构代码（既非 fix 也非 feat）</w:t>
      </w:r>
    </w:p>
    <w:p>
      <w:pPr>
        <w:pStyle w:val="ListBullet"/>
        <w:spacing w:after="60"/>
      </w:pPr>
      <w:r>
        <w:rPr>
          <w:rFonts w:ascii="Microsoft YaHei" w:hAnsi="Microsoft YaHei"/>
          <w:sz w:val="21"/>
        </w:rPr>
        <w:t xml:space="preserve">  `test`：新增或修改测试用例（例如：`test(hmac): 完成签名篡改与超期防重放用例`）</w:t>
      </w:r>
    </w:p>
    <w:p>
      <w:pPr>
        <w:pStyle w:val="ListBullet"/>
        <w:spacing w:after="60"/>
      </w:pPr>
      <w:r>
        <w:rPr>
          <w:rFonts w:ascii="Microsoft YaHei" w:hAnsi="Microsoft YaHei"/>
          <w:sz w:val="21"/>
        </w:rPr>
        <w:t xml:space="preserve">  `chore`：构建过程、依赖项更新或辅助工具的变动</w:t>
      </w:r>
    </w:p>
    <w:p>
      <w:pPr>
        <w:spacing w:before="200" w:after="200"/>
      </w:pPr>
      <w:r>
        <w:rPr>
          <w:color w:val="DDDDDD"/>
        </w:rPr>
        <w:t>__________________________________________________________________</w:t>
      </w:r>
    </w:p>
    <w:p>
      <w:pPr>
        <w:pStyle w:val="Heading1"/>
        <w:spacing w:before="280" w:after="120"/>
      </w:pPr>
      <w:r>
        <w:rPr>
          <w:rFonts w:ascii="Microsoft YaHei" w:hAnsi="Microsoft YaHei"/>
          <w:b/>
          <w:color w:val="1F4E79"/>
          <w:sz w:val="28"/>
        </w:rPr>
        <w:t>五、 项目交付与结项评估</w:t>
      </w:r>
    </w:p>
    <w:p>
      <w:pPr>
        <w:pStyle w:val="Heading2"/>
        <w:spacing w:before="200" w:after="80"/>
      </w:pPr>
      <w:r>
        <w:rPr>
          <w:rFonts w:ascii="Microsoft YaHei" w:hAnsi="Microsoft YaHei"/>
          <w:b/>
          <w:color w:val="595959"/>
          <w:sz w:val="24"/>
        </w:rPr>
        <w:t>5.1 质量交付物清单</w:t>
      </w:r>
    </w:p>
    <w:p>
      <w:pPr>
        <w:spacing w:after="120" w:line="276" w:lineRule="auto"/>
      </w:pPr>
      <w:r>
        <w:rPr>
          <w:rFonts w:ascii="Microsoft YaHei" w:hAnsi="Microsoft YaHei"/>
          <w:sz w:val="21"/>
        </w:rPr>
        <w:t>项目结束时，团队将正式交付以下符合规范的数字化资产：</w:t>
      </w:r>
    </w:p>
    <w:p>
      <w:pPr>
        <w:spacing w:after="60"/>
      </w:pPr>
      <w:r>
        <w:rPr>
          <w:rFonts w:ascii="Microsoft YaHei" w:hAnsi="Microsoft YaHei"/>
          <w:sz w:val="21"/>
        </w:rPr>
        <w:t>1.  代码资产：主分支包含全栈容器化部署文件的 Git 代码库（[GitHub 仓库地址](https://github.com/supinhan/supply-chain-ai-dashboard)）。</w:t>
      </w:r>
    </w:p>
    <w:p>
      <w:pPr>
        <w:spacing w:after="60"/>
      </w:pPr>
      <w:r>
        <w:rPr>
          <w:rFonts w:ascii="Microsoft YaHei" w:hAnsi="Microsoft YaHei"/>
          <w:sz w:val="21"/>
        </w:rPr>
        <w:t>2.  工程技术文档：</w:t>
      </w:r>
    </w:p>
    <w:p>
      <w:pPr>
        <w:pStyle w:val="ListBullet"/>
        <w:spacing w:after="60"/>
      </w:pPr>
      <w:r>
        <w:rPr>
          <w:rFonts w:ascii="Microsoft YaHei" w:hAnsi="Microsoft YaHei"/>
          <w:sz w:val="21"/>
        </w:rPr>
        <w:t xml:space="preserve">  《需求分析文档.docx》及《需求分析文档.pdf》</w:t>
      </w:r>
    </w:p>
    <w:p>
      <w:pPr>
        <w:pStyle w:val="ListBullet"/>
        <w:spacing w:after="60"/>
      </w:pPr>
      <w:r>
        <w:rPr>
          <w:rFonts w:ascii="Microsoft YaHei" w:hAnsi="Microsoft YaHei"/>
          <w:sz w:val="21"/>
        </w:rPr>
        <w:t xml:space="preserve">  《软件设计文档.docx》及《软件设计文档.pdf》</w:t>
      </w:r>
    </w:p>
    <w:p>
      <w:pPr>
        <w:pStyle w:val="ListBullet"/>
        <w:spacing w:after="60"/>
      </w:pPr>
      <w:r>
        <w:rPr>
          <w:rFonts w:ascii="Microsoft YaHei" w:hAnsi="Microsoft YaHei"/>
          <w:sz w:val="21"/>
        </w:rPr>
        <w:t xml:space="preserve">  《项目管理文档.md》 (即本文件)</w:t>
      </w:r>
    </w:p>
    <w:p>
      <w:pPr>
        <w:spacing w:after="60"/>
      </w:pPr>
      <w:r>
        <w:rPr>
          <w:rFonts w:ascii="Microsoft YaHei" w:hAnsi="Microsoft YaHei"/>
          <w:sz w:val="21"/>
        </w:rPr>
        <w:t>3.  系统测试报告：</w:t>
      </w:r>
    </w:p>
    <w:p>
      <w:pPr>
        <w:pStyle w:val="ListBullet"/>
        <w:spacing w:after="60"/>
      </w:pPr>
      <w:r>
        <w:rPr>
          <w:rFonts w:ascii="Microsoft YaHei" w:hAnsi="Microsoft YaHei"/>
          <w:sz w:val="21"/>
        </w:rPr>
        <w:t xml:space="preserve">  包含 19 项集成用例执行结果的《测试计划与用例报告.md》及《系统测试文档.pdf》。</w:t>
      </w:r>
    </w:p>
    <w:p>
      <w:pPr>
        <w:spacing w:after="60"/>
      </w:pPr>
      <w:r>
        <w:rPr>
          <w:rFonts w:ascii="Microsoft YaHei" w:hAnsi="Microsoft YaHei"/>
          <w:sz w:val="21"/>
        </w:rPr>
        <w:t>4.  演示与答辩物料：</w:t>
      </w:r>
    </w:p>
    <w:p>
      <w:pPr>
        <w:pStyle w:val="ListBullet"/>
        <w:spacing w:after="60"/>
      </w:pPr>
      <w:r>
        <w:rPr>
          <w:rFonts w:ascii="Microsoft YaHei" w:hAnsi="Microsoft YaHei"/>
          <w:sz w:val="21"/>
        </w:rPr>
        <w:t xml:space="preserve">  项目启动会 PPT（`docs/supply-chain启动会.pptx`）。</w:t>
      </w:r>
    </w:p>
    <w:p>
      <w:pPr>
        <w:pStyle w:val="ListBullet"/>
        <w:spacing w:after="60"/>
      </w:pPr>
      <w:r>
        <w:rPr>
          <w:rFonts w:ascii="Microsoft YaHei" w:hAnsi="Microsoft YaHei"/>
          <w:sz w:val="21"/>
        </w:rPr>
        <w:t xml:space="preserve">  系统全链路操作演示视频（视频文件单独交付）。</w:t>
      </w:r>
    </w:p>
    <w:p>
      <w:pPr>
        <w:pStyle w:val="ListBullet"/>
        <w:spacing w:after="60"/>
      </w:pPr>
      <w:r>
        <w:rPr>
          <w:rFonts w:ascii="Microsoft YaHei" w:hAnsi="Microsoft YaHei"/>
          <w:sz w:val="21"/>
        </w:rPr>
        <w:t xml:space="preserve">  项目终期汇报答辩 PPT。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