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nual-de-menus-do-sidebar-nwb-asset"/>
    <w:p>
      <w:pPr>
        <w:pStyle w:val="Heading1"/>
      </w:pPr>
      <w:r>
        <w:t xml:space="preserve">MANUAL DE MENUS DO SIDEBAR — NWB ASSET</w:t>
      </w:r>
    </w:p>
    <w:bookmarkEnd w:id="21"/>
    <w:bookmarkStart w:id="22" w:name="objetivo"/>
    <w:p>
      <w:pPr>
        <w:pStyle w:val="Heading2"/>
      </w:pPr>
      <w:r>
        <w:t xml:space="preserve">Objetivo</w:t>
      </w:r>
    </w:p>
    <w:bookmarkEnd w:id="22"/>
    <w:p>
      <w:r>
        <w:t xml:space="preserve">Este documento descreve cada menu lateral do NWB Asset: - para que serve; - o que faz no sistema; - como usar dentro do processo de inventário patrimonial.</w:t>
      </w:r>
    </w:p>
    <w:bookmarkStart w:id="23" w:name="regras-de-visibilidade-dos-menus"/>
    <w:p>
      <w:pPr>
        <w:pStyle w:val="Heading2"/>
      </w:pPr>
      <w:r>
        <w:t xml:space="preserve">Regras de visibilidade dos menus</w:t>
      </w:r>
    </w:p>
    <w:bookmarkEnd w:id="23"/>
    <w:p>
      <w:pPr>
        <w:pStyle w:val="Compact"/>
        <w:numPr>
          <w:numId w:val="2"/>
          <w:ilvl w:val="0"/>
        </w:numPr>
      </w:pPr>
      <w:r>
        <w:t xml:space="preserve">O menu</w:t>
      </w:r>
      <w:r>
        <w:t xml:space="preserve"> </w:t>
      </w:r>
      <w:r>
        <w:rPr>
          <w:b/>
        </w:rPr>
        <w:t xml:space="preserve">Empresas</w:t>
      </w:r>
      <w:r>
        <w:t xml:space="preserve"> </w:t>
      </w:r>
      <w:r>
        <w:t xml:space="preserve">aparece para perfil com visão de gestão global (ex.: super admin/master).</w:t>
      </w:r>
    </w:p>
    <w:p>
      <w:pPr>
        <w:pStyle w:val="Compact"/>
        <w:numPr>
          <w:numId w:val="2"/>
          <w:ilvl w:val="0"/>
        </w:numPr>
      </w:pPr>
      <w:r>
        <w:t xml:space="preserve">Usuário comum (empresa única) normalmente não vê gestão global de empresas; opera nos menus da própria empresa.</w:t>
      </w:r>
    </w:p>
    <w:p>
      <w:pPr>
        <w:pStyle w:val="Compact"/>
        <w:numPr>
          <w:numId w:val="2"/>
          <w:ilvl w:val="0"/>
        </w:numPr>
      </w:pPr>
      <w:r>
        <w:t xml:space="preserve">Todos os módulos operacionais (bens, inventário, plaquetas, locais etc.) trabalham no</w:t>
      </w:r>
      <w:r>
        <w:t xml:space="preserve"> </w:t>
      </w:r>
      <w:r>
        <w:rPr>
          <w:b/>
        </w:rPr>
        <w:t xml:space="preserve">contexto da empresa ativa</w:t>
      </w:r>
      <w:r>
        <w:t xml:space="preserve"> </w:t>
      </w:r>
      <w:r>
        <w:t xml:space="preserve">selecionada no topo.</w:t>
      </w:r>
    </w:p>
    <w:bookmarkStart w:id="24" w:name="fluxo-recomendado-de-inventário-resumo"/>
    <w:p>
      <w:pPr>
        <w:pStyle w:val="Heading2"/>
      </w:pPr>
      <w:r>
        <w:t xml:space="preserve">Fluxo recomendado de inventário (resumo)</w:t>
      </w:r>
    </w:p>
    <w:bookmarkEnd w:id="24"/>
    <w:p>
      <w:pPr>
        <w:pStyle w:val="Compact"/>
        <w:numPr>
          <w:numId w:val="3"/>
          <w:ilvl w:val="0"/>
        </w:numPr>
      </w:pPr>
      <w:r>
        <w:t xml:space="preserve">Estruturar base organizacional:</w:t>
      </w:r>
      <w:r>
        <w:t xml:space="preserve"> </w:t>
      </w:r>
      <w:r>
        <w:rPr>
          <w:b/>
        </w:rPr>
        <w:t xml:space="preserve">Filiais</w:t>
      </w:r>
      <w:r>
        <w:t xml:space="preserve">,</w:t>
      </w:r>
      <w:r>
        <w:t xml:space="preserve"> </w:t>
      </w:r>
      <w:r>
        <w:rPr>
          <w:b/>
        </w:rPr>
        <w:t xml:space="preserve">Unidades Administrativas</w:t>
      </w:r>
      <w:r>
        <w:t xml:space="preserve">,</w:t>
      </w:r>
      <w:r>
        <w:t xml:space="preserve"> </w:t>
      </w:r>
      <w:r>
        <w:rPr>
          <w:b/>
        </w:rPr>
        <w:t xml:space="preserve">Departamentos</w:t>
      </w:r>
      <w:r>
        <w:t xml:space="preserve">,</w:t>
      </w:r>
      <w:r>
        <w:t xml:space="preserve"> </w:t>
      </w:r>
      <w:r>
        <w:rPr>
          <w:b/>
        </w:rPr>
        <w:t xml:space="preserve">Locais</w:t>
      </w:r>
      <w:r>
        <w:t xml:space="preserve">,</w:t>
      </w:r>
      <w:r>
        <w:t xml:space="preserve"> </w:t>
      </w:r>
      <w:r>
        <w:rPr>
          <w:b/>
        </w:rPr>
        <w:t xml:space="preserve">Responsáveis</w:t>
      </w:r>
      <w:r>
        <w:t xml:space="preserve">.</w:t>
      </w:r>
    </w:p>
    <w:p>
      <w:pPr>
        <w:pStyle w:val="Compact"/>
        <w:numPr>
          <w:numId w:val="3"/>
          <w:ilvl w:val="0"/>
        </w:numPr>
      </w:pPr>
      <w:r>
        <w:t xml:space="preserve">Cadastrar ativos em</w:t>
      </w:r>
      <w:r>
        <w:t xml:space="preserve"> </w:t>
      </w:r>
      <w:r>
        <w:rPr>
          <w:b/>
        </w:rPr>
        <w:t xml:space="preserve">Bens Patrimoniais</w:t>
      </w:r>
      <w:r>
        <w:t xml:space="preserve">.</w:t>
      </w:r>
    </w:p>
    <w:p>
      <w:pPr>
        <w:pStyle w:val="Compact"/>
        <w:numPr>
          <w:numId w:val="3"/>
          <w:ilvl w:val="0"/>
        </w:numPr>
      </w:pPr>
      <w:r>
        <w:t xml:space="preserve">Vincular etiqueta física em</w:t>
      </w:r>
      <w:r>
        <w:t xml:space="preserve"> </w:t>
      </w:r>
      <w:r>
        <w:rPr>
          <w:b/>
        </w:rPr>
        <w:t xml:space="preserve">Plaquetas / QR Code</w:t>
      </w:r>
      <w:r>
        <w:t xml:space="preserve">.</w:t>
      </w:r>
    </w:p>
    <w:p>
      <w:pPr>
        <w:pStyle w:val="Compact"/>
        <w:numPr>
          <w:numId w:val="3"/>
          <w:ilvl w:val="0"/>
        </w:numPr>
      </w:pPr>
      <w:r>
        <w:t xml:space="preserve">Abrir e executar contagem em</w:t>
      </w:r>
      <w:r>
        <w:t xml:space="preserve"> </w:t>
      </w:r>
      <w:r>
        <w:rPr>
          <w:b/>
        </w:rPr>
        <w:t xml:space="preserve">Inventários</w:t>
      </w:r>
      <w:r>
        <w:t xml:space="preserve">.</w:t>
      </w:r>
    </w:p>
    <w:p>
      <w:pPr>
        <w:pStyle w:val="Compact"/>
        <w:numPr>
          <w:numId w:val="3"/>
          <w:ilvl w:val="0"/>
        </w:numPr>
      </w:pPr>
      <w:r>
        <w:t xml:space="preserve">Tratar inconsistências em</w:t>
      </w:r>
      <w:r>
        <w:t xml:space="preserve"> </w:t>
      </w:r>
      <w:r>
        <w:rPr>
          <w:b/>
        </w:rPr>
        <w:t xml:space="preserve">Divergências</w:t>
      </w:r>
      <w:r>
        <w:t xml:space="preserve"> </w:t>
      </w:r>
      <w:r>
        <w:t xml:space="preserve">e consolidar em</w:t>
      </w:r>
      <w:r>
        <w:t xml:space="preserve"> </w:t>
      </w:r>
      <w:r>
        <w:rPr>
          <w:b/>
        </w:rPr>
        <w:t xml:space="preserve">Conciliações</w:t>
      </w:r>
      <w:r>
        <w:t xml:space="preserve">.</w:t>
      </w:r>
    </w:p>
    <w:p>
      <w:pPr>
        <w:pStyle w:val="Compact"/>
        <w:numPr>
          <w:numId w:val="3"/>
          <w:ilvl w:val="0"/>
        </w:numPr>
      </w:pPr>
      <w:r>
        <w:t xml:space="preserve">Emitir resultado em</w:t>
      </w:r>
      <w:r>
        <w:t xml:space="preserve"> </w:t>
      </w:r>
      <w:r>
        <w:rPr>
          <w:b/>
        </w:rPr>
        <w:t xml:space="preserve">Relatórios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Exportações</w:t>
      </w:r>
      <w:r>
        <w:t xml:space="preserve">.</w:t>
      </w:r>
    </w:p>
    <w:p>
      <w:pPr>
        <w:pStyle w:val="Compact"/>
        <w:numPr>
          <w:numId w:val="3"/>
          <w:ilvl w:val="0"/>
        </w:numPr>
      </w:pPr>
      <w:r>
        <w:t xml:space="preserve">Validar rastreabilidade em</w:t>
      </w:r>
      <w:r>
        <w:t xml:space="preserve"> </w:t>
      </w:r>
      <w:r>
        <w:rPr>
          <w:b/>
        </w:rPr>
        <w:t xml:space="preserve">Auditorias</w:t>
      </w:r>
      <w:r>
        <w:t xml:space="preserve"> </w:t>
      </w:r>
      <w:r>
        <w:t xml:space="preserve">e histórico.</w:t>
      </w:r>
    </w:p>
    <w:p>
      <w:r>
        <w:pict>
          <v:rect style="width:0;height:1.5pt" o:hralign="center" o:hrstd="t" o:hr="t"/>
        </w:pict>
      </w:r>
    </w:p>
    <w:bookmarkStart w:id="25" w:name="menus-do-sidebar-descrição-completa"/>
    <w:p>
      <w:pPr>
        <w:pStyle w:val="Heading2"/>
      </w:pPr>
      <w:r>
        <w:t xml:space="preserve">Menus do Sidebar (descrição completa)</w:t>
      </w:r>
    </w:p>
    <w:bookmarkEnd w:id="25"/>
    <w:bookmarkStart w:id="26" w:name="painel-de-controle"/>
    <w:p>
      <w:pPr>
        <w:pStyle w:val="Heading2"/>
      </w:pPr>
      <w:r>
        <w:t xml:space="preserve">1) Painel de Controle</w:t>
      </w:r>
    </w:p>
    <w:bookmarkEnd w:id="26"/>
    <w:p>
      <w:pPr>
        <w:pStyle w:val="Compact"/>
        <w:numPr>
          <w:numId w:val="4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visão executiva da empresa ativa (ou visão geral, quando permitido).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mostra indicadores (quantidade de bens, valores, depreciação, pendências, gráficos).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acompanha evolução da contagem, impacto das divergências e situação patrimonial consolidada.</w:t>
      </w:r>
    </w:p>
    <w:bookmarkStart w:id="27" w:name="empresas"/>
    <w:p>
      <w:pPr>
        <w:pStyle w:val="Heading2"/>
      </w:pPr>
      <w:r>
        <w:t xml:space="preserve">2) Empresas</w:t>
      </w:r>
    </w:p>
    <w:bookmarkEnd w:id="27"/>
    <w:p>
      <w:pPr>
        <w:pStyle w:val="Compact"/>
        <w:numPr>
          <w:numId w:val="5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cadastro e gestão das empresas clientes do ambiente.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cria/edita empresa, dados cadastrais, contexto multiempresa e logo institucional.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define o “dono” dos bens e separa os inventários por empresa.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Observação:</w:t>
      </w:r>
      <w:r>
        <w:t xml:space="preserve"> </w:t>
      </w:r>
      <w:r>
        <w:t xml:space="preserve">normalmente visível apenas para perfil master/global.</w:t>
      </w:r>
    </w:p>
    <w:bookmarkStart w:id="28" w:name="filiais"/>
    <w:p>
      <w:pPr>
        <w:pStyle w:val="Heading2"/>
      </w:pPr>
      <w:r>
        <w:t xml:space="preserve">3) Filiais</w:t>
      </w:r>
    </w:p>
    <w:bookmarkEnd w:id="28"/>
    <w:p>
      <w:pPr>
        <w:pStyle w:val="Compact"/>
        <w:numPr>
          <w:numId w:val="6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organizar unidades físicas da empresa (matriz e filiais).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cadastra filiais e estrutura hierárquica para alocação patrimonial.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permite inventariar por filial, separando contagem e responsabilidade por unidade.</w:t>
      </w:r>
    </w:p>
    <w:bookmarkStart w:id="29" w:name="unidades-administrativas"/>
    <w:p>
      <w:pPr>
        <w:pStyle w:val="Heading2"/>
      </w:pPr>
      <w:r>
        <w:t xml:space="preserve">4) Unidades Administrativas</w:t>
      </w:r>
    </w:p>
    <w:bookmarkEnd w:id="29"/>
    <w:p>
      <w:pPr>
        <w:pStyle w:val="Compact"/>
        <w:numPr>
          <w:numId w:val="7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segmentar a estrutura administrativa da filial.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cadastra unidades (ex.: Administração, TI, Operações, Financeiro).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ajuda a distribuir e consolidar contagem por unidade administrativa.</w:t>
      </w:r>
    </w:p>
    <w:bookmarkStart w:id="30" w:name="bens-patrimoniais"/>
    <w:p>
      <w:pPr>
        <w:pStyle w:val="Heading2"/>
      </w:pPr>
      <w:r>
        <w:t xml:space="preserve">5) Bens Patrimoniais</w:t>
      </w:r>
    </w:p>
    <w:bookmarkEnd w:id="30"/>
    <w:p>
      <w:pPr>
        <w:pStyle w:val="Compact"/>
        <w:numPr>
          <w:numId w:val="8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cadastro central dos ativos.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registra tombo, descrição, classificação, estado, valor, vida útil, vínculos organizacionais e anexos.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é a base principal; cada item inventariado deve existir aqui para conciliação correta.</w:t>
      </w:r>
    </w:p>
    <w:bookmarkStart w:id="31" w:name="plaquetas-qr-code"/>
    <w:p>
      <w:pPr>
        <w:pStyle w:val="Heading2"/>
      </w:pPr>
      <w:r>
        <w:t xml:space="preserve">6) Plaquetas / QR Code</w:t>
      </w:r>
    </w:p>
    <w:bookmarkEnd w:id="31"/>
    <w:p>
      <w:pPr>
        <w:pStyle w:val="Compact"/>
        <w:numPr>
          <w:numId w:val="9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identificação física dos bens.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cadastra/gera plaquetas, controla código de barras/QR e vínculo com o bem patrimonial.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habilita leitura rápida por câmera/coletor para localizar item e confirmar presença.</w:t>
      </w:r>
    </w:p>
    <w:bookmarkStart w:id="32" w:name="inventários"/>
    <w:p>
      <w:pPr>
        <w:pStyle w:val="Heading2"/>
      </w:pPr>
      <w:r>
        <w:t xml:space="preserve">7) Inventários</w:t>
      </w:r>
    </w:p>
    <w:bookmarkEnd w:id="32"/>
    <w:p>
      <w:pPr>
        <w:pStyle w:val="Compact"/>
        <w:numPr>
          <w:numId w:val="10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execução do inventário patrimonial.</w:t>
      </w:r>
    </w:p>
    <w:p>
      <w:pPr>
        <w:pStyle w:val="Compact"/>
        <w:numPr>
          <w:numId w:val="10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cria inventário, carrega itens da empresa, permite conferência de localização e status do bem.</w:t>
      </w:r>
    </w:p>
    <w:p>
      <w:pPr>
        <w:pStyle w:val="Compact"/>
        <w:numPr>
          <w:numId w:val="10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é o módulo operacional principal da contagem física.</w:t>
      </w:r>
    </w:p>
    <w:bookmarkStart w:id="33" w:name="locais"/>
    <w:p>
      <w:pPr>
        <w:pStyle w:val="Heading2"/>
      </w:pPr>
      <w:r>
        <w:t xml:space="preserve">8) Locais</w:t>
      </w:r>
    </w:p>
    <w:bookmarkEnd w:id="33"/>
    <w:p>
      <w:pPr>
        <w:pStyle w:val="Compact"/>
        <w:numPr>
          <w:numId w:val="11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mapear locais físicos onde os bens ficam alocados.</w:t>
      </w:r>
    </w:p>
    <w:p>
      <w:pPr>
        <w:pStyle w:val="Compact"/>
        <w:numPr>
          <w:numId w:val="11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cadastra salas, setores, prédios e endereços internos.</w:t>
      </w:r>
    </w:p>
    <w:p>
      <w:pPr>
        <w:pStyle w:val="Compact"/>
        <w:numPr>
          <w:numId w:val="11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valida se o bem está no local correto e facilita apontar divergência de localização.</w:t>
      </w:r>
    </w:p>
    <w:bookmarkStart w:id="34" w:name="departamentos"/>
    <w:p>
      <w:pPr>
        <w:pStyle w:val="Heading2"/>
      </w:pPr>
      <w:r>
        <w:t xml:space="preserve">9) Departamentos</w:t>
      </w:r>
    </w:p>
    <w:bookmarkEnd w:id="34"/>
    <w:p>
      <w:pPr>
        <w:pStyle w:val="Compact"/>
        <w:numPr>
          <w:numId w:val="12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classificar bens por área organizacional.</w:t>
      </w:r>
    </w:p>
    <w:p>
      <w:pPr>
        <w:pStyle w:val="Compact"/>
        <w:numPr>
          <w:numId w:val="12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cadastra departamentos vinculados à estrutura.</w:t>
      </w:r>
    </w:p>
    <w:p>
      <w:pPr>
        <w:pStyle w:val="Compact"/>
        <w:numPr>
          <w:numId w:val="12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permite análise de cobertura e divergências por departamento.</w:t>
      </w:r>
    </w:p>
    <w:bookmarkStart w:id="35" w:name="responsáveis"/>
    <w:p>
      <w:pPr>
        <w:pStyle w:val="Heading2"/>
      </w:pPr>
      <w:r>
        <w:t xml:space="preserve">10) Responsáveis</w:t>
      </w:r>
    </w:p>
    <w:bookmarkEnd w:id="35"/>
    <w:p>
      <w:pPr>
        <w:pStyle w:val="Compact"/>
        <w:numPr>
          <w:numId w:val="13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definir responsável por guarda/uso do ativo.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cadastra e vincula responsável aos bens.</w:t>
      </w:r>
    </w:p>
    <w:p>
      <w:pPr>
        <w:pStyle w:val="Compact"/>
        <w:numPr>
          <w:numId w:val="13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permite validar “responsável esperado x responsável encontrado”.</w:t>
      </w:r>
    </w:p>
    <w:bookmarkStart w:id="36" w:name="transferências"/>
    <w:p>
      <w:pPr>
        <w:pStyle w:val="Heading2"/>
      </w:pPr>
      <w:r>
        <w:t xml:space="preserve">11) Transferências</w:t>
      </w:r>
    </w:p>
    <w:bookmarkEnd w:id="36"/>
    <w:p>
      <w:pPr>
        <w:pStyle w:val="Compact"/>
        <w:numPr>
          <w:numId w:val="14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formalizar movimentação de bens.</w:t>
      </w:r>
    </w:p>
    <w:p>
      <w:pPr>
        <w:pStyle w:val="Compact"/>
        <w:numPr>
          <w:numId w:val="14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registra transferência entre filial/unidade/departamento/local/responsável.</w:t>
      </w:r>
    </w:p>
    <w:p>
      <w:pPr>
        <w:pStyle w:val="Compact"/>
        <w:numPr>
          <w:numId w:val="14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reduz divergências quando mudanças reais são registradas antes da contagem.</w:t>
      </w:r>
    </w:p>
    <w:bookmarkStart w:id="37" w:name="baixas-patrimoniais"/>
    <w:p>
      <w:pPr>
        <w:pStyle w:val="Heading2"/>
      </w:pPr>
      <w:r>
        <w:t xml:space="preserve">12) Baixas Patrimoniais</w:t>
      </w:r>
    </w:p>
    <w:bookmarkEnd w:id="37"/>
    <w:p>
      <w:pPr>
        <w:pStyle w:val="Compact"/>
        <w:numPr>
          <w:numId w:val="15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retirar bens do ativo de forma auditável.</w:t>
      </w:r>
    </w:p>
    <w:p>
      <w:pPr>
        <w:pStyle w:val="Compact"/>
        <w:numPr>
          <w:numId w:val="15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baixa por motivo (descarte, perda, sinistro, obsolescência etc.) com rastreabilidade.</w:t>
      </w:r>
    </w:p>
    <w:p>
      <w:pPr>
        <w:pStyle w:val="Compact"/>
        <w:numPr>
          <w:numId w:val="15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evita contar itens que já deveriam estar fora da base ativa.</w:t>
      </w:r>
    </w:p>
    <w:bookmarkStart w:id="38" w:name="responsabilidade-de-bens"/>
    <w:p>
      <w:pPr>
        <w:pStyle w:val="Heading2"/>
      </w:pPr>
      <w:r>
        <w:t xml:space="preserve">13) Responsabilidade de Bens</w:t>
      </w:r>
    </w:p>
    <w:bookmarkEnd w:id="38"/>
    <w:p>
      <w:pPr>
        <w:pStyle w:val="Compact"/>
        <w:numPr>
          <w:numId w:val="16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histórico de posse/guarda do ativo.</w:t>
      </w:r>
    </w:p>
    <w:p>
      <w:pPr>
        <w:pStyle w:val="Compact"/>
        <w:numPr>
          <w:numId w:val="16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guarda trilha de mudança de responsável e contexto da atribuição.</w:t>
      </w:r>
    </w:p>
    <w:p>
      <w:pPr>
        <w:pStyle w:val="Compact"/>
        <w:numPr>
          <w:numId w:val="16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apoia auditoria de divergências de responsável.</w:t>
      </w:r>
    </w:p>
    <w:bookmarkStart w:id="39" w:name="histórico-de-localização"/>
    <w:p>
      <w:pPr>
        <w:pStyle w:val="Heading2"/>
      </w:pPr>
      <w:r>
        <w:t xml:space="preserve">14) Histórico de Localização</w:t>
      </w:r>
    </w:p>
    <w:bookmarkEnd w:id="39"/>
    <w:p>
      <w:pPr>
        <w:pStyle w:val="Compact"/>
        <w:numPr>
          <w:numId w:val="17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rastrear deslocamento físico do bem ao longo do tempo.</w:t>
      </w:r>
    </w:p>
    <w:p>
      <w:pPr>
        <w:pStyle w:val="Compact"/>
        <w:numPr>
          <w:numId w:val="17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registra histórico de localizações e alterações.</w:t>
      </w:r>
    </w:p>
    <w:p>
      <w:pPr>
        <w:pStyle w:val="Compact"/>
        <w:numPr>
          <w:numId w:val="17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comprova se o item foi movido e quando isso ocorreu.</w:t>
      </w:r>
    </w:p>
    <w:bookmarkStart w:id="40" w:name="métodos-de-depreciação"/>
    <w:p>
      <w:pPr>
        <w:pStyle w:val="Heading2"/>
      </w:pPr>
      <w:r>
        <w:t xml:space="preserve">15) Métodos de Depreciação</w:t>
      </w:r>
    </w:p>
    <w:bookmarkEnd w:id="40"/>
    <w:p>
      <w:pPr>
        <w:pStyle w:val="Compact"/>
        <w:numPr>
          <w:numId w:val="18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manter métodos de cálculo contábil.</w:t>
      </w:r>
    </w:p>
    <w:p>
      <w:pPr>
        <w:pStyle w:val="Compact"/>
        <w:numPr>
          <w:numId w:val="18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cadastra métodos (ex.: linha reta) usados no cálculo da depreciação.</w:t>
      </w:r>
    </w:p>
    <w:p>
      <w:pPr>
        <w:pStyle w:val="Compact"/>
        <w:numPr>
          <w:numId w:val="18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influencia valor contábil apresentado em relatórios e reconciliações.</w:t>
      </w:r>
    </w:p>
    <w:bookmarkStart w:id="41" w:name="parâmetros-de-depreciação"/>
    <w:p>
      <w:pPr>
        <w:pStyle w:val="Heading2"/>
      </w:pPr>
      <w:r>
        <w:t xml:space="preserve">16) Parâmetros de Depreciação</w:t>
      </w:r>
    </w:p>
    <w:bookmarkEnd w:id="41"/>
    <w:p>
      <w:pPr>
        <w:pStyle w:val="Compact"/>
        <w:numPr>
          <w:numId w:val="19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definir parâmetros padrão por empresa.</w:t>
      </w:r>
    </w:p>
    <w:p>
      <w:pPr>
        <w:pStyle w:val="Compact"/>
        <w:numPr>
          <w:numId w:val="19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configura vida útil e taxa depreciação padrão por contexto.</w:t>
      </w:r>
    </w:p>
    <w:p>
      <w:pPr>
        <w:pStyle w:val="Compact"/>
        <w:numPr>
          <w:numId w:val="19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garante consistência dos valores dos ativos avaliados.</w:t>
      </w:r>
    </w:p>
    <w:bookmarkStart w:id="42" w:name="depreciações"/>
    <w:p>
      <w:pPr>
        <w:pStyle w:val="Heading2"/>
      </w:pPr>
      <w:r>
        <w:t xml:space="preserve">17) Depreciações</w:t>
      </w:r>
    </w:p>
    <w:bookmarkEnd w:id="42"/>
    <w:p>
      <w:pPr>
        <w:pStyle w:val="Compact"/>
        <w:numPr>
          <w:numId w:val="20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registrar e acompanhar cálculo depreciação dos bens.</w:t>
      </w:r>
    </w:p>
    <w:p>
      <w:pPr>
        <w:pStyle w:val="Compact"/>
        <w:numPr>
          <w:numId w:val="20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mantém valor depreciado acumulado e valor contábil.</w:t>
      </w:r>
    </w:p>
    <w:p>
      <w:pPr>
        <w:pStyle w:val="Compact"/>
        <w:numPr>
          <w:numId w:val="20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suporta avaliação financeira dos itens inventariados.</w:t>
      </w:r>
    </w:p>
    <w:bookmarkStart w:id="43" w:name="conciliações"/>
    <w:p>
      <w:pPr>
        <w:pStyle w:val="Heading2"/>
      </w:pPr>
      <w:r>
        <w:t xml:space="preserve">18) Conciliações</w:t>
      </w:r>
    </w:p>
    <w:bookmarkEnd w:id="43"/>
    <w:p>
      <w:pPr>
        <w:pStyle w:val="Compact"/>
        <w:numPr>
          <w:numId w:val="21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consolidar resultado da contagem.</w:t>
      </w:r>
    </w:p>
    <w:p>
      <w:pPr>
        <w:pStyle w:val="Compact"/>
        <w:numPr>
          <w:numId w:val="21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compara bens do sistema versus bens encontrados.</w:t>
      </w:r>
    </w:p>
    <w:p>
      <w:pPr>
        <w:pStyle w:val="Compact"/>
        <w:numPr>
          <w:numId w:val="21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fecha o ciclo operacional com diagnóstico final de aderência.</w:t>
      </w:r>
    </w:p>
    <w:bookmarkStart w:id="44" w:name="divergências"/>
    <w:p>
      <w:pPr>
        <w:pStyle w:val="Heading2"/>
      </w:pPr>
      <w:r>
        <w:t xml:space="preserve">19) Divergências</w:t>
      </w:r>
    </w:p>
    <w:bookmarkEnd w:id="44"/>
    <w:p>
      <w:pPr>
        <w:pStyle w:val="Compact"/>
        <w:numPr>
          <w:numId w:val="22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tratar inconsistências detectadas.</w:t>
      </w:r>
    </w:p>
    <w:p>
      <w:pPr>
        <w:pStyle w:val="Compact"/>
        <w:numPr>
          <w:numId w:val="22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registra casos como não encontrado, local diferente, responsável diferente, sem tombo.</w:t>
      </w:r>
    </w:p>
    <w:p>
      <w:pPr>
        <w:pStyle w:val="Compact"/>
        <w:numPr>
          <w:numId w:val="22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direciona plano de ação corretiva e ajustes cadastrais.</w:t>
      </w:r>
    </w:p>
    <w:bookmarkStart w:id="45" w:name="relatórios"/>
    <w:p>
      <w:pPr>
        <w:pStyle w:val="Heading2"/>
      </w:pPr>
      <w:r>
        <w:t xml:space="preserve">20) Relatórios</w:t>
      </w:r>
    </w:p>
    <w:bookmarkEnd w:id="45"/>
    <w:p>
      <w:pPr>
        <w:pStyle w:val="Compact"/>
        <w:numPr>
          <w:numId w:val="23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análise operacional e gerencial.</w:t>
      </w:r>
    </w:p>
    <w:p>
      <w:pPr>
        <w:pStyle w:val="Compact"/>
        <w:numPr>
          <w:numId w:val="23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gera relatórios por local, responsável, depreciação, inventário e divergências.</w:t>
      </w:r>
    </w:p>
    <w:p>
      <w:pPr>
        <w:pStyle w:val="Compact"/>
        <w:numPr>
          <w:numId w:val="23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entrega visão final para gestão e auditoria.</w:t>
      </w:r>
    </w:p>
    <w:bookmarkStart w:id="46" w:name="exportações"/>
    <w:p>
      <w:pPr>
        <w:pStyle w:val="Heading2"/>
      </w:pPr>
      <w:r>
        <w:t xml:space="preserve">21) Exportações</w:t>
      </w:r>
    </w:p>
    <w:bookmarkEnd w:id="46"/>
    <w:p>
      <w:pPr>
        <w:pStyle w:val="Compact"/>
        <w:numPr>
          <w:numId w:val="24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saída de dados para compartilhamento externo.</w:t>
      </w:r>
    </w:p>
    <w:p>
      <w:pPr>
        <w:pStyle w:val="Compact"/>
        <w:numPr>
          <w:numId w:val="24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exporta relatórios em PDF, Excel e CSV.</w:t>
      </w:r>
    </w:p>
    <w:p>
      <w:pPr>
        <w:pStyle w:val="Compact"/>
        <w:numPr>
          <w:numId w:val="24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permite envio para diretoria, contabilidade e auditoria externa.</w:t>
      </w:r>
    </w:p>
    <w:bookmarkStart w:id="47" w:name="auditorias"/>
    <w:p>
      <w:pPr>
        <w:pStyle w:val="Heading2"/>
      </w:pPr>
      <w:r>
        <w:t xml:space="preserve">22) Auditorias</w:t>
      </w:r>
    </w:p>
    <w:bookmarkEnd w:id="47"/>
    <w:p>
      <w:pPr>
        <w:pStyle w:val="Compact"/>
        <w:numPr>
          <w:numId w:val="25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rastreabilidade e conformidade.</w:t>
      </w:r>
    </w:p>
    <w:p>
      <w:pPr>
        <w:pStyle w:val="Compact"/>
        <w:numPr>
          <w:numId w:val="25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registra trilhas operacionais e eventos patrimoniais críticos.</w:t>
      </w:r>
    </w:p>
    <w:p>
      <w:pPr>
        <w:pStyle w:val="Compact"/>
        <w:numPr>
          <w:numId w:val="25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garante prova de execução, mudanças e responsáveis por ação.</w:t>
      </w:r>
    </w:p>
    <w:bookmarkStart w:id="48" w:name="usuários"/>
    <w:p>
      <w:pPr>
        <w:pStyle w:val="Heading2"/>
      </w:pPr>
      <w:r>
        <w:t xml:space="preserve">23) Usuários</w:t>
      </w:r>
    </w:p>
    <w:bookmarkEnd w:id="48"/>
    <w:p>
      <w:pPr>
        <w:pStyle w:val="Compact"/>
        <w:numPr>
          <w:numId w:val="26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gestão de acesso ao sistema.</w:t>
      </w:r>
    </w:p>
    <w:p>
      <w:pPr>
        <w:pStyle w:val="Compact"/>
        <w:numPr>
          <w:numId w:val="26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cria/edita usuários, ativa/inativa contas e vincula ao contexto da empresa.</w:t>
      </w:r>
    </w:p>
    <w:p>
      <w:pPr>
        <w:pStyle w:val="Compact"/>
        <w:numPr>
          <w:numId w:val="26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define quem pode executar contagem, validar divergência e aprovar ações.</w:t>
      </w:r>
    </w:p>
    <w:bookmarkStart w:id="49" w:name="permissões"/>
    <w:p>
      <w:pPr>
        <w:pStyle w:val="Heading2"/>
      </w:pPr>
      <w:r>
        <w:t xml:space="preserve">24) Permissões</w:t>
      </w:r>
    </w:p>
    <w:bookmarkEnd w:id="49"/>
    <w:p>
      <w:pPr>
        <w:pStyle w:val="Compact"/>
        <w:numPr>
          <w:numId w:val="27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controle de autorização por papel (role).</w:t>
      </w:r>
    </w:p>
    <w:p>
      <w:pPr>
        <w:pStyle w:val="Compact"/>
        <w:numPr>
          <w:numId w:val="27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configura o que cada perfil pode visualizar/editar/excluir.</w:t>
      </w:r>
    </w:p>
    <w:p>
      <w:pPr>
        <w:pStyle w:val="Compact"/>
        <w:numPr>
          <w:numId w:val="27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separa função operacional (coletar), gestor (validar) e admin (governança).</w:t>
      </w:r>
    </w:p>
    <w:bookmarkStart w:id="50" w:name="perfil"/>
    <w:p>
      <w:pPr>
        <w:pStyle w:val="Heading2"/>
      </w:pPr>
      <w:r>
        <w:t xml:space="preserve">25) Perfil</w:t>
      </w:r>
    </w:p>
    <w:bookmarkEnd w:id="50"/>
    <w:p>
      <w:pPr>
        <w:pStyle w:val="Compact"/>
        <w:numPr>
          <w:numId w:val="28"/>
          <w:ilvl w:val="0"/>
        </w:numPr>
      </w:pPr>
      <w:r>
        <w:rPr>
          <w:b/>
        </w:rPr>
        <w:t xml:space="preserve">Para que serve:</w:t>
      </w:r>
      <w:r>
        <w:t xml:space="preserve"> </w:t>
      </w:r>
      <w:r>
        <w:t xml:space="preserve">dados do usuário autenticado.</w:t>
      </w:r>
    </w:p>
    <w:p>
      <w:pPr>
        <w:pStyle w:val="Compact"/>
        <w:numPr>
          <w:numId w:val="28"/>
          <w:ilvl w:val="0"/>
        </w:numPr>
      </w:pPr>
      <w:r>
        <w:rPr>
          <w:b/>
        </w:rPr>
        <w:t xml:space="preserve">O que faz:</w:t>
      </w:r>
      <w:r>
        <w:t xml:space="preserve"> </w:t>
      </w:r>
      <w:r>
        <w:t xml:space="preserve">exibe informações da sessão, perfil e contexto atual.</w:t>
      </w:r>
    </w:p>
    <w:p>
      <w:pPr>
        <w:pStyle w:val="Compact"/>
        <w:numPr>
          <w:numId w:val="28"/>
          <w:ilvl w:val="0"/>
        </w:numPr>
      </w:pPr>
      <w:r>
        <w:rPr>
          <w:b/>
        </w:rPr>
        <w:t xml:space="preserve">No inventário:</w:t>
      </w:r>
      <w:r>
        <w:t xml:space="preserve"> </w:t>
      </w:r>
      <w:r>
        <w:t xml:space="preserve">confirma rapidamente “quem está executando” ações sensíveis.</w:t>
      </w:r>
    </w:p>
    <w:p>
      <w:r>
        <w:pict>
          <v:rect style="width:0;height:1.5pt" o:hralign="center" o:hrstd="t" o:hr="t"/>
        </w:pict>
      </w:r>
    </w:p>
    <w:bookmarkStart w:id="51" w:name="como-usar-na-prática-roteiro-rápido"/>
    <w:p>
      <w:pPr>
        <w:pStyle w:val="Heading2"/>
      </w:pPr>
      <w:r>
        <w:t xml:space="preserve">Como usar na prática (roteiro rápido)</w:t>
      </w:r>
    </w:p>
    <w:bookmarkEnd w:id="51"/>
    <w:p>
      <w:pPr>
        <w:pStyle w:val="Compact"/>
        <w:numPr>
          <w:numId w:val="29"/>
          <w:ilvl w:val="0"/>
        </w:numPr>
      </w:pPr>
      <w:r>
        <w:rPr>
          <w:b/>
        </w:rPr>
        <w:t xml:space="preserve">Antes do inventário:</w:t>
      </w:r>
      <w:r>
        <w:t xml:space="preserve"> </w:t>
      </w:r>
      <w:r>
        <w:t xml:space="preserve">Filiais → Unidades Administrativas → Departamentos → Locais → Responsáveis → Bens Patrimoniais → Plaquetas.</w:t>
      </w:r>
    </w:p>
    <w:p>
      <w:pPr>
        <w:pStyle w:val="Compact"/>
        <w:numPr>
          <w:numId w:val="29"/>
          <w:ilvl w:val="0"/>
        </w:numPr>
      </w:pPr>
      <w:r>
        <w:rPr>
          <w:b/>
        </w:rPr>
        <w:t xml:space="preserve">Durante o inventário:</w:t>
      </w:r>
      <w:r>
        <w:t xml:space="preserve"> </w:t>
      </w:r>
      <w:r>
        <w:t xml:space="preserve">Inventários → leitura da plaqueta/QR → marcação de localizado/não localizado → registro de divergências.</w:t>
      </w:r>
    </w:p>
    <w:p>
      <w:pPr>
        <w:pStyle w:val="Compact"/>
        <w:numPr>
          <w:numId w:val="29"/>
          <w:ilvl w:val="0"/>
        </w:numPr>
      </w:pPr>
      <w:r>
        <w:rPr>
          <w:b/>
        </w:rPr>
        <w:t xml:space="preserve">Depois do inventário:</w:t>
      </w:r>
      <w:r>
        <w:t xml:space="preserve"> </w:t>
      </w:r>
      <w:r>
        <w:t xml:space="preserve">Conciliações → Relatórios → Exportações → Auditorias.</w:t>
      </w:r>
    </w:p>
    <w:bookmarkStart w:id="52" w:name="resultado-esperado"/>
    <w:p>
      <w:pPr>
        <w:pStyle w:val="Heading2"/>
      </w:pPr>
      <w:r>
        <w:t xml:space="preserve">Resultado esperado</w:t>
      </w:r>
    </w:p>
    <w:bookmarkEnd w:id="52"/>
    <w:p>
      <w:r>
        <w:t xml:space="preserve">Com esse fluxo, o sistema mantém: - separação por empresa; - rastreabilidade completa do bem; - inventário auditável ponta a ponta.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224fd9d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4118af9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3">
    <w:nsid w:val="91cb7467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