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ELITE FOODS</w:t>
      </w:r>
    </w:p>
    <w:p>
      <w:pPr>
        <w:jc w:val="center"/>
      </w:pPr>
      <w:r>
        <w:rPr>
          <w:i/>
          <w:color w:val="595959"/>
          <w:sz w:val="24"/>
        </w:rPr>
        <w:t>Sales &amp; Distribution Management Platform</w:t>
      </w:r>
    </w:p>
    <w:p/>
    <w:p>
      <w:pPr>
        <w:pBdr>
          <w:bottom w:val="single" w:sz="6" w:space="1" w:color="1F3A5F"/>
        </w:pBdr>
        <w:spacing w:after="80"/>
      </w:pPr>
    </w:p>
    <w:p>
      <w:pPr>
        <w:jc w:val="center"/>
      </w:pPr>
      <w:r>
        <w:rPr>
          <w:b/>
          <w:color w:val="C0392B"/>
          <w:sz w:val="44"/>
        </w:rPr>
        <w:t>BUSINESS REQUIREMENTS DOCUMENT</w:t>
      </w:r>
    </w:p>
    <w:p>
      <w:pPr>
        <w:jc w:val="center"/>
      </w:pPr>
      <w:r>
        <w:rPr>
          <w:b/>
          <w:color w:val="1F3A5F"/>
          <w:sz w:val="32"/>
        </w:rPr>
        <w:t>Secondary Schemes Management System</w:t>
      </w:r>
    </w:p>
    <w:p>
      <w:pPr>
        <w:pBdr>
          <w:bottom w:val="single" w:sz="6" w:space="1" w:color="1F3A5F"/>
        </w:pBdr>
        <w:spacing w:after="80"/>
      </w:pPr>
    </w:p>
    <w:p/>
    <w:p/>
    <w:p/>
    <w:p/>
    <w:p/>
    <w:p/>
    <w:tbl>
      <w:tblPr>
        <w:tblStyle w:val="TableGrid"/>
        <w:tblW w:type="auto" w:w="0"/>
        <w:jc w:val="center"/>
        <w:tblLook w:firstColumn="1" w:firstRow="1" w:lastColumn="0" w:lastRow="0" w:noHBand="0" w:noVBand="1" w:val="04A0"/>
      </w:tblPr>
      <w:tblGrid>
        <w:gridCol w:w="4320"/>
        <w:gridCol w:w="4320"/>
      </w:tblGrid>
      <w:tr>
        <w:tc>
          <w:tcPr>
            <w:tcW w:type="dxa" w:w="3168"/>
            <w:shd w:val="clear" w:fill="1F3A5F"/>
          </w:tcPr>
          <w:p>
            <w:pPr>
              <w:spacing w:after="40" w:before="40"/>
            </w:pPr>
            <w:r/>
            <w:r>
              <w:rPr>
                <w:b/>
                <w:color w:val="FFFFFF"/>
                <w:sz w:val="20"/>
              </w:rPr>
              <w:t>Document Title</w:t>
            </w:r>
          </w:p>
        </w:tc>
        <w:tc>
          <w:tcPr>
            <w:tcW w:type="dxa" w:w="5760"/>
          </w:tcPr>
          <w:p>
            <w:pPr>
              <w:spacing w:after="40" w:before="40"/>
            </w:pPr>
            <w:r/>
            <w:r>
              <w:rPr>
                <w:b w:val="0"/>
                <w:sz w:val="20"/>
              </w:rPr>
              <w:t>BRD – Secondary Schemes Management System</w:t>
            </w:r>
          </w:p>
        </w:tc>
      </w:tr>
      <w:tr>
        <w:tc>
          <w:tcPr>
            <w:tcW w:type="dxa" w:w="3168"/>
            <w:shd w:val="clear" w:fill="1F3A5F"/>
          </w:tcPr>
          <w:p>
            <w:pPr>
              <w:spacing w:after="40" w:before="40"/>
            </w:pPr>
            <w:r/>
            <w:r>
              <w:rPr>
                <w:b/>
                <w:color w:val="FFFFFF"/>
                <w:sz w:val="20"/>
              </w:rPr>
              <w:t>Version</w:t>
            </w:r>
          </w:p>
        </w:tc>
        <w:tc>
          <w:tcPr>
            <w:tcW w:type="dxa" w:w="5760"/>
          </w:tcPr>
          <w:p>
            <w:pPr>
              <w:spacing w:after="40" w:before="40"/>
            </w:pPr>
            <w:r/>
            <w:r>
              <w:rPr>
                <w:b w:val="0"/>
                <w:sz w:val="20"/>
              </w:rPr>
              <w:t>1.0</w:t>
            </w:r>
          </w:p>
        </w:tc>
      </w:tr>
      <w:tr>
        <w:tc>
          <w:tcPr>
            <w:tcW w:type="dxa" w:w="3168"/>
            <w:shd w:val="clear" w:fill="1F3A5F"/>
          </w:tcPr>
          <w:p>
            <w:pPr>
              <w:spacing w:after="40" w:before="40"/>
            </w:pPr>
            <w:r/>
            <w:r>
              <w:rPr>
                <w:b/>
                <w:color w:val="FFFFFF"/>
                <w:sz w:val="20"/>
              </w:rPr>
              <w:t>Status</w:t>
            </w:r>
          </w:p>
        </w:tc>
        <w:tc>
          <w:tcPr>
            <w:tcW w:type="dxa" w:w="5760"/>
          </w:tcPr>
          <w:p>
            <w:pPr>
              <w:spacing w:after="40" w:before="40"/>
            </w:pPr>
            <w:r/>
            <w:r>
              <w:rPr>
                <w:b w:val="0"/>
                <w:sz w:val="20"/>
              </w:rPr>
              <w:t>Draft for Review</w:t>
            </w:r>
          </w:p>
        </w:tc>
      </w:tr>
      <w:tr>
        <w:tc>
          <w:tcPr>
            <w:tcW w:type="dxa" w:w="3168"/>
            <w:shd w:val="clear" w:fill="1F3A5F"/>
          </w:tcPr>
          <w:p>
            <w:pPr>
              <w:spacing w:after="40" w:before="40"/>
            </w:pPr>
            <w:r/>
            <w:r>
              <w:rPr>
                <w:b/>
                <w:color w:val="FFFFFF"/>
                <w:sz w:val="20"/>
              </w:rPr>
              <w:t>Document Date</w:t>
            </w:r>
          </w:p>
        </w:tc>
        <w:tc>
          <w:tcPr>
            <w:tcW w:type="dxa" w:w="5760"/>
          </w:tcPr>
          <w:p>
            <w:pPr>
              <w:spacing w:after="40" w:before="40"/>
            </w:pPr>
            <w:r/>
            <w:r>
              <w:rPr>
                <w:b w:val="0"/>
                <w:sz w:val="20"/>
              </w:rPr>
              <w:t>21 May 2026</w:t>
            </w:r>
          </w:p>
        </w:tc>
      </w:tr>
      <w:tr>
        <w:tc>
          <w:tcPr>
            <w:tcW w:type="dxa" w:w="3168"/>
            <w:shd w:val="clear" w:fill="1F3A5F"/>
          </w:tcPr>
          <w:p>
            <w:pPr>
              <w:spacing w:after="40" w:before="40"/>
            </w:pPr>
            <w:r/>
            <w:r>
              <w:rPr>
                <w:b/>
                <w:color w:val="FFFFFF"/>
                <w:sz w:val="20"/>
              </w:rPr>
              <w:t>Prepared By</w:t>
            </w:r>
          </w:p>
        </w:tc>
        <w:tc>
          <w:tcPr>
            <w:tcW w:type="dxa" w:w="5760"/>
          </w:tcPr>
          <w:p>
            <w:pPr>
              <w:spacing w:after="40" w:before="40"/>
            </w:pPr>
            <w:r/>
            <w:r>
              <w:rPr>
                <w:b w:val="0"/>
                <w:sz w:val="20"/>
              </w:rPr>
              <w:t>Business Analysis Team</w:t>
            </w:r>
          </w:p>
        </w:tc>
      </w:tr>
      <w:tr>
        <w:tc>
          <w:tcPr>
            <w:tcW w:type="dxa" w:w="3168"/>
            <w:shd w:val="clear" w:fill="1F3A5F"/>
          </w:tcPr>
          <w:p>
            <w:pPr>
              <w:spacing w:after="40" w:before="40"/>
            </w:pPr>
            <w:r/>
            <w:r>
              <w:rPr>
                <w:b/>
                <w:color w:val="FFFFFF"/>
                <w:sz w:val="20"/>
              </w:rPr>
              <w:t>Prepared For</w:t>
            </w:r>
          </w:p>
        </w:tc>
        <w:tc>
          <w:tcPr>
            <w:tcW w:type="dxa" w:w="5760"/>
          </w:tcPr>
          <w:p>
            <w:pPr>
              <w:spacing w:after="40" w:before="40"/>
            </w:pPr>
            <w:r/>
            <w:r>
              <w:rPr>
                <w:b w:val="0"/>
                <w:sz w:val="20"/>
              </w:rPr>
              <w:t>Elite Foods – Sales &amp; Distribution</w:t>
            </w:r>
          </w:p>
        </w:tc>
      </w:tr>
      <w:tr>
        <w:tc>
          <w:tcPr>
            <w:tcW w:type="dxa" w:w="3168"/>
            <w:shd w:val="clear" w:fill="1F3A5F"/>
          </w:tcPr>
          <w:p>
            <w:pPr>
              <w:spacing w:after="40" w:before="40"/>
            </w:pPr>
            <w:r/>
            <w:r>
              <w:rPr>
                <w:b/>
                <w:color w:val="FFFFFF"/>
                <w:sz w:val="20"/>
              </w:rPr>
              <w:t>Source Inputs</w:t>
            </w:r>
          </w:p>
        </w:tc>
        <w:tc>
          <w:tcPr>
            <w:tcW w:type="dxa" w:w="5760"/>
          </w:tcPr>
          <w:p>
            <w:pPr>
              <w:spacing w:after="40" w:before="40"/>
            </w:pPr>
            <w:r/>
            <w:r>
              <w:rPr>
                <w:b w:val="0"/>
                <w:sz w:val="20"/>
              </w:rPr>
              <w:t>Requirement Sessions 1 &amp; 2; State Scheme Workbooks (TN, KA, West)</w:t>
            </w:r>
          </w:p>
        </w:tc>
      </w:tr>
      <w:tr>
        <w:tc>
          <w:tcPr>
            <w:tcW w:type="dxa" w:w="3168"/>
            <w:shd w:val="clear" w:fill="1F3A5F"/>
          </w:tcPr>
          <w:p>
            <w:pPr>
              <w:spacing w:after="40" w:before="40"/>
            </w:pPr>
            <w:r/>
            <w:r>
              <w:rPr>
                <w:b/>
                <w:color w:val="FFFFFF"/>
                <w:sz w:val="20"/>
              </w:rPr>
              <w:t>Classification</w:t>
            </w:r>
          </w:p>
        </w:tc>
        <w:tc>
          <w:tcPr>
            <w:tcW w:type="dxa" w:w="5760"/>
          </w:tcPr>
          <w:p>
            <w:pPr>
              <w:spacing w:after="40" w:before="40"/>
            </w:pPr>
            <w:r/>
            <w:r>
              <w:rPr>
                <w:b w:val="0"/>
                <w:sz w:val="20"/>
              </w:rPr>
              <w:t>Internal – Confidential</w:t>
            </w:r>
          </w:p>
        </w:tc>
      </w:tr>
    </w:tbl>
    <w:p>
      <w:r>
        <w:br w:type="page"/>
      </w:r>
    </w:p>
    <w:p>
      <w:pPr>
        <w:pStyle w:val="Heading1"/>
      </w:pPr>
      <w:r>
        <w:t>Document Control</w:t>
      </w:r>
    </w:p>
    <w:p>
      <w:pPr>
        <w:pStyle w:val="Heading2"/>
      </w:pPr>
      <w:r>
        <w:t>Version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val="clear" w:fill="1F3A5F"/>
          </w:tcPr>
          <w:p>
            <w:pPr>
              <w:spacing w:after="40" w:before="40"/>
            </w:pPr>
            <w:r/>
            <w:r>
              <w:rPr>
                <w:b/>
                <w:color w:val="FFFFFF"/>
                <w:sz w:val="18"/>
              </w:rPr>
              <w:t>Version</w:t>
            </w:r>
          </w:p>
        </w:tc>
        <w:tc>
          <w:tcPr>
            <w:tcW w:type="dxa" w:w="1728"/>
            <w:shd w:val="clear" w:fill="1F3A5F"/>
          </w:tcPr>
          <w:p>
            <w:pPr>
              <w:spacing w:after="40" w:before="40"/>
            </w:pPr>
            <w:r/>
            <w:r>
              <w:rPr>
                <w:b/>
                <w:color w:val="FFFFFF"/>
                <w:sz w:val="18"/>
              </w:rPr>
              <w:t>Date</w:t>
            </w:r>
          </w:p>
        </w:tc>
        <w:tc>
          <w:tcPr>
            <w:tcW w:type="dxa" w:w="1872"/>
            <w:shd w:val="clear" w:fill="1F3A5F"/>
          </w:tcPr>
          <w:p>
            <w:pPr>
              <w:spacing w:after="40" w:before="40"/>
            </w:pPr>
            <w:r/>
            <w:r>
              <w:rPr>
                <w:b/>
                <w:color w:val="FFFFFF"/>
                <w:sz w:val="18"/>
              </w:rPr>
              <w:t>Author</w:t>
            </w:r>
          </w:p>
        </w:tc>
        <w:tc>
          <w:tcPr>
            <w:tcW w:type="dxa" w:w="4608"/>
            <w:shd w:val="clear" w:fill="1F3A5F"/>
          </w:tcPr>
          <w:p>
            <w:pPr>
              <w:spacing w:after="40" w:before="40"/>
            </w:pPr>
            <w:r/>
            <w:r>
              <w:rPr>
                <w:b/>
                <w:color w:val="FFFFFF"/>
                <w:sz w:val="18"/>
              </w:rPr>
              <w:t>Description of Change</w:t>
            </w:r>
          </w:p>
        </w:tc>
      </w:tr>
      <w:tr>
        <w:tc>
          <w:tcPr>
            <w:tcW w:type="dxa" w:w="1296"/>
          </w:tcPr>
          <w:p>
            <w:pPr>
              <w:spacing w:after="40" w:before="40"/>
            </w:pPr>
            <w:r/>
            <w:r>
              <w:rPr>
                <w:b w:val="0"/>
                <w:sz w:val="18"/>
              </w:rPr>
              <w:t>0.1</w:t>
            </w:r>
          </w:p>
        </w:tc>
        <w:tc>
          <w:tcPr>
            <w:tcW w:type="dxa" w:w="1728"/>
          </w:tcPr>
          <w:p>
            <w:pPr>
              <w:spacing w:after="40" w:before="40"/>
            </w:pPr>
            <w:r/>
            <w:r>
              <w:rPr>
                <w:b w:val="0"/>
                <w:sz w:val="18"/>
              </w:rPr>
              <w:t>19 May 2026</w:t>
            </w:r>
          </w:p>
        </w:tc>
        <w:tc>
          <w:tcPr>
            <w:tcW w:type="dxa" w:w="1872"/>
          </w:tcPr>
          <w:p>
            <w:pPr>
              <w:spacing w:after="40" w:before="40"/>
            </w:pPr>
            <w:r/>
            <w:r>
              <w:rPr>
                <w:b w:val="0"/>
                <w:sz w:val="18"/>
              </w:rPr>
              <w:t>BA Team</w:t>
            </w:r>
          </w:p>
        </w:tc>
        <w:tc>
          <w:tcPr>
            <w:tcW w:type="dxa" w:w="4608"/>
          </w:tcPr>
          <w:p>
            <w:pPr>
              <w:spacing w:after="40" w:before="40"/>
            </w:pPr>
            <w:r/>
            <w:r>
              <w:rPr>
                <w:b w:val="0"/>
                <w:sz w:val="18"/>
              </w:rPr>
              <w:t>Initial draft from Requirement Session 1.</w:t>
            </w:r>
          </w:p>
        </w:tc>
      </w:tr>
      <w:tr>
        <w:tc>
          <w:tcPr>
            <w:tcW w:type="dxa" w:w="1296"/>
            <w:shd w:val="clear" w:fill="EEF2F7"/>
          </w:tcPr>
          <w:p>
            <w:pPr>
              <w:spacing w:after="40" w:before="40"/>
            </w:pPr>
            <w:r/>
            <w:r>
              <w:rPr>
                <w:b w:val="0"/>
                <w:sz w:val="18"/>
              </w:rPr>
              <w:t>0.2</w:t>
            </w:r>
          </w:p>
        </w:tc>
        <w:tc>
          <w:tcPr>
            <w:tcW w:type="dxa" w:w="1728"/>
            <w:shd w:val="clear" w:fill="EEF2F7"/>
          </w:tcPr>
          <w:p>
            <w:pPr>
              <w:spacing w:after="40" w:before="40"/>
            </w:pPr>
            <w:r/>
            <w:r>
              <w:rPr>
                <w:b w:val="0"/>
                <w:sz w:val="18"/>
              </w:rPr>
              <w:t>21 May 2026</w:t>
            </w:r>
          </w:p>
        </w:tc>
        <w:tc>
          <w:tcPr>
            <w:tcW w:type="dxa" w:w="1872"/>
            <w:shd w:val="clear" w:fill="EEF2F7"/>
          </w:tcPr>
          <w:p>
            <w:pPr>
              <w:spacing w:after="40" w:before="40"/>
            </w:pPr>
            <w:r/>
            <w:r>
              <w:rPr>
                <w:b w:val="0"/>
                <w:sz w:val="18"/>
              </w:rPr>
              <w:t>BA Team</w:t>
            </w:r>
          </w:p>
        </w:tc>
        <w:tc>
          <w:tcPr>
            <w:tcW w:type="dxa" w:w="4608"/>
            <w:shd w:val="clear" w:fill="EEF2F7"/>
          </w:tcPr>
          <w:p>
            <w:pPr>
              <w:spacing w:after="40" w:before="40"/>
            </w:pPr>
            <w:r/>
            <w:r>
              <w:rPr>
                <w:b w:val="0"/>
                <w:sz w:val="18"/>
              </w:rPr>
              <w:t>Updated with Requirement Session 2 (FOC, order-value &amp; category-value schemes).</w:t>
            </w:r>
          </w:p>
        </w:tc>
      </w:tr>
      <w:tr>
        <w:tc>
          <w:tcPr>
            <w:tcW w:type="dxa" w:w="1296"/>
          </w:tcPr>
          <w:p>
            <w:pPr>
              <w:spacing w:after="40" w:before="40"/>
            </w:pPr>
            <w:r/>
            <w:r>
              <w:rPr>
                <w:b w:val="0"/>
                <w:sz w:val="18"/>
              </w:rPr>
              <w:t>1.0</w:t>
            </w:r>
          </w:p>
        </w:tc>
        <w:tc>
          <w:tcPr>
            <w:tcW w:type="dxa" w:w="1728"/>
          </w:tcPr>
          <w:p>
            <w:pPr>
              <w:spacing w:after="40" w:before="40"/>
            </w:pPr>
            <w:r/>
            <w:r>
              <w:rPr>
                <w:b w:val="0"/>
                <w:sz w:val="18"/>
              </w:rPr>
              <w:t>21 May 2026</w:t>
            </w:r>
          </w:p>
        </w:tc>
        <w:tc>
          <w:tcPr>
            <w:tcW w:type="dxa" w:w="1872"/>
          </w:tcPr>
          <w:p>
            <w:pPr>
              <w:spacing w:after="40" w:before="40"/>
            </w:pPr>
            <w:r/>
            <w:r>
              <w:rPr>
                <w:b w:val="0"/>
                <w:sz w:val="18"/>
              </w:rPr>
              <w:t>BA Team</w:t>
            </w:r>
          </w:p>
        </w:tc>
        <w:tc>
          <w:tcPr>
            <w:tcW w:type="dxa" w:w="4608"/>
          </w:tcPr>
          <w:p>
            <w:pPr>
              <w:spacing w:after="40" w:before="40"/>
            </w:pPr>
            <w:r/>
            <w:r>
              <w:rPr>
                <w:b w:val="0"/>
                <w:sz w:val="18"/>
              </w:rPr>
              <w:t>Consolidated BRD incorporating all transcripts and state scheme workbooks.</w:t>
            </w:r>
          </w:p>
        </w:tc>
      </w:tr>
    </w:tbl>
    <w:p>
      <w:pPr>
        <w:spacing w:after="40"/>
      </w:pPr>
    </w:p>
    <w:p>
      <w:pPr>
        <w:pStyle w:val="Heading2"/>
      </w:pPr>
      <w:r>
        <w:t>Reviewers &amp; Approvers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1F3A5F"/>
          </w:tcPr>
          <w:p>
            <w:pPr>
              <w:spacing w:after="40" w:before="40"/>
            </w:pPr>
            <w:r/>
            <w:r>
              <w:rPr>
                <w:b/>
                <w:color w:val="FFFFFF"/>
                <w:sz w:val="18"/>
              </w:rPr>
              <w:t>Name</w:t>
            </w:r>
          </w:p>
        </w:tc>
        <w:tc>
          <w:tcPr>
            <w:tcW w:type="dxa" w:w="3744"/>
            <w:shd w:val="clear" w:fill="1F3A5F"/>
          </w:tcPr>
          <w:p>
            <w:pPr>
              <w:spacing w:after="40" w:before="40"/>
            </w:pPr>
            <w:r/>
            <w:r>
              <w:rPr>
                <w:b/>
                <w:color w:val="FFFFFF"/>
                <w:sz w:val="18"/>
              </w:rPr>
              <w:t>Role / Organisation</w:t>
            </w:r>
          </w:p>
        </w:tc>
        <w:tc>
          <w:tcPr>
            <w:tcW w:type="dxa" w:w="3600"/>
            <w:shd w:val="clear" w:fill="1F3A5F"/>
          </w:tcPr>
          <w:p>
            <w:pPr>
              <w:spacing w:after="40" w:before="40"/>
            </w:pPr>
            <w:r/>
            <w:r>
              <w:rPr>
                <w:b/>
                <w:color w:val="FFFFFF"/>
                <w:sz w:val="18"/>
              </w:rPr>
              <w:t>Responsibility</w:t>
            </w:r>
          </w:p>
        </w:tc>
      </w:tr>
      <w:tr>
        <w:tc>
          <w:tcPr>
            <w:tcW w:type="dxa" w:w="2160"/>
          </w:tcPr>
          <w:p>
            <w:pPr>
              <w:spacing w:after="40" w:before="40"/>
            </w:pPr>
            <w:r/>
            <w:r>
              <w:rPr>
                <w:b w:val="0"/>
                <w:sz w:val="18"/>
              </w:rPr>
              <w:t>Sunny PJ</w:t>
            </w:r>
          </w:p>
        </w:tc>
        <w:tc>
          <w:tcPr>
            <w:tcW w:type="dxa" w:w="3744"/>
          </w:tcPr>
          <w:p>
            <w:pPr>
              <w:spacing w:after="40" w:before="40"/>
            </w:pPr>
            <w:r/>
            <w:r>
              <w:rPr>
                <w:b w:val="0"/>
                <w:sz w:val="18"/>
              </w:rPr>
              <w:t>Business Sponsor – Elite</w:t>
            </w:r>
          </w:p>
        </w:tc>
        <w:tc>
          <w:tcPr>
            <w:tcW w:type="dxa" w:w="3600"/>
          </w:tcPr>
          <w:p>
            <w:pPr>
              <w:spacing w:after="40" w:before="40"/>
            </w:pPr>
            <w:r/>
            <w:r>
              <w:rPr>
                <w:b w:val="0"/>
                <w:sz w:val="18"/>
              </w:rPr>
              <w:t>Approval</w:t>
            </w:r>
          </w:p>
        </w:tc>
      </w:tr>
      <w:tr>
        <w:tc>
          <w:tcPr>
            <w:tcW w:type="dxa" w:w="2160"/>
            <w:shd w:val="clear" w:fill="EEF2F7"/>
          </w:tcPr>
          <w:p>
            <w:pPr>
              <w:spacing w:after="40" w:before="40"/>
            </w:pPr>
            <w:r/>
            <w:r>
              <w:rPr>
                <w:b w:val="0"/>
                <w:sz w:val="18"/>
              </w:rPr>
              <w:t>Parvathi Iyer</w:t>
            </w:r>
          </w:p>
        </w:tc>
        <w:tc>
          <w:tcPr>
            <w:tcW w:type="dxa" w:w="3744"/>
            <w:shd w:val="clear" w:fill="EEF2F7"/>
          </w:tcPr>
          <w:p>
            <w:pPr>
              <w:spacing w:after="40" w:before="40"/>
            </w:pPr>
            <w:r/>
            <w:r>
              <w:rPr>
                <w:b w:val="0"/>
                <w:sz w:val="18"/>
              </w:rPr>
              <w:t>Business / Product Owner – Elite</w:t>
            </w:r>
          </w:p>
        </w:tc>
        <w:tc>
          <w:tcPr>
            <w:tcW w:type="dxa" w:w="3600"/>
            <w:shd w:val="clear" w:fill="EEF2F7"/>
          </w:tcPr>
          <w:p>
            <w:pPr>
              <w:spacing w:after="40" w:before="40"/>
            </w:pPr>
            <w:r/>
            <w:r>
              <w:rPr>
                <w:b w:val="0"/>
                <w:sz w:val="18"/>
              </w:rPr>
              <w:t>Requirement sign-off</w:t>
            </w:r>
          </w:p>
        </w:tc>
      </w:tr>
      <w:tr>
        <w:tc>
          <w:tcPr>
            <w:tcW w:type="dxa" w:w="2160"/>
          </w:tcPr>
          <w:p>
            <w:pPr>
              <w:spacing w:after="40" w:before="40"/>
            </w:pPr>
            <w:r/>
            <w:r>
              <w:rPr>
                <w:b w:val="0"/>
                <w:sz w:val="18"/>
              </w:rPr>
              <w:t>Rakesh Reddy</w:t>
            </w:r>
          </w:p>
        </w:tc>
        <w:tc>
          <w:tcPr>
            <w:tcW w:type="dxa" w:w="3744"/>
          </w:tcPr>
          <w:p>
            <w:pPr>
              <w:spacing w:after="40" w:before="40"/>
            </w:pPr>
            <w:r/>
            <w:r>
              <w:rPr>
                <w:b w:val="0"/>
                <w:sz w:val="18"/>
              </w:rPr>
              <w:t>Solution Lead – Implementation Partner</w:t>
            </w:r>
          </w:p>
        </w:tc>
        <w:tc>
          <w:tcPr>
            <w:tcW w:type="dxa" w:w="3600"/>
          </w:tcPr>
          <w:p>
            <w:pPr>
              <w:spacing w:after="40" w:before="40"/>
            </w:pPr>
            <w:r/>
            <w:r>
              <w:rPr>
                <w:b w:val="0"/>
                <w:sz w:val="18"/>
              </w:rPr>
              <w:t>Technical feasibility &amp; estimation</w:t>
            </w:r>
          </w:p>
        </w:tc>
      </w:tr>
      <w:tr>
        <w:tc>
          <w:tcPr>
            <w:tcW w:type="dxa" w:w="2160"/>
            <w:shd w:val="clear" w:fill="EEF2F7"/>
          </w:tcPr>
          <w:p>
            <w:pPr>
              <w:spacing w:after="40" w:before="40"/>
            </w:pPr>
            <w:r/>
            <w:r>
              <w:rPr>
                <w:b w:val="0"/>
                <w:sz w:val="18"/>
              </w:rPr>
              <w:t>Anusha Koppera</w:t>
            </w:r>
          </w:p>
        </w:tc>
        <w:tc>
          <w:tcPr>
            <w:tcW w:type="dxa" w:w="3744"/>
            <w:shd w:val="clear" w:fill="EEF2F7"/>
          </w:tcPr>
          <w:p>
            <w:pPr>
              <w:spacing w:after="40" w:before="40"/>
            </w:pPr>
            <w:r/>
            <w:r>
              <w:rPr>
                <w:b w:val="0"/>
                <w:sz w:val="18"/>
              </w:rPr>
              <w:t>Business Analyst – Implementation Partner</w:t>
            </w:r>
          </w:p>
        </w:tc>
        <w:tc>
          <w:tcPr>
            <w:tcW w:type="dxa" w:w="3600"/>
            <w:shd w:val="clear" w:fill="EEF2F7"/>
          </w:tcPr>
          <w:p>
            <w:pPr>
              <w:spacing w:after="40" w:before="40"/>
            </w:pPr>
            <w:r/>
            <w:r>
              <w:rPr>
                <w:b w:val="0"/>
                <w:sz w:val="18"/>
              </w:rPr>
              <w:t>Requirement capture &amp; document</w:t>
            </w:r>
          </w:p>
        </w:tc>
      </w:tr>
      <w:tr>
        <w:tc>
          <w:tcPr>
            <w:tcW w:type="dxa" w:w="2160"/>
          </w:tcPr>
          <w:p>
            <w:pPr>
              <w:spacing w:after="40" w:before="40"/>
            </w:pPr>
            <w:r/>
            <w:r>
              <w:rPr>
                <w:b w:val="0"/>
                <w:sz w:val="18"/>
              </w:rPr>
              <w:t>Durga Prasad</w:t>
            </w:r>
          </w:p>
        </w:tc>
        <w:tc>
          <w:tcPr>
            <w:tcW w:type="dxa" w:w="3744"/>
          </w:tcPr>
          <w:p>
            <w:pPr>
              <w:spacing w:after="40" w:before="40"/>
            </w:pPr>
            <w:r/>
            <w:r>
              <w:rPr>
                <w:b w:val="0"/>
                <w:sz w:val="18"/>
              </w:rPr>
              <w:t>Functional Consultant – Implementation Partner</w:t>
            </w:r>
          </w:p>
        </w:tc>
        <w:tc>
          <w:tcPr>
            <w:tcW w:type="dxa" w:w="3600"/>
          </w:tcPr>
          <w:p>
            <w:pPr>
              <w:spacing w:after="40" w:before="40"/>
            </w:pPr>
            <w:r/>
            <w:r>
              <w:rPr>
                <w:b w:val="0"/>
                <w:sz w:val="18"/>
              </w:rPr>
              <w:t>DMS / claim configuration</w:t>
            </w:r>
          </w:p>
        </w:tc>
      </w:tr>
    </w:tbl>
    <w:p>
      <w:pPr>
        <w:spacing w:after="40"/>
      </w:pPr>
    </w:p>
    <w:p>
      <w:pPr>
        <w:pStyle w:val="Heading2"/>
      </w:pPr>
      <w:r>
        <w:t>Related References</w:t>
      </w:r>
    </w:p>
    <w:p>
      <w:pPr>
        <w:pStyle w:val="ListBullet"/>
        <w:spacing w:after="60"/>
        <w:ind w:left="432"/>
      </w:pPr>
      <w:r>
        <w:rPr>
          <w:sz w:val="21"/>
        </w:rPr>
        <w:t>Requirement Session 1 – Secondary Schemes (recorded 19 May 2026, 1h 12m).</w:t>
      </w:r>
    </w:p>
    <w:p>
      <w:pPr>
        <w:pStyle w:val="ListBullet"/>
        <w:spacing w:after="60"/>
        <w:ind w:left="432"/>
      </w:pPr>
      <w:r>
        <w:rPr>
          <w:sz w:val="21"/>
        </w:rPr>
        <w:t>Requirement Session 2 – Discussion on Secondary Schemes (recorded 21 May 2026, 1h 27m).</w:t>
      </w:r>
    </w:p>
    <w:p>
      <w:pPr>
        <w:pStyle w:val="ListBullet"/>
        <w:spacing w:after="60"/>
        <w:ind w:left="432"/>
      </w:pPr>
      <w:r>
        <w:rPr>
          <w:sz w:val="21"/>
        </w:rPr>
        <w:t>Scheme workbooks: TN Schemes; KA QPS Slab (Order-Level &amp; Plum); KA Schemes FY26-27; West Q1 Schemes.</w:t>
      </w:r>
    </w:p>
    <w:p>
      <w:r>
        <w:br w:type="page"/>
      </w:r>
    </w:p>
    <w:p>
      <w:pPr>
        <w:pStyle w:val="Heading1"/>
      </w:pPr>
      <w:r>
        <w:t>Table of Contents</w:t>
      </w:r>
    </w:p>
    <w:p>
      <w:pPr>
        <w:spacing w:after="60"/>
      </w:pPr>
      <w:r>
        <w:rPr>
          <w:b/>
          <w:sz w:val="22"/>
        </w:rPr>
        <w:t>1.  Executive Summary</w:t>
      </w:r>
    </w:p>
    <w:p>
      <w:pPr>
        <w:spacing w:after="60"/>
      </w:pPr>
      <w:r>
        <w:rPr>
          <w:b/>
          <w:sz w:val="22"/>
        </w:rPr>
        <w:t>2.  Purpose of the Document</w:t>
      </w:r>
    </w:p>
    <w:p>
      <w:pPr>
        <w:spacing w:after="60"/>
      </w:pPr>
      <w:r>
        <w:rPr>
          <w:b/>
          <w:sz w:val="22"/>
        </w:rPr>
        <w:t>3.  Scope</w:t>
      </w:r>
    </w:p>
    <w:p>
      <w:pPr>
        <w:spacing w:after="60"/>
      </w:pPr>
      <w:r>
        <w:rPr>
          <w:b/>
          <w:sz w:val="22"/>
        </w:rPr>
        <w:t>4.  Definitions, Acronyms &amp; Glossary</w:t>
      </w:r>
    </w:p>
    <w:p>
      <w:pPr>
        <w:spacing w:after="60"/>
      </w:pPr>
      <w:r>
        <w:rPr>
          <w:b/>
          <w:sz w:val="22"/>
        </w:rPr>
        <w:t>5.  Background &amp; Current ("As-Is") System</w:t>
      </w:r>
    </w:p>
    <w:p>
      <w:pPr>
        <w:spacing w:after="60"/>
      </w:pPr>
      <w:r>
        <w:rPr>
          <w:b/>
          <w:sz w:val="22"/>
        </w:rPr>
        <w:t>6.  Problem Statement &amp; Pain Points</w:t>
      </w:r>
    </w:p>
    <w:p>
      <w:pPr>
        <w:spacing w:after="60"/>
      </w:pPr>
      <w:r>
        <w:rPr>
          <w:b/>
          <w:sz w:val="22"/>
        </w:rPr>
        <w:t>7.  Stakeholders</w:t>
      </w:r>
    </w:p>
    <w:p>
      <w:pPr>
        <w:spacing w:after="60"/>
      </w:pPr>
      <w:r>
        <w:rPr>
          <w:b/>
          <w:sz w:val="22"/>
        </w:rPr>
        <w:t>8.  Business Requirements</w:t>
      </w:r>
    </w:p>
    <w:p>
      <w:pPr>
        <w:spacing w:after="60"/>
      </w:pPr>
      <w:r>
        <w:rPr>
          <w:b/>
          <w:sz w:val="22"/>
        </w:rPr>
        <w:t>9.  Scheme Type Catalogue &amp; Worked Examples</w:t>
      </w:r>
    </w:p>
    <w:p>
      <w:pPr>
        <w:spacing w:after="60"/>
      </w:pPr>
      <w:r>
        <w:rPr>
          <w:b/>
          <w:sz w:val="22"/>
        </w:rPr>
        <w:t>10. State-wise Scheme Configuration</w:t>
      </w:r>
    </w:p>
    <w:p>
      <w:pPr>
        <w:spacing w:after="60"/>
      </w:pPr>
      <w:r>
        <w:rPr>
          <w:b/>
          <w:sz w:val="22"/>
        </w:rPr>
        <w:t>11. Business Rules &amp; Validations</w:t>
      </w:r>
    </w:p>
    <w:p>
      <w:pPr>
        <w:spacing w:after="60"/>
      </w:pPr>
      <w:r>
        <w:rPr>
          <w:b/>
          <w:sz w:val="22"/>
        </w:rPr>
        <w:t>12. Non-Functional Requirements</w:t>
      </w:r>
    </w:p>
    <w:p>
      <w:pPr>
        <w:spacing w:after="60"/>
      </w:pPr>
      <w:r>
        <w:rPr>
          <w:b/>
          <w:sz w:val="22"/>
        </w:rPr>
        <w:t>13. Assumptions &amp; Dependencies</w:t>
      </w:r>
    </w:p>
    <w:p>
      <w:pPr>
        <w:spacing w:after="60"/>
      </w:pPr>
      <w:r>
        <w:rPr>
          <w:b/>
          <w:sz w:val="22"/>
        </w:rPr>
        <w:t>14. Open Items / Parking Lot</w:t>
      </w:r>
    </w:p>
    <w:p>
      <w:pPr>
        <w:spacing w:after="60"/>
      </w:pPr>
      <w:r>
        <w:rPr>
          <w:b/>
          <w:sz w:val="22"/>
        </w:rPr>
        <w:t>15. Decisions Log</w:t>
      </w:r>
    </w:p>
    <w:p>
      <w:pPr>
        <w:spacing w:after="60"/>
      </w:pPr>
      <w:r>
        <w:rPr>
          <w:b/>
          <w:sz w:val="22"/>
        </w:rPr>
        <w:t>16. Requirement Traceability Summary</w:t>
      </w:r>
    </w:p>
    <w:p>
      <w:r>
        <w:br w:type="page"/>
      </w:r>
    </w:p>
    <w:p>
      <w:pPr>
        <w:pStyle w:val="Heading1"/>
      </w:pPr>
      <w:r>
        <w:t>1.  Executive Summary</w:t>
      </w:r>
    </w:p>
    <w:p>
      <w:pPr>
        <w:spacing w:after="120" w:before="0"/>
      </w:pPr>
      <w:r>
        <w:rPr>
          <w:b w:val="0"/>
          <w:i w:val="0"/>
          <w:sz w:val="21"/>
        </w:rPr>
        <w:t>Elite Foods operates a Salesforce-based field ordering application (referred to as "SF") and a Distributor Management System ("DMS") to manage secondary sales — the sale of finished goods from a distributor to retail outlets. Trade schemes (promotional offers) are central to driving this secondary distribution across bakery and staples product lines and are configured differently for each state and channel.</w:t>
      </w:r>
    </w:p>
    <w:p>
      <w:pPr>
        <w:spacing w:after="120" w:before="0"/>
      </w:pPr>
      <w:r>
        <w:rPr>
          <w:b w:val="0"/>
          <w:i w:val="0"/>
          <w:sz w:val="21"/>
        </w:rPr>
        <w:t>The current scheme module supports only a single scheme per product. In practice the business runs several schemes simultaneously on the same products — a base buy-and-get offer, one or more slab-based quantity purchase schemes (QPS), order-value discounts, and category-value (e.g. seasonal Plum) discounts. The schemes also span multiple SKUs and variants that share the same price, and must be switched on selectively by channel, area, territory, distributor and outlet category.</w:t>
      </w:r>
    </w:p>
    <w:p>
      <w:pPr>
        <w:spacing w:after="120" w:before="0"/>
      </w:pPr>
      <w:r>
        <w:rPr>
          <w:b w:val="0"/>
          <w:i w:val="0"/>
          <w:sz w:val="21"/>
        </w:rPr>
        <w:t>This document consolidates the requirements gathered across two working sessions and the real-world scheme configurations supplied for Tamil Nadu, Karnataka and the West region. It defines the target ("To-Be") capability for a Secondary Schemes Management System that supports scheme groups, multiple co-existing scheme types with a defined calculation order, flexible applicability, controlled scheme lifecycle, and full audit and reporting of every scheme applied to an order.</w:t>
      </w:r>
    </w:p>
    <w:p>
      <w:pPr>
        <w:pStyle w:val="Heading1"/>
      </w:pPr>
      <w:r>
        <w:t>2.  Purpose of the Document</w:t>
      </w:r>
    </w:p>
    <w:p>
      <w:pPr>
        <w:spacing w:after="120" w:before="0"/>
      </w:pPr>
      <w:r>
        <w:rPr>
          <w:b w:val="0"/>
          <w:i w:val="0"/>
          <w:sz w:val="21"/>
        </w:rPr>
        <w:t>The purpose of this Business Requirements Document (BRD) is to:</w:t>
      </w:r>
    </w:p>
    <w:p>
      <w:pPr>
        <w:pStyle w:val="ListBullet"/>
        <w:spacing w:after="60"/>
        <w:ind w:left="432"/>
      </w:pPr>
      <w:r>
        <w:rPr>
          <w:sz w:val="21"/>
        </w:rPr>
        <w:t>Capture the complete set of business requirements for the enhanced Secondary Schemes Management System.</w:t>
      </w:r>
    </w:p>
    <w:p>
      <w:pPr>
        <w:pStyle w:val="ListBullet"/>
        <w:spacing w:after="60"/>
        <w:ind w:left="432"/>
      </w:pPr>
      <w:r>
        <w:rPr>
          <w:sz w:val="21"/>
        </w:rPr>
        <w:t>Document the scheme structures, slab logic, eligibility rules and payout (dispersal) conditions as currently operated across states.</w:t>
      </w:r>
    </w:p>
    <w:p>
      <w:pPr>
        <w:pStyle w:val="ListBullet"/>
        <w:spacing w:after="60"/>
        <w:ind w:left="432"/>
      </w:pPr>
      <w:r>
        <w:rPr>
          <w:sz w:val="21"/>
        </w:rPr>
        <w:t>Record the decisions, assumptions and open items agreed during the requirement sessions.</w:t>
      </w:r>
    </w:p>
    <w:p>
      <w:pPr>
        <w:pStyle w:val="ListBullet"/>
        <w:spacing w:after="60"/>
        <w:ind w:left="432"/>
      </w:pPr>
      <w:r>
        <w:rPr>
          <w:sz w:val="21"/>
        </w:rPr>
        <w:t>Provide a single, agreed reference against which the solution will be designed, estimated, built and signed off.</w:t>
      </w:r>
    </w:p>
    <w:p>
      <w:pPr>
        <w:spacing w:after="120" w:before="0"/>
      </w:pPr>
      <w:r>
        <w:rPr>
          <w:b w:val="0"/>
          <w:i/>
          <w:color w:val="595959"/>
          <w:sz w:val="19"/>
        </w:rPr>
        <w:t>Note: This is a business-focused document. Technical design (object/field model, screens, integration) will be addressed separately in the functional/technical specification and the UI prototypes (Figma) committed to during the sessions.</w:t>
      </w:r>
    </w:p>
    <w:p>
      <w:pPr>
        <w:pStyle w:val="Heading1"/>
      </w:pPr>
      <w:r>
        <w:t>3.  Scope</w:t>
      </w:r>
    </w:p>
    <w:p>
      <w:pPr>
        <w:pStyle w:val="Heading2"/>
      </w:pPr>
      <w:r>
        <w:t>3.1  In Scope</w:t>
      </w:r>
    </w:p>
    <w:p>
      <w:pPr>
        <w:pStyle w:val="ListBullet"/>
        <w:spacing w:after="60"/>
        <w:ind w:left="432"/>
      </w:pPr>
      <w:r>
        <w:rPr>
          <w:sz w:val="21"/>
        </w:rPr>
        <w:t>Definition of scheme groups — sets of SKUs/variants that share the same MRP and grammage.</w:t>
      </w:r>
    </w:p>
    <w:p>
      <w:pPr>
        <w:pStyle w:val="ListBullet"/>
        <w:spacing w:after="60"/>
        <w:ind w:left="432"/>
      </w:pPr>
      <w:r>
        <w:rPr>
          <w:sz w:val="21"/>
        </w:rPr>
        <w:t>Configuration of all secondary scheme types: Basic, QPS (slab), FOC, Order-Value and Category-Value.</w:t>
      </w:r>
    </w:p>
    <w:p>
      <w:pPr>
        <w:pStyle w:val="ListBullet"/>
        <w:spacing w:after="60"/>
        <w:ind w:left="432"/>
      </w:pPr>
      <w:r>
        <w:rPr>
          <w:sz w:val="21"/>
        </w:rPr>
        <w:t>A calculation engine that applies multiple schemes to a single order in the correct sequence.</w:t>
      </w:r>
    </w:p>
    <w:p>
      <w:pPr>
        <w:pStyle w:val="ListBullet"/>
        <w:spacing w:after="60"/>
        <w:ind w:left="432"/>
      </w:pPr>
      <w:r>
        <w:rPr>
          <w:sz w:val="21"/>
        </w:rPr>
        <w:t>Flexible scheme applicability by channel, area, territory, distributor and secondary outlet category.</w:t>
      </w:r>
    </w:p>
    <w:p>
      <w:pPr>
        <w:pStyle w:val="ListBullet"/>
        <w:spacing w:after="60"/>
        <w:ind w:left="432"/>
      </w:pPr>
      <w:r>
        <w:rPr>
          <w:sz w:val="21"/>
        </w:rPr>
        <w:t>Scheme lifecycle controls — validity period, activate/deactivate, extend, clone, admin-only access.</w:t>
      </w:r>
    </w:p>
    <w:p>
      <w:pPr>
        <w:pStyle w:val="ListBullet"/>
        <w:spacing w:after="60"/>
        <w:ind w:left="432"/>
      </w:pPr>
      <w:r>
        <w:rPr>
          <w:sz w:val="21"/>
        </w:rPr>
        <w:t>Capture, storage and reporting of every scheme applied at order and line-item level (claim and audit reporting).</w:t>
      </w:r>
    </w:p>
    <w:p>
      <w:pPr>
        <w:pStyle w:val="ListBullet"/>
        <w:spacing w:after="60"/>
        <w:ind w:left="432"/>
      </w:pPr>
      <w:r>
        <w:rPr>
          <w:sz w:val="21"/>
        </w:rPr>
        <w:t>Automatic fetch of MRP and channel retailer-landing price from the price book during scheme setup.</w:t>
      </w:r>
    </w:p>
    <w:p>
      <w:pPr>
        <w:pStyle w:val="Heading2"/>
      </w:pPr>
      <w:r>
        <w:t>3.2  Out of Scope (this phase)</w:t>
      </w:r>
    </w:p>
    <w:p>
      <w:pPr>
        <w:pStyle w:val="ListBullet"/>
        <w:spacing w:after="60"/>
        <w:ind w:left="432"/>
      </w:pPr>
      <w:r>
        <w:rPr>
          <w:sz w:val="21"/>
        </w:rPr>
        <w:t>Consumer (B2C) promotions and combo / offer packs — handled offline as separate SKU codes.</w:t>
      </w:r>
    </w:p>
    <w:p>
      <w:pPr>
        <w:pStyle w:val="ListBullet"/>
        <w:spacing w:after="60"/>
        <w:ind w:left="432"/>
      </w:pPr>
      <w:r>
        <w:rPr>
          <w:sz w:val="21"/>
        </w:rPr>
        <w:t>Cross-month cumulative value schemes settled via credit notes (deferred; possible future phase for high-end distributors).</w:t>
      </w:r>
    </w:p>
    <w:p>
      <w:pPr>
        <w:pStyle w:val="ListBullet"/>
        <w:spacing w:after="60"/>
        <w:ind w:left="432"/>
      </w:pPr>
      <w:r>
        <w:rPr>
          <w:sz w:val="21"/>
        </w:rPr>
        <w:t>Netting of sales returns against value-slab benefits (deferred — varies by distributor).</w:t>
      </w:r>
    </w:p>
    <w:p>
      <w:pPr>
        <w:pStyle w:val="ListBullet"/>
        <w:spacing w:after="60"/>
        <w:ind w:left="432"/>
      </w:pPr>
      <w:r>
        <w:rPr>
          <w:sz w:val="21"/>
        </w:rPr>
        <w:t>Primary scheme and Primary PBI changes — to be taken up in a separate discussion after secondary schemes.</w:t>
      </w:r>
    </w:p>
    <w:p>
      <w:pPr>
        <w:pStyle w:val="ListBullet"/>
        <w:spacing w:after="60"/>
        <w:ind w:left="432"/>
      </w:pPr>
      <w:r>
        <w:rPr>
          <w:sz w:val="21"/>
        </w:rPr>
        <w:t>Mandatory "AND" conditions across different product groups within one scheme (not currently operated).</w:t>
      </w:r>
    </w:p>
    <w:p>
      <w:pPr>
        <w:pStyle w:val="Heading1"/>
      </w:pPr>
      <w:r>
        <w:t>4.  Definitions, Acronyms &amp; Glossary</w:t>
      </w:r>
    </w:p>
    <w:tbl>
      <w:tblPr>
        <w:tblStyle w:val="TableGrid"/>
        <w:tblW w:type="auto" w:w="0"/>
        <w:jc w:val="center"/>
        <w:tblLook w:firstColumn="1" w:firstRow="1" w:lastColumn="0" w:lastRow="0" w:noHBand="0" w:noVBand="1" w:val="04A0"/>
      </w:tblPr>
      <w:tblGrid>
        <w:gridCol w:w="4320"/>
        <w:gridCol w:w="4320"/>
      </w:tblGrid>
      <w:tr>
        <w:tc>
          <w:tcPr>
            <w:tcW w:type="dxa" w:w="2448"/>
            <w:shd w:val="clear" w:fill="1F3A5F"/>
          </w:tcPr>
          <w:p>
            <w:pPr>
              <w:spacing w:after="40" w:before="40"/>
            </w:pPr>
            <w:r/>
            <w:r>
              <w:rPr>
                <w:b/>
                <w:color w:val="FFFFFF"/>
                <w:sz w:val="18"/>
              </w:rPr>
              <w:t>Term</w:t>
            </w:r>
          </w:p>
        </w:tc>
        <w:tc>
          <w:tcPr>
            <w:tcW w:type="dxa" w:w="7200"/>
            <w:shd w:val="clear" w:fill="1F3A5F"/>
          </w:tcPr>
          <w:p>
            <w:pPr>
              <w:spacing w:after="40" w:before="40"/>
            </w:pPr>
            <w:r/>
            <w:r>
              <w:rPr>
                <w:b/>
                <w:color w:val="FFFFFF"/>
                <w:sz w:val="18"/>
              </w:rPr>
              <w:t>Meaning</w:t>
            </w:r>
          </w:p>
        </w:tc>
      </w:tr>
      <w:tr>
        <w:tc>
          <w:tcPr>
            <w:tcW w:type="dxa" w:w="2448"/>
          </w:tcPr>
          <w:p>
            <w:pPr>
              <w:spacing w:after="40" w:before="40"/>
            </w:pPr>
            <w:r/>
            <w:r>
              <w:rPr>
                <w:b w:val="0"/>
                <w:sz w:val="18"/>
              </w:rPr>
              <w:t>Secondary sale</w:t>
            </w:r>
          </w:p>
        </w:tc>
        <w:tc>
          <w:tcPr>
            <w:tcW w:type="dxa" w:w="7200"/>
          </w:tcPr>
          <w:p>
            <w:pPr>
              <w:spacing w:after="40" w:before="40"/>
            </w:pPr>
            <w:r/>
            <w:r>
              <w:rPr>
                <w:b w:val="0"/>
                <w:sz w:val="18"/>
              </w:rPr>
              <w:t>Sale from a distributor to a retail outlet. Always transacted in eaches (individual units), not cases.</w:t>
            </w:r>
          </w:p>
        </w:tc>
      </w:tr>
      <w:tr>
        <w:tc>
          <w:tcPr>
            <w:tcW w:type="dxa" w:w="2448"/>
            <w:shd w:val="clear" w:fill="EEF2F7"/>
          </w:tcPr>
          <w:p>
            <w:pPr>
              <w:spacing w:after="40" w:before="40"/>
            </w:pPr>
            <w:r/>
            <w:r>
              <w:rPr>
                <w:b w:val="0"/>
                <w:sz w:val="18"/>
              </w:rPr>
              <w:t>SF</w:t>
            </w:r>
          </w:p>
        </w:tc>
        <w:tc>
          <w:tcPr>
            <w:tcW w:type="dxa" w:w="7200"/>
            <w:shd w:val="clear" w:fill="EEF2F7"/>
          </w:tcPr>
          <w:p>
            <w:pPr>
              <w:spacing w:after="40" w:before="40"/>
            </w:pPr>
            <w:r/>
            <w:r>
              <w:rPr>
                <w:b w:val="0"/>
                <w:sz w:val="18"/>
              </w:rPr>
              <w:t>The Salesforce-based field ordering application used to capture secondary orders.</w:t>
            </w:r>
          </w:p>
        </w:tc>
      </w:tr>
      <w:tr>
        <w:tc>
          <w:tcPr>
            <w:tcW w:type="dxa" w:w="2448"/>
          </w:tcPr>
          <w:p>
            <w:pPr>
              <w:spacing w:after="40" w:before="40"/>
            </w:pPr>
            <w:r/>
            <w:r>
              <w:rPr>
                <w:b w:val="0"/>
                <w:sz w:val="18"/>
              </w:rPr>
              <w:t>DMS</w:t>
            </w:r>
          </w:p>
        </w:tc>
        <w:tc>
          <w:tcPr>
            <w:tcW w:type="dxa" w:w="7200"/>
          </w:tcPr>
          <w:p>
            <w:pPr>
              <w:spacing w:after="40" w:before="40"/>
            </w:pPr>
            <w:r/>
            <w:r>
              <w:rPr>
                <w:b w:val="0"/>
                <w:sz w:val="18"/>
              </w:rPr>
              <w:t>Distributor Management System — handles secondary invoicing, claims and stock.</w:t>
            </w:r>
          </w:p>
        </w:tc>
      </w:tr>
      <w:tr>
        <w:tc>
          <w:tcPr>
            <w:tcW w:type="dxa" w:w="2448"/>
            <w:shd w:val="clear" w:fill="EEF2F7"/>
          </w:tcPr>
          <w:p>
            <w:pPr>
              <w:spacing w:after="40" w:before="40"/>
            </w:pPr>
            <w:r/>
            <w:r>
              <w:rPr>
                <w:b w:val="0"/>
                <w:sz w:val="18"/>
              </w:rPr>
              <w:t>SKU code</w:t>
            </w:r>
          </w:p>
        </w:tc>
        <w:tc>
          <w:tcPr>
            <w:tcW w:type="dxa" w:w="7200"/>
            <w:shd w:val="clear" w:fill="EEF2F7"/>
          </w:tcPr>
          <w:p>
            <w:pPr>
              <w:spacing w:after="40" w:before="40"/>
            </w:pPr>
            <w:r/>
            <w:r>
              <w:rPr>
                <w:b w:val="0"/>
                <w:sz w:val="18"/>
              </w:rPr>
              <w:t>Unique stock-keeping code for a sellable item. A single product may carry multiple SKU codes (e.g. by plant / depot / MRP).</w:t>
            </w:r>
          </w:p>
        </w:tc>
      </w:tr>
      <w:tr>
        <w:tc>
          <w:tcPr>
            <w:tcW w:type="dxa" w:w="2448"/>
          </w:tcPr>
          <w:p>
            <w:pPr>
              <w:spacing w:after="40" w:before="40"/>
            </w:pPr>
            <w:r/>
            <w:r>
              <w:rPr>
                <w:b w:val="0"/>
                <w:sz w:val="18"/>
              </w:rPr>
              <w:t>Base code</w:t>
            </w:r>
          </w:p>
        </w:tc>
        <w:tc>
          <w:tcPr>
            <w:tcW w:type="dxa" w:w="7200"/>
          </w:tcPr>
          <w:p>
            <w:pPr>
              <w:spacing w:after="40" w:before="40"/>
            </w:pPr>
            <w:r/>
            <w:r>
              <w:rPr>
                <w:b w:val="0"/>
                <w:sz w:val="18"/>
              </w:rPr>
              <w:t>Stable parent code for a product; depot/MRP variants carry distinct SKU codes underneath it.</w:t>
            </w:r>
          </w:p>
        </w:tc>
      </w:tr>
      <w:tr>
        <w:tc>
          <w:tcPr>
            <w:tcW w:type="dxa" w:w="2448"/>
            <w:shd w:val="clear" w:fill="EEF2F7"/>
          </w:tcPr>
          <w:p>
            <w:pPr>
              <w:spacing w:after="40" w:before="40"/>
            </w:pPr>
            <w:r/>
            <w:r>
              <w:rPr>
                <w:b w:val="0"/>
                <w:sz w:val="18"/>
              </w:rPr>
              <w:t>Variant</w:t>
            </w:r>
          </w:p>
        </w:tc>
        <w:tc>
          <w:tcPr>
            <w:tcW w:type="dxa" w:w="7200"/>
            <w:shd w:val="clear" w:fill="EEF2F7"/>
          </w:tcPr>
          <w:p>
            <w:pPr>
              <w:spacing w:after="40" w:before="40"/>
            </w:pPr>
            <w:r/>
            <w:r>
              <w:rPr>
                <w:b w:val="0"/>
                <w:sz w:val="18"/>
              </w:rPr>
              <w:t>A flavour/type of a product sold at the same grammage and MRP (e.g. Chocolate vs Vanilla Bar Cake 140g).</w:t>
            </w:r>
          </w:p>
        </w:tc>
      </w:tr>
      <w:tr>
        <w:tc>
          <w:tcPr>
            <w:tcW w:type="dxa" w:w="2448"/>
          </w:tcPr>
          <w:p>
            <w:pPr>
              <w:spacing w:after="40" w:before="40"/>
            </w:pPr>
            <w:r/>
            <w:r>
              <w:rPr>
                <w:b w:val="0"/>
                <w:sz w:val="18"/>
              </w:rPr>
              <w:t>UPC</w:t>
            </w:r>
          </w:p>
        </w:tc>
        <w:tc>
          <w:tcPr>
            <w:tcW w:type="dxa" w:w="7200"/>
          </w:tcPr>
          <w:p>
            <w:pPr>
              <w:spacing w:after="40" w:before="40"/>
            </w:pPr>
            <w:r/>
            <w:r>
              <w:rPr>
                <w:b w:val="0"/>
                <w:sz w:val="18"/>
              </w:rPr>
              <w:t>Units Per Case — number of eaches in one case (from the SKU master).</w:t>
            </w:r>
          </w:p>
        </w:tc>
      </w:tr>
      <w:tr>
        <w:tc>
          <w:tcPr>
            <w:tcW w:type="dxa" w:w="2448"/>
            <w:shd w:val="clear" w:fill="EEF2F7"/>
          </w:tcPr>
          <w:p>
            <w:pPr>
              <w:spacing w:after="40" w:before="40"/>
            </w:pPr>
            <w:r/>
            <w:r>
              <w:rPr>
                <w:b w:val="0"/>
                <w:sz w:val="18"/>
              </w:rPr>
              <w:t>MRP</w:t>
            </w:r>
          </w:p>
        </w:tc>
        <w:tc>
          <w:tcPr>
            <w:tcW w:type="dxa" w:w="7200"/>
            <w:shd w:val="clear" w:fill="EEF2F7"/>
          </w:tcPr>
          <w:p>
            <w:pPr>
              <w:spacing w:after="40" w:before="40"/>
            </w:pPr>
            <w:r/>
            <w:r>
              <w:rPr>
                <w:b w:val="0"/>
                <w:sz w:val="18"/>
              </w:rPr>
              <w:t>Maximum Retail Price.</w:t>
            </w:r>
          </w:p>
        </w:tc>
      </w:tr>
      <w:tr>
        <w:tc>
          <w:tcPr>
            <w:tcW w:type="dxa" w:w="2448"/>
          </w:tcPr>
          <w:p>
            <w:pPr>
              <w:spacing w:after="40" w:before="40"/>
            </w:pPr>
            <w:r/>
            <w:r>
              <w:rPr>
                <w:b w:val="0"/>
                <w:sz w:val="18"/>
              </w:rPr>
              <w:t>GSV / NSV</w:t>
            </w:r>
          </w:p>
        </w:tc>
        <w:tc>
          <w:tcPr>
            <w:tcW w:type="dxa" w:w="7200"/>
          </w:tcPr>
          <w:p>
            <w:pPr>
              <w:spacing w:after="40" w:before="40"/>
            </w:pPr>
            <w:r/>
            <w:r>
              <w:rPr>
                <w:b w:val="0"/>
                <w:sz w:val="18"/>
              </w:rPr>
              <w:t>Gross Sales Value / Net Sales Value (post-scheme).</w:t>
            </w:r>
          </w:p>
        </w:tc>
      </w:tr>
      <w:tr>
        <w:tc>
          <w:tcPr>
            <w:tcW w:type="dxa" w:w="2448"/>
            <w:shd w:val="clear" w:fill="EEF2F7"/>
          </w:tcPr>
          <w:p>
            <w:pPr>
              <w:spacing w:after="40" w:before="40"/>
            </w:pPr>
            <w:r/>
            <w:r>
              <w:rPr>
                <w:b w:val="0"/>
                <w:sz w:val="18"/>
              </w:rPr>
              <w:t>Retailer-landing price</w:t>
            </w:r>
          </w:p>
        </w:tc>
        <w:tc>
          <w:tcPr>
            <w:tcW w:type="dxa" w:w="7200"/>
            <w:shd w:val="clear" w:fill="EEF2F7"/>
          </w:tcPr>
          <w:p>
            <w:pPr>
              <w:spacing w:after="40" w:before="40"/>
            </w:pPr>
            <w:r/>
            <w:r>
              <w:rPr>
                <w:b w:val="0"/>
                <w:sz w:val="18"/>
              </w:rPr>
              <w:t>The channel-specific net price at which the outlet is billed, fetched from the price book.</w:t>
            </w:r>
          </w:p>
        </w:tc>
      </w:tr>
      <w:tr>
        <w:tc>
          <w:tcPr>
            <w:tcW w:type="dxa" w:w="2448"/>
          </w:tcPr>
          <w:p>
            <w:pPr>
              <w:spacing w:after="40" w:before="40"/>
            </w:pPr>
            <w:r/>
            <w:r>
              <w:rPr>
                <w:b w:val="0"/>
                <w:sz w:val="18"/>
              </w:rPr>
              <w:t>Scheme group</w:t>
            </w:r>
          </w:p>
        </w:tc>
        <w:tc>
          <w:tcPr>
            <w:tcW w:type="dxa" w:w="7200"/>
          </w:tcPr>
          <w:p>
            <w:pPr>
              <w:spacing w:after="40" w:before="40"/>
            </w:pPr>
            <w:r/>
            <w:r>
              <w:rPr>
                <w:b w:val="0"/>
                <w:sz w:val="18"/>
              </w:rPr>
              <w:t>A defined set of SKUs (same MRP &amp; grammage) on which a scheme operates; the buyer may pick any combination across the group.</w:t>
            </w:r>
          </w:p>
        </w:tc>
      </w:tr>
      <w:tr>
        <w:tc>
          <w:tcPr>
            <w:tcW w:type="dxa" w:w="2448"/>
            <w:shd w:val="clear" w:fill="EEF2F7"/>
          </w:tcPr>
          <w:p>
            <w:pPr>
              <w:spacing w:after="40" w:before="40"/>
            </w:pPr>
            <w:r/>
            <w:r>
              <w:rPr>
                <w:b w:val="0"/>
                <w:sz w:val="18"/>
              </w:rPr>
              <w:t>Basic scheme</w:t>
            </w:r>
          </w:p>
        </w:tc>
        <w:tc>
          <w:tcPr>
            <w:tcW w:type="dxa" w:w="7200"/>
            <w:shd w:val="clear" w:fill="EEF2F7"/>
          </w:tcPr>
          <w:p>
            <w:pPr>
              <w:spacing w:after="40" w:before="40"/>
            </w:pPr>
            <w:r/>
            <w:r>
              <w:rPr>
                <w:b w:val="0"/>
                <w:sz w:val="18"/>
              </w:rPr>
              <w:t>The base buy-and-get offer (e.g. 11+1) that always applies; modelled as a distributed price discount.</w:t>
            </w:r>
          </w:p>
        </w:tc>
      </w:tr>
      <w:tr>
        <w:tc>
          <w:tcPr>
            <w:tcW w:type="dxa" w:w="2448"/>
          </w:tcPr>
          <w:p>
            <w:pPr>
              <w:spacing w:after="40" w:before="40"/>
            </w:pPr>
            <w:r/>
            <w:r>
              <w:rPr>
                <w:b w:val="0"/>
                <w:sz w:val="18"/>
              </w:rPr>
              <w:t>QPS</w:t>
            </w:r>
          </w:p>
        </w:tc>
        <w:tc>
          <w:tcPr>
            <w:tcW w:type="dxa" w:w="7200"/>
          </w:tcPr>
          <w:p>
            <w:pPr>
              <w:spacing w:after="40" w:before="40"/>
            </w:pPr>
            <w:r/>
            <w:r>
              <w:rPr>
                <w:b w:val="0"/>
                <w:sz w:val="18"/>
              </w:rPr>
              <w:t>Quantity Purchase Scheme — an additional slab-based benefit layered on top of the basic scheme.</w:t>
            </w:r>
          </w:p>
        </w:tc>
      </w:tr>
      <w:tr>
        <w:tc>
          <w:tcPr>
            <w:tcW w:type="dxa" w:w="2448"/>
            <w:shd w:val="clear" w:fill="EEF2F7"/>
          </w:tcPr>
          <w:p>
            <w:pPr>
              <w:spacing w:after="40" w:before="40"/>
            </w:pPr>
            <w:r/>
            <w:r>
              <w:rPr>
                <w:b w:val="0"/>
                <w:sz w:val="18"/>
              </w:rPr>
              <w:t>FOC</w:t>
            </w:r>
          </w:p>
        </w:tc>
        <w:tc>
          <w:tcPr>
            <w:tcW w:type="dxa" w:w="7200"/>
            <w:shd w:val="clear" w:fill="EEF2F7"/>
          </w:tcPr>
          <w:p>
            <w:pPr>
              <w:spacing w:after="40" w:before="40"/>
            </w:pPr>
            <w:r/>
            <w:r>
              <w:rPr>
                <w:b w:val="0"/>
                <w:sz w:val="18"/>
              </w:rPr>
              <w:t>Free Of Cost — a give-away item dispersed as a separate line at zero/negligible price.</w:t>
            </w:r>
          </w:p>
        </w:tc>
      </w:tr>
      <w:tr>
        <w:tc>
          <w:tcPr>
            <w:tcW w:type="dxa" w:w="2448"/>
          </w:tcPr>
          <w:p>
            <w:pPr>
              <w:spacing w:after="40" w:before="40"/>
            </w:pPr>
            <w:r/>
            <w:r>
              <w:rPr>
                <w:b w:val="0"/>
                <w:sz w:val="18"/>
              </w:rPr>
              <w:t>Scheme class</w:t>
            </w:r>
          </w:p>
        </w:tc>
        <w:tc>
          <w:tcPr>
            <w:tcW w:type="dxa" w:w="7200"/>
          </w:tcPr>
          <w:p>
            <w:pPr>
              <w:spacing w:after="40" w:before="40"/>
            </w:pPr>
            <w:r/>
            <w:r>
              <w:rPr>
                <w:b w:val="0"/>
                <w:sz w:val="18"/>
              </w:rPr>
              <w:t>Named slab tier for an order-value scheme (Silver / Gold / Platinum / Diamond).</w:t>
            </w:r>
          </w:p>
        </w:tc>
      </w:tr>
      <w:tr>
        <w:tc>
          <w:tcPr>
            <w:tcW w:type="dxa" w:w="2448"/>
            <w:shd w:val="clear" w:fill="EEF2F7"/>
          </w:tcPr>
          <w:p>
            <w:pPr>
              <w:spacing w:after="40" w:before="40"/>
            </w:pPr>
            <w:r/>
            <w:r>
              <w:rPr>
                <w:b w:val="0"/>
                <w:sz w:val="18"/>
              </w:rPr>
              <w:t>BTL</w:t>
            </w:r>
          </w:p>
        </w:tc>
        <w:tc>
          <w:tcPr>
            <w:tcW w:type="dxa" w:w="7200"/>
            <w:shd w:val="clear" w:fill="EEF2F7"/>
          </w:tcPr>
          <w:p>
            <w:pPr>
              <w:spacing w:after="40" w:before="40"/>
            </w:pPr>
            <w:r/>
            <w:r>
              <w:rPr>
                <w:b w:val="0"/>
                <w:sz w:val="18"/>
              </w:rPr>
              <w:t>Below-The-Line — the trade-marketing budget against which schemes are funded.</w:t>
            </w:r>
          </w:p>
        </w:tc>
      </w:tr>
      <w:tr>
        <w:tc>
          <w:tcPr>
            <w:tcW w:type="dxa" w:w="2448"/>
          </w:tcPr>
          <w:p>
            <w:pPr>
              <w:spacing w:after="40" w:before="40"/>
            </w:pPr>
            <w:r/>
            <w:r>
              <w:rPr>
                <w:b w:val="0"/>
                <w:sz w:val="18"/>
              </w:rPr>
              <w:t>Threshold / qualifying quantity</w:t>
            </w:r>
          </w:p>
        </w:tc>
        <w:tc>
          <w:tcPr>
            <w:tcW w:type="dxa" w:w="7200"/>
          </w:tcPr>
          <w:p>
            <w:pPr>
              <w:spacing w:after="40" w:before="40"/>
            </w:pPr>
            <w:r/>
            <w:r>
              <w:rPr>
                <w:b w:val="0"/>
                <w:sz w:val="18"/>
              </w:rPr>
              <w:t>Minimum quantity (in eaches) that must be ordered for a slab benefit to apply.</w:t>
            </w:r>
          </w:p>
        </w:tc>
      </w:tr>
    </w:tbl>
    <w:p>
      <w:pPr>
        <w:spacing w:after="40"/>
      </w:pPr>
    </w:p>
    <w:p>
      <w:pPr>
        <w:pStyle w:val="Heading1"/>
      </w:pPr>
      <w:r>
        <w:t>5.  Background &amp; Current ("As-Is") System</w:t>
      </w:r>
    </w:p>
    <w:p>
      <w:pPr>
        <w:spacing w:after="120" w:before="0"/>
      </w:pPr>
      <w:r>
        <w:rPr>
          <w:b w:val="0"/>
          <w:i w:val="0"/>
          <w:sz w:val="21"/>
        </w:rPr>
        <w:t>Schemes are presently configured one product at a time. Each scheme is linked directly to a single product line through a lookup, which means:</w:t>
      </w:r>
    </w:p>
    <w:p>
      <w:pPr>
        <w:pStyle w:val="ListBullet"/>
        <w:spacing w:after="60"/>
        <w:ind w:left="432"/>
      </w:pPr>
      <w:r>
        <w:rPr>
          <w:sz w:val="21"/>
        </w:rPr>
        <w:t>A scheme cannot span multiple SKUs or variants — even when the trade offer is identical across, for example, all 14 SKU codes of Bar Cake 140g.</w:t>
      </w:r>
    </w:p>
    <w:p>
      <w:pPr>
        <w:pStyle w:val="ListBullet"/>
        <w:spacing w:after="60"/>
        <w:ind w:left="432"/>
      </w:pPr>
      <w:r>
        <w:rPr>
          <w:sz w:val="21"/>
        </w:rPr>
        <w:t>Only one scheme can be tagged to a product, so simultaneous offers (a basic offer plus a quantity-purchase slab) cannot both be represented.</w:t>
      </w:r>
    </w:p>
    <w:p>
      <w:pPr>
        <w:pStyle w:val="ListBullet"/>
        <w:spacing w:after="60"/>
        <w:ind w:left="432"/>
      </w:pPr>
      <w:r>
        <w:rPr>
          <w:sz w:val="21"/>
        </w:rPr>
        <w:t>During scheme setup the MRP and channel retailer-landing price are not being auto-populated from the price book; they are entered manually.</w:t>
      </w:r>
    </w:p>
    <w:p>
      <w:pPr>
        <w:pStyle w:val="ListBullet"/>
        <w:spacing w:after="60"/>
        <w:ind w:left="432"/>
      </w:pPr>
      <w:r>
        <w:rPr>
          <w:sz w:val="21"/>
        </w:rPr>
        <w:t>Cumulative / value-based offers over a period are handled manually by the distributor outside the system.</w:t>
      </w:r>
    </w:p>
    <w:p>
      <w:pPr>
        <w:spacing w:after="120" w:before="0"/>
      </w:pPr>
      <w:r>
        <w:rPr>
          <w:b w:val="0"/>
          <w:i w:val="0"/>
          <w:sz w:val="21"/>
        </w:rPr>
        <w:t>The basic mechanics that already work and must be retained include: scheme validity start/end dates with automatic expiry; admin-only scheme creation and editing; the existing claim calculation (difference between actual and post-scheme per-unit price, credited to the distributor); and the secondary order report that flags whether a scheme was applied and shows its scheme ID, along with the existing secondary-customer category filter on each scheme.</w:t>
      </w:r>
    </w:p>
    <w:p>
      <w:pPr>
        <w:pStyle w:val="Heading1"/>
      </w:pPr>
      <w:r>
        <w:t>6.  Problem Statement &amp; Pain Points</w:t>
      </w:r>
    </w:p>
    <w:tbl>
      <w:tblPr>
        <w:tblStyle w:val="TableGrid"/>
        <w:tblW w:type="auto" w:w="0"/>
        <w:jc w:val="center"/>
        <w:tblLook w:firstColumn="1" w:firstRow="1" w:lastColumn="0" w:lastRow="0" w:noHBand="0" w:noVBand="1" w:val="04A0"/>
      </w:tblPr>
      <w:tblGrid>
        <w:gridCol w:w="2880"/>
        <w:gridCol w:w="2880"/>
        <w:gridCol w:w="2880"/>
      </w:tblGrid>
      <w:tr>
        <w:tc>
          <w:tcPr>
            <w:tcW w:type="dxa" w:w="720"/>
            <w:shd w:val="clear" w:fill="1F3A5F"/>
          </w:tcPr>
          <w:p>
            <w:pPr>
              <w:spacing w:after="40" w:before="40"/>
            </w:pPr>
            <w:r/>
            <w:r>
              <w:rPr>
                <w:b/>
                <w:color w:val="FFFFFF"/>
                <w:sz w:val="18"/>
              </w:rPr>
              <w:t>#</w:t>
            </w:r>
          </w:p>
        </w:tc>
        <w:tc>
          <w:tcPr>
            <w:tcW w:type="dxa" w:w="4320"/>
            <w:shd w:val="clear" w:fill="1F3A5F"/>
          </w:tcPr>
          <w:p>
            <w:pPr>
              <w:spacing w:after="40" w:before="40"/>
            </w:pPr>
            <w:r/>
            <w:r>
              <w:rPr>
                <w:b/>
                <w:color w:val="FFFFFF"/>
                <w:sz w:val="18"/>
              </w:rPr>
              <w:t>Pain Point</w:t>
            </w:r>
          </w:p>
        </w:tc>
        <w:tc>
          <w:tcPr>
            <w:tcW w:type="dxa" w:w="4608"/>
            <w:shd w:val="clear" w:fill="1F3A5F"/>
          </w:tcPr>
          <w:p>
            <w:pPr>
              <w:spacing w:after="40" w:before="40"/>
            </w:pPr>
            <w:r/>
            <w:r>
              <w:rPr>
                <w:b/>
                <w:color w:val="FFFFFF"/>
                <w:sz w:val="18"/>
              </w:rPr>
              <w:t>Business Impact</w:t>
            </w:r>
          </w:p>
        </w:tc>
      </w:tr>
      <w:tr>
        <w:tc>
          <w:tcPr>
            <w:tcW w:type="dxa" w:w="720"/>
          </w:tcPr>
          <w:p>
            <w:pPr>
              <w:spacing w:after="40" w:before="40"/>
            </w:pPr>
            <w:r/>
            <w:r>
              <w:rPr>
                <w:b w:val="0"/>
                <w:sz w:val="18"/>
              </w:rPr>
              <w:t>P1</w:t>
            </w:r>
          </w:p>
        </w:tc>
        <w:tc>
          <w:tcPr>
            <w:tcW w:type="dxa" w:w="4320"/>
          </w:tcPr>
          <w:p>
            <w:pPr>
              <w:spacing w:after="40" w:before="40"/>
            </w:pPr>
            <w:r/>
            <w:r>
              <w:rPr>
                <w:b w:val="0"/>
                <w:sz w:val="18"/>
              </w:rPr>
              <w:t>A scheme can only be attached to one product.</w:t>
            </w:r>
          </w:p>
        </w:tc>
        <w:tc>
          <w:tcPr>
            <w:tcW w:type="dxa" w:w="4608"/>
          </w:tcPr>
          <w:p>
            <w:pPr>
              <w:spacing w:after="40" w:before="40"/>
            </w:pPr>
            <w:r/>
            <w:r>
              <w:rPr>
                <w:b w:val="0"/>
                <w:sz w:val="18"/>
              </w:rPr>
              <w:t>Cannot represent real trade offers that run across many SKUs/variants; heavy manual duplication.</w:t>
            </w:r>
          </w:p>
        </w:tc>
      </w:tr>
      <w:tr>
        <w:tc>
          <w:tcPr>
            <w:tcW w:type="dxa" w:w="720"/>
            <w:shd w:val="clear" w:fill="EEF2F7"/>
          </w:tcPr>
          <w:p>
            <w:pPr>
              <w:spacing w:after="40" w:before="40"/>
            </w:pPr>
            <w:r/>
            <w:r>
              <w:rPr>
                <w:b w:val="0"/>
                <w:sz w:val="18"/>
              </w:rPr>
              <w:t>P2</w:t>
            </w:r>
          </w:p>
        </w:tc>
        <w:tc>
          <w:tcPr>
            <w:tcW w:type="dxa" w:w="4320"/>
            <w:shd w:val="clear" w:fill="EEF2F7"/>
          </w:tcPr>
          <w:p>
            <w:pPr>
              <w:spacing w:after="40" w:before="40"/>
            </w:pPr>
            <w:r/>
            <w:r>
              <w:rPr>
                <w:b w:val="0"/>
                <w:sz w:val="18"/>
              </w:rPr>
              <w:t>Multiple schemes cannot co-exist on the same product.</w:t>
            </w:r>
          </w:p>
        </w:tc>
        <w:tc>
          <w:tcPr>
            <w:tcW w:type="dxa" w:w="4608"/>
            <w:shd w:val="clear" w:fill="EEF2F7"/>
          </w:tcPr>
          <w:p>
            <w:pPr>
              <w:spacing w:after="40" w:before="40"/>
            </w:pPr>
            <w:r/>
            <w:r>
              <w:rPr>
                <w:b w:val="0"/>
                <w:sz w:val="18"/>
              </w:rPr>
              <w:t>Basic + QPS + value schemes that genuinely run together cannot be modelled in the system.</w:t>
            </w:r>
          </w:p>
        </w:tc>
      </w:tr>
      <w:tr>
        <w:tc>
          <w:tcPr>
            <w:tcW w:type="dxa" w:w="720"/>
          </w:tcPr>
          <w:p>
            <w:pPr>
              <w:spacing w:after="40" w:before="40"/>
            </w:pPr>
            <w:r/>
            <w:r>
              <w:rPr>
                <w:b w:val="0"/>
                <w:sz w:val="18"/>
              </w:rPr>
              <w:t>P3</w:t>
            </w:r>
          </w:p>
        </w:tc>
        <w:tc>
          <w:tcPr>
            <w:tcW w:type="dxa" w:w="4320"/>
          </w:tcPr>
          <w:p>
            <w:pPr>
              <w:spacing w:after="40" w:before="40"/>
            </w:pPr>
            <w:r/>
            <w:r>
              <w:rPr>
                <w:b w:val="0"/>
                <w:sz w:val="18"/>
              </w:rPr>
              <w:t>No concept of a scheme group.</w:t>
            </w:r>
          </w:p>
        </w:tc>
        <w:tc>
          <w:tcPr>
            <w:tcW w:type="dxa" w:w="4608"/>
          </w:tcPr>
          <w:p>
            <w:pPr>
              <w:spacing w:after="40" w:before="40"/>
            </w:pPr>
            <w:r/>
            <w:r>
              <w:rPr>
                <w:b w:val="0"/>
                <w:sz w:val="18"/>
              </w:rPr>
              <w:t>No way to let an outlet pick any combination across same-priced SKUs to meet a threshold.</w:t>
            </w:r>
          </w:p>
        </w:tc>
      </w:tr>
      <w:tr>
        <w:tc>
          <w:tcPr>
            <w:tcW w:type="dxa" w:w="720"/>
            <w:shd w:val="clear" w:fill="EEF2F7"/>
          </w:tcPr>
          <w:p>
            <w:pPr>
              <w:spacing w:after="40" w:before="40"/>
            </w:pPr>
            <w:r/>
            <w:r>
              <w:rPr>
                <w:b w:val="0"/>
                <w:sz w:val="18"/>
              </w:rPr>
              <w:t>P4</w:t>
            </w:r>
          </w:p>
        </w:tc>
        <w:tc>
          <w:tcPr>
            <w:tcW w:type="dxa" w:w="4320"/>
            <w:shd w:val="clear" w:fill="EEF2F7"/>
          </w:tcPr>
          <w:p>
            <w:pPr>
              <w:spacing w:after="40" w:before="40"/>
            </w:pPr>
            <w:r/>
            <w:r>
              <w:rPr>
                <w:b w:val="0"/>
                <w:sz w:val="18"/>
              </w:rPr>
              <w:t>MRP / retailer-landing price not auto-fetched.</w:t>
            </w:r>
          </w:p>
        </w:tc>
        <w:tc>
          <w:tcPr>
            <w:tcW w:type="dxa" w:w="4608"/>
            <w:shd w:val="clear" w:fill="EEF2F7"/>
          </w:tcPr>
          <w:p>
            <w:pPr>
              <w:spacing w:after="40" w:before="40"/>
            </w:pPr>
            <w:r/>
            <w:r>
              <w:rPr>
                <w:b w:val="0"/>
                <w:sz w:val="18"/>
              </w:rPr>
              <w:t>Manual entry is error-prone and slows scheme creation.</w:t>
            </w:r>
          </w:p>
        </w:tc>
      </w:tr>
      <w:tr>
        <w:tc>
          <w:tcPr>
            <w:tcW w:type="dxa" w:w="720"/>
          </w:tcPr>
          <w:p>
            <w:pPr>
              <w:spacing w:after="40" w:before="40"/>
            </w:pPr>
            <w:r/>
            <w:r>
              <w:rPr>
                <w:b w:val="0"/>
                <w:sz w:val="18"/>
              </w:rPr>
              <w:t>P5</w:t>
            </w:r>
          </w:p>
        </w:tc>
        <w:tc>
          <w:tcPr>
            <w:tcW w:type="dxa" w:w="4320"/>
          </w:tcPr>
          <w:p>
            <w:pPr>
              <w:spacing w:after="40" w:before="40"/>
            </w:pPr>
            <w:r/>
            <w:r>
              <w:rPr>
                <w:b w:val="0"/>
                <w:sz w:val="18"/>
              </w:rPr>
              <w:t>Cumulative period / value schemes are manual.</w:t>
            </w:r>
          </w:p>
        </w:tc>
        <w:tc>
          <w:tcPr>
            <w:tcW w:type="dxa" w:w="4608"/>
          </w:tcPr>
          <w:p>
            <w:pPr>
              <w:spacing w:after="40" w:before="40"/>
            </w:pPr>
            <w:r/>
            <w:r>
              <w:rPr>
                <w:b w:val="0"/>
                <w:sz w:val="18"/>
              </w:rPr>
              <w:t>Distributor reconciles offline; no system visibility or control.</w:t>
            </w:r>
          </w:p>
        </w:tc>
      </w:tr>
      <w:tr>
        <w:tc>
          <w:tcPr>
            <w:tcW w:type="dxa" w:w="720"/>
            <w:shd w:val="clear" w:fill="EEF2F7"/>
          </w:tcPr>
          <w:p>
            <w:pPr>
              <w:spacing w:after="40" w:before="40"/>
            </w:pPr>
            <w:r/>
            <w:r>
              <w:rPr>
                <w:b w:val="0"/>
                <w:sz w:val="18"/>
              </w:rPr>
              <w:t>P6</w:t>
            </w:r>
          </w:p>
        </w:tc>
        <w:tc>
          <w:tcPr>
            <w:tcW w:type="dxa" w:w="4320"/>
            <w:shd w:val="clear" w:fill="EEF2F7"/>
          </w:tcPr>
          <w:p>
            <w:pPr>
              <w:spacing w:after="40" w:before="40"/>
            </w:pPr>
            <w:r/>
            <w:r>
              <w:rPr>
                <w:b w:val="0"/>
                <w:sz w:val="18"/>
              </w:rPr>
              <w:t>No structured record of which schemes drove a given price.</w:t>
            </w:r>
          </w:p>
        </w:tc>
        <w:tc>
          <w:tcPr>
            <w:tcW w:type="dxa" w:w="4608"/>
            <w:shd w:val="clear" w:fill="EEF2F7"/>
          </w:tcPr>
          <w:p>
            <w:pPr>
              <w:spacing w:after="40" w:before="40"/>
            </w:pPr>
            <w:r/>
            <w:r>
              <w:rPr>
                <w:b w:val="0"/>
                <w:sz w:val="18"/>
              </w:rPr>
              <w:t>Hard to audit or explain a discounted line three months later; difficult scheme-wise claim reporting.</w:t>
            </w:r>
          </w:p>
        </w:tc>
      </w:tr>
    </w:tbl>
    <w:p>
      <w:pPr>
        <w:spacing w:after="40"/>
      </w:pPr>
    </w:p>
    <w:p>
      <w:pPr>
        <w:pStyle w:val="Heading1"/>
      </w:pPr>
      <w:r>
        <w:t>7.  Stakeholders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A5F"/>
          </w:tcPr>
          <w:p>
            <w:pPr>
              <w:spacing w:after="40" w:before="40"/>
            </w:pPr>
            <w:r/>
            <w:r>
              <w:rPr>
                <w:b/>
                <w:color w:val="FFFFFF"/>
                <w:sz w:val="18"/>
              </w:rPr>
              <w:t>Stakeholder</w:t>
            </w:r>
          </w:p>
        </w:tc>
        <w:tc>
          <w:tcPr>
            <w:tcW w:type="dxa" w:w="2592"/>
            <w:shd w:val="clear" w:fill="1F3A5F"/>
          </w:tcPr>
          <w:p>
            <w:pPr>
              <w:spacing w:after="40" w:before="40"/>
            </w:pPr>
            <w:r/>
            <w:r>
              <w:rPr>
                <w:b/>
                <w:color w:val="FFFFFF"/>
                <w:sz w:val="18"/>
              </w:rPr>
              <w:t>Role</w:t>
            </w:r>
          </w:p>
        </w:tc>
        <w:tc>
          <w:tcPr>
            <w:tcW w:type="dxa" w:w="4176"/>
            <w:shd w:val="clear" w:fill="1F3A5F"/>
          </w:tcPr>
          <w:p>
            <w:pPr>
              <w:spacing w:after="40" w:before="40"/>
            </w:pPr>
            <w:r/>
            <w:r>
              <w:rPr>
                <w:b/>
                <w:color w:val="FFFFFF"/>
                <w:sz w:val="18"/>
              </w:rPr>
              <w:t>Interest in the System</w:t>
            </w:r>
          </w:p>
        </w:tc>
      </w:tr>
      <w:tr>
        <w:tc>
          <w:tcPr>
            <w:tcW w:type="dxa" w:w="2880"/>
          </w:tcPr>
          <w:p>
            <w:pPr>
              <w:spacing w:after="40" w:before="40"/>
            </w:pPr>
            <w:r/>
            <w:r>
              <w:rPr>
                <w:b w:val="0"/>
                <w:sz w:val="18"/>
              </w:rPr>
              <w:t>Business Sponsor (Sunny PJ)</w:t>
            </w:r>
          </w:p>
        </w:tc>
        <w:tc>
          <w:tcPr>
            <w:tcW w:type="dxa" w:w="2592"/>
          </w:tcPr>
          <w:p>
            <w:pPr>
              <w:spacing w:after="40" w:before="40"/>
            </w:pPr>
            <w:r/>
            <w:r>
              <w:rPr>
                <w:b w:val="0"/>
                <w:sz w:val="18"/>
              </w:rPr>
              <w:t>Elite leadership</w:t>
            </w:r>
          </w:p>
        </w:tc>
        <w:tc>
          <w:tcPr>
            <w:tcW w:type="dxa" w:w="4176"/>
          </w:tcPr>
          <w:p>
            <w:pPr>
              <w:spacing w:after="40" w:before="40"/>
            </w:pPr>
            <w:r/>
            <w:r>
              <w:rPr>
                <w:b w:val="0"/>
                <w:sz w:val="18"/>
              </w:rPr>
              <w:t>Channel/territory-specific control; auditable scheme application; identifiable schemes per invoice.</w:t>
            </w:r>
          </w:p>
        </w:tc>
      </w:tr>
      <w:tr>
        <w:tc>
          <w:tcPr>
            <w:tcW w:type="dxa" w:w="2880"/>
            <w:shd w:val="clear" w:fill="EEF2F7"/>
          </w:tcPr>
          <w:p>
            <w:pPr>
              <w:spacing w:after="40" w:before="40"/>
            </w:pPr>
            <w:r/>
            <w:r>
              <w:rPr>
                <w:b w:val="0"/>
                <w:sz w:val="18"/>
              </w:rPr>
              <w:t>Product Owner (Parvathi Iyer)</w:t>
            </w:r>
          </w:p>
        </w:tc>
        <w:tc>
          <w:tcPr>
            <w:tcW w:type="dxa" w:w="2592"/>
            <w:shd w:val="clear" w:fill="EEF2F7"/>
          </w:tcPr>
          <w:p>
            <w:pPr>
              <w:spacing w:after="40" w:before="40"/>
            </w:pPr>
            <w:r/>
            <w:r>
              <w:rPr>
                <w:b w:val="0"/>
                <w:sz w:val="18"/>
              </w:rPr>
              <w:t>Elite – Sales &amp; Distribution</w:t>
            </w:r>
          </w:p>
        </w:tc>
        <w:tc>
          <w:tcPr>
            <w:tcW w:type="dxa" w:w="4176"/>
            <w:shd w:val="clear" w:fill="EEF2F7"/>
          </w:tcPr>
          <w:p>
            <w:pPr>
              <w:spacing w:after="40" w:before="40"/>
            </w:pPr>
            <w:r/>
            <w:r>
              <w:rPr>
                <w:b w:val="0"/>
                <w:sz w:val="18"/>
              </w:rPr>
              <w:t>Accurate representation of real schemes; flexible grouping and applicability; correct claim/dispersal.</w:t>
            </w:r>
          </w:p>
        </w:tc>
      </w:tr>
      <w:tr>
        <w:tc>
          <w:tcPr>
            <w:tcW w:type="dxa" w:w="2880"/>
          </w:tcPr>
          <w:p>
            <w:pPr>
              <w:spacing w:after="40" w:before="40"/>
            </w:pPr>
            <w:r/>
            <w:r>
              <w:rPr>
                <w:b w:val="0"/>
                <w:sz w:val="18"/>
              </w:rPr>
              <w:t>Regional/Area Sales Managers (RSM/ASM)</w:t>
            </w:r>
          </w:p>
        </w:tc>
        <w:tc>
          <w:tcPr>
            <w:tcW w:type="dxa" w:w="2592"/>
          </w:tcPr>
          <w:p>
            <w:pPr>
              <w:spacing w:after="40" w:before="40"/>
            </w:pPr>
            <w:r/>
            <w:r>
              <w:rPr>
                <w:b w:val="0"/>
                <w:sz w:val="18"/>
              </w:rPr>
              <w:t>Elite – field</w:t>
            </w:r>
          </w:p>
        </w:tc>
        <w:tc>
          <w:tcPr>
            <w:tcW w:type="dxa" w:w="4176"/>
          </w:tcPr>
          <w:p>
            <w:pPr>
              <w:spacing w:after="40" w:before="40"/>
            </w:pPr>
            <w:r/>
            <w:r>
              <w:rPr>
                <w:b w:val="0"/>
                <w:sz w:val="18"/>
              </w:rPr>
              <w:t>State-specific scheme design and budgets (BTL).</w:t>
            </w:r>
          </w:p>
        </w:tc>
      </w:tr>
      <w:tr>
        <w:tc>
          <w:tcPr>
            <w:tcW w:type="dxa" w:w="2880"/>
            <w:shd w:val="clear" w:fill="EEF2F7"/>
          </w:tcPr>
          <w:p>
            <w:pPr>
              <w:spacing w:after="40" w:before="40"/>
            </w:pPr>
            <w:r/>
            <w:r>
              <w:rPr>
                <w:b w:val="0"/>
                <w:sz w:val="18"/>
              </w:rPr>
              <w:t>Distributors &amp; Super Stockists</w:t>
            </w:r>
          </w:p>
        </w:tc>
        <w:tc>
          <w:tcPr>
            <w:tcW w:type="dxa" w:w="2592"/>
            <w:shd w:val="clear" w:fill="EEF2F7"/>
          </w:tcPr>
          <w:p>
            <w:pPr>
              <w:spacing w:after="40" w:before="40"/>
            </w:pPr>
            <w:r/>
            <w:r>
              <w:rPr>
                <w:b w:val="0"/>
                <w:sz w:val="18"/>
              </w:rPr>
              <w:t>Channel partners</w:t>
            </w:r>
          </w:p>
        </w:tc>
        <w:tc>
          <w:tcPr>
            <w:tcW w:type="dxa" w:w="4176"/>
            <w:shd w:val="clear" w:fill="EEF2F7"/>
          </w:tcPr>
          <w:p>
            <w:pPr>
              <w:spacing w:after="40" w:before="40"/>
            </w:pPr>
            <w:r/>
            <w:r>
              <w:rPr>
                <w:b w:val="0"/>
                <w:sz w:val="18"/>
              </w:rPr>
              <w:t>Immediate, correct secondary benefit at order time; clear claim settlement.</w:t>
            </w:r>
          </w:p>
        </w:tc>
      </w:tr>
      <w:tr>
        <w:tc>
          <w:tcPr>
            <w:tcW w:type="dxa" w:w="2880"/>
          </w:tcPr>
          <w:p>
            <w:pPr>
              <w:spacing w:after="40" w:before="40"/>
            </w:pPr>
            <w:r/>
            <w:r>
              <w:rPr>
                <w:b w:val="0"/>
                <w:sz w:val="18"/>
              </w:rPr>
              <w:t>Retail Outlets (GT1, GT2, Club, etc.)</w:t>
            </w:r>
          </w:p>
        </w:tc>
        <w:tc>
          <w:tcPr>
            <w:tcW w:type="dxa" w:w="2592"/>
          </w:tcPr>
          <w:p>
            <w:pPr>
              <w:spacing w:after="40" w:before="40"/>
            </w:pPr>
            <w:r/>
            <w:r>
              <w:rPr>
                <w:b w:val="0"/>
                <w:sz w:val="18"/>
              </w:rPr>
              <w:t>End beneficiaries</w:t>
            </w:r>
          </w:p>
        </w:tc>
        <w:tc>
          <w:tcPr>
            <w:tcW w:type="dxa" w:w="4176"/>
          </w:tcPr>
          <w:p>
            <w:pPr>
              <w:spacing w:after="40" w:before="40"/>
            </w:pPr>
            <w:r/>
            <w:r>
              <w:rPr>
                <w:b w:val="0"/>
                <w:sz w:val="18"/>
              </w:rPr>
              <w:t>Receive the right scheme benefit for their outlet category.</w:t>
            </w:r>
          </w:p>
        </w:tc>
      </w:tr>
      <w:tr>
        <w:tc>
          <w:tcPr>
            <w:tcW w:type="dxa" w:w="2880"/>
            <w:shd w:val="clear" w:fill="EEF2F7"/>
          </w:tcPr>
          <w:p>
            <w:pPr>
              <w:spacing w:after="40" w:before="40"/>
            </w:pPr>
            <w:r/>
            <w:r>
              <w:rPr>
                <w:b w:val="0"/>
                <w:sz w:val="18"/>
              </w:rPr>
              <w:t>Implementation Partner (Rakesh, Anusha, Durga)</w:t>
            </w:r>
          </w:p>
        </w:tc>
        <w:tc>
          <w:tcPr>
            <w:tcW w:type="dxa" w:w="2592"/>
            <w:shd w:val="clear" w:fill="EEF2F7"/>
          </w:tcPr>
          <w:p>
            <w:pPr>
              <w:spacing w:after="40" w:before="40"/>
            </w:pPr>
            <w:r/>
            <w:r>
              <w:rPr>
                <w:b w:val="0"/>
                <w:sz w:val="18"/>
              </w:rPr>
              <w:t>Build team</w:t>
            </w:r>
          </w:p>
        </w:tc>
        <w:tc>
          <w:tcPr>
            <w:tcW w:type="dxa" w:w="4176"/>
            <w:shd w:val="clear" w:fill="EEF2F7"/>
          </w:tcPr>
          <w:p>
            <w:pPr>
              <w:spacing w:after="40" w:before="40"/>
            </w:pPr>
            <w:r/>
            <w:r>
              <w:rPr>
                <w:b w:val="0"/>
                <w:sz w:val="18"/>
              </w:rPr>
              <w:t>Clear, estimable, unambiguous requirements.</w:t>
            </w:r>
          </w:p>
        </w:tc>
      </w:tr>
    </w:tbl>
    <w:p>
      <w:pPr>
        <w:spacing w:after="40"/>
      </w:pPr>
    </w:p>
    <w:p>
      <w:pPr>
        <w:pStyle w:val="Heading1"/>
      </w:pPr>
      <w:r>
        <w:t>8.  Business Requirements</w:t>
      </w:r>
    </w:p>
    <w:p>
      <w:pPr>
        <w:pStyle w:val="Heading2"/>
      </w:pPr>
      <w:r>
        <w:t>8.1  Scheme Groups</w:t>
      </w:r>
    </w:p>
    <w:tbl>
      <w:tblPr>
        <w:tblStyle w:val="TableGrid"/>
        <w:tblW w:type="auto" w:w="0"/>
        <w:jc w:val="center"/>
        <w:tblLook w:firstColumn="1" w:firstRow="1" w:lastColumn="0" w:lastRow="0" w:noHBand="0" w:noVBand="1" w:val="04A0"/>
      </w:tblPr>
      <w:tblGrid>
        <w:gridCol w:w="2880"/>
        <w:gridCol w:w="2880"/>
        <w:gridCol w:w="2880"/>
      </w:tblGrid>
      <w:tr>
        <w:tc>
          <w:tcPr>
            <w:tcW w:type="dxa" w:w="1080"/>
            <w:shd w:val="clear" w:fill="1F3A5F"/>
          </w:tcPr>
          <w:p>
            <w:pPr>
              <w:spacing w:after="40" w:before="40"/>
            </w:pPr>
            <w:r/>
            <w:r>
              <w:rPr>
                <w:b/>
                <w:color w:val="FFFFFF"/>
                <w:sz w:val="18"/>
              </w:rPr>
              <w:t>Req ID</w:t>
            </w:r>
          </w:p>
        </w:tc>
        <w:tc>
          <w:tcPr>
            <w:tcW w:type="dxa" w:w="7488"/>
            <w:shd w:val="clear" w:fill="1F3A5F"/>
          </w:tcPr>
          <w:p>
            <w:pPr>
              <w:spacing w:after="40" w:before="40"/>
            </w:pPr>
            <w:r/>
            <w:r>
              <w:rPr>
                <w:b/>
                <w:color w:val="FFFFFF"/>
                <w:sz w:val="18"/>
              </w:rPr>
              <w:t>Requirement</w:t>
            </w:r>
          </w:p>
        </w:tc>
        <w:tc>
          <w:tcPr>
            <w:tcW w:type="dxa" w:w="1080"/>
            <w:shd w:val="clear" w:fill="1F3A5F"/>
          </w:tcPr>
          <w:p>
            <w:pPr>
              <w:spacing w:after="40" w:before="40"/>
            </w:pPr>
            <w:r/>
            <w:r>
              <w:rPr>
                <w:b/>
                <w:color w:val="FFFFFF"/>
                <w:sz w:val="18"/>
              </w:rPr>
              <w:t>Priority</w:t>
            </w:r>
          </w:p>
        </w:tc>
      </w:tr>
      <w:tr>
        <w:tc>
          <w:tcPr>
            <w:tcW w:type="dxa" w:w="1080"/>
          </w:tcPr>
          <w:p>
            <w:pPr>
              <w:spacing w:after="40" w:before="40"/>
            </w:pPr>
            <w:r/>
            <w:r>
              <w:rPr>
                <w:b w:val="0"/>
                <w:sz w:val="18"/>
              </w:rPr>
              <w:t>BR-G1</w:t>
            </w:r>
          </w:p>
        </w:tc>
        <w:tc>
          <w:tcPr>
            <w:tcW w:type="dxa" w:w="7488"/>
          </w:tcPr>
          <w:p>
            <w:pPr>
              <w:spacing w:after="40" w:before="40"/>
            </w:pPr>
            <w:r/>
            <w:r>
              <w:rPr>
                <w:b w:val="0"/>
                <w:sz w:val="18"/>
              </w:rPr>
              <w:t>The system shall allow a scheme to be defined over a scheme group containing multiple SKU codes, rather than a single product.</w:t>
            </w:r>
          </w:p>
        </w:tc>
        <w:tc>
          <w:tcPr>
            <w:tcW w:type="dxa" w:w="1080"/>
          </w:tcPr>
          <w:p>
            <w:pPr>
              <w:spacing w:after="40" w:before="40"/>
            </w:pPr>
            <w:r/>
            <w:r>
              <w:rPr>
                <w:b w:val="0"/>
                <w:sz w:val="18"/>
              </w:rPr>
              <w:t>Must</w:t>
            </w:r>
          </w:p>
        </w:tc>
      </w:tr>
      <w:tr>
        <w:tc>
          <w:tcPr>
            <w:tcW w:type="dxa" w:w="1080"/>
            <w:shd w:val="clear" w:fill="EEF2F7"/>
          </w:tcPr>
          <w:p>
            <w:pPr>
              <w:spacing w:after="40" w:before="40"/>
            </w:pPr>
            <w:r/>
            <w:r>
              <w:rPr>
                <w:b w:val="0"/>
                <w:sz w:val="18"/>
              </w:rPr>
              <w:t>BR-G2</w:t>
            </w:r>
          </w:p>
        </w:tc>
        <w:tc>
          <w:tcPr>
            <w:tcW w:type="dxa" w:w="7488"/>
            <w:shd w:val="clear" w:fill="EEF2F7"/>
          </w:tcPr>
          <w:p>
            <w:pPr>
              <w:spacing w:after="40" w:before="40"/>
            </w:pPr>
            <w:r/>
            <w:r>
              <w:rPr>
                <w:b w:val="0"/>
                <w:sz w:val="18"/>
              </w:rPr>
              <w:t>All SKUs in a scheme group shall share the same MRP and the same grammage. The system shall validate this when SKUs are added.</w:t>
            </w:r>
          </w:p>
        </w:tc>
        <w:tc>
          <w:tcPr>
            <w:tcW w:type="dxa" w:w="1080"/>
            <w:shd w:val="clear" w:fill="EEF2F7"/>
          </w:tcPr>
          <w:p>
            <w:pPr>
              <w:spacing w:after="40" w:before="40"/>
            </w:pPr>
            <w:r/>
            <w:r>
              <w:rPr>
                <w:b w:val="0"/>
                <w:sz w:val="18"/>
              </w:rPr>
              <w:t>Must</w:t>
            </w:r>
          </w:p>
        </w:tc>
      </w:tr>
      <w:tr>
        <w:tc>
          <w:tcPr>
            <w:tcW w:type="dxa" w:w="1080"/>
          </w:tcPr>
          <w:p>
            <w:pPr>
              <w:spacing w:after="40" w:before="40"/>
            </w:pPr>
            <w:r/>
            <w:r>
              <w:rPr>
                <w:b w:val="0"/>
                <w:sz w:val="18"/>
              </w:rPr>
              <w:t>BR-G3</w:t>
            </w:r>
          </w:p>
        </w:tc>
        <w:tc>
          <w:tcPr>
            <w:tcW w:type="dxa" w:w="7488"/>
          </w:tcPr>
          <w:p>
            <w:pPr>
              <w:spacing w:after="40" w:before="40"/>
            </w:pPr>
            <w:r/>
            <w:r>
              <w:rPr>
                <w:b w:val="0"/>
                <w:sz w:val="18"/>
              </w:rPr>
              <w:t>When building a group, the user shall be able to filter the SKU list by variant, grammage, MRP, sub-group, group and category, then add the resulting SKUs (with a "select all" option).</w:t>
            </w:r>
          </w:p>
        </w:tc>
        <w:tc>
          <w:tcPr>
            <w:tcW w:type="dxa" w:w="1080"/>
          </w:tcPr>
          <w:p>
            <w:pPr>
              <w:spacing w:after="40" w:before="40"/>
            </w:pPr>
            <w:r/>
            <w:r>
              <w:rPr>
                <w:b w:val="0"/>
                <w:sz w:val="18"/>
              </w:rPr>
              <w:t>Must</w:t>
            </w:r>
          </w:p>
        </w:tc>
      </w:tr>
      <w:tr>
        <w:tc>
          <w:tcPr>
            <w:tcW w:type="dxa" w:w="1080"/>
            <w:shd w:val="clear" w:fill="EEF2F7"/>
          </w:tcPr>
          <w:p>
            <w:pPr>
              <w:spacing w:after="40" w:before="40"/>
            </w:pPr>
            <w:r/>
            <w:r>
              <w:rPr>
                <w:b w:val="0"/>
                <w:sz w:val="18"/>
              </w:rPr>
              <w:t>BR-G4</w:t>
            </w:r>
          </w:p>
        </w:tc>
        <w:tc>
          <w:tcPr>
            <w:tcW w:type="dxa" w:w="7488"/>
            <w:shd w:val="clear" w:fill="EEF2F7"/>
          </w:tcPr>
          <w:p>
            <w:pPr>
              <w:spacing w:after="40" w:before="40"/>
            </w:pPr>
            <w:r/>
            <w:r>
              <w:rPr>
                <w:b w:val="0"/>
                <w:sz w:val="18"/>
              </w:rPr>
              <w:t>A buyer shall be able to pick any combination of SKUs across the group to satisfy the scheme threshold; the free/benefit unit may also be any SKU in the group.</w:t>
            </w:r>
          </w:p>
        </w:tc>
        <w:tc>
          <w:tcPr>
            <w:tcW w:type="dxa" w:w="1080"/>
            <w:shd w:val="clear" w:fill="EEF2F7"/>
          </w:tcPr>
          <w:p>
            <w:pPr>
              <w:spacing w:after="40" w:before="40"/>
            </w:pPr>
            <w:r/>
            <w:r>
              <w:rPr>
                <w:b w:val="0"/>
                <w:sz w:val="18"/>
              </w:rPr>
              <w:t>Must</w:t>
            </w:r>
          </w:p>
        </w:tc>
      </w:tr>
      <w:tr>
        <w:tc>
          <w:tcPr>
            <w:tcW w:type="dxa" w:w="1080"/>
          </w:tcPr>
          <w:p>
            <w:pPr>
              <w:spacing w:after="40" w:before="40"/>
            </w:pPr>
            <w:r/>
            <w:r>
              <w:rPr>
                <w:b w:val="0"/>
                <w:sz w:val="18"/>
              </w:rPr>
              <w:t>BR-G5</w:t>
            </w:r>
          </w:p>
        </w:tc>
        <w:tc>
          <w:tcPr>
            <w:tcW w:type="dxa" w:w="7488"/>
          </w:tcPr>
          <w:p>
            <w:pPr>
              <w:spacing w:after="40" w:before="40"/>
            </w:pPr>
            <w:r/>
            <w:r>
              <w:rPr>
                <w:b w:val="0"/>
                <w:sz w:val="18"/>
              </w:rPr>
              <w:t>Within one sales channel, a given SKU shall not appear in more than one scheme group (validated at group creation).</w:t>
            </w:r>
          </w:p>
        </w:tc>
        <w:tc>
          <w:tcPr>
            <w:tcW w:type="dxa" w:w="1080"/>
          </w:tcPr>
          <w:p>
            <w:pPr>
              <w:spacing w:after="40" w:before="40"/>
            </w:pPr>
            <w:r/>
            <w:r>
              <w:rPr>
                <w:b w:val="0"/>
                <w:sz w:val="18"/>
              </w:rPr>
              <w:t>Must</w:t>
            </w:r>
          </w:p>
        </w:tc>
      </w:tr>
      <w:tr>
        <w:tc>
          <w:tcPr>
            <w:tcW w:type="dxa" w:w="1080"/>
            <w:shd w:val="clear" w:fill="EEF2F7"/>
          </w:tcPr>
          <w:p>
            <w:pPr>
              <w:spacing w:after="40" w:before="40"/>
            </w:pPr>
            <w:r/>
            <w:r>
              <w:rPr>
                <w:b w:val="0"/>
                <w:sz w:val="18"/>
              </w:rPr>
              <w:t>BR-G6</w:t>
            </w:r>
          </w:p>
        </w:tc>
        <w:tc>
          <w:tcPr>
            <w:tcW w:type="dxa" w:w="7488"/>
            <w:shd w:val="clear" w:fill="EEF2F7"/>
          </w:tcPr>
          <w:p>
            <w:pPr>
              <w:spacing w:after="40" w:before="40"/>
            </w:pPr>
            <w:r/>
            <w:r>
              <w:rPr>
                <w:b w:val="0"/>
                <w:sz w:val="18"/>
              </w:rPr>
              <w:t>The same SKU may belong to different scheme groups across different channels/areas.</w:t>
            </w:r>
          </w:p>
        </w:tc>
        <w:tc>
          <w:tcPr>
            <w:tcW w:type="dxa" w:w="1080"/>
            <w:shd w:val="clear" w:fill="EEF2F7"/>
          </w:tcPr>
          <w:p>
            <w:pPr>
              <w:spacing w:after="40" w:before="40"/>
            </w:pPr>
            <w:r/>
            <w:r>
              <w:rPr>
                <w:b w:val="0"/>
                <w:sz w:val="18"/>
              </w:rPr>
              <w:t>Must</w:t>
            </w:r>
          </w:p>
        </w:tc>
      </w:tr>
      <w:tr>
        <w:tc>
          <w:tcPr>
            <w:tcW w:type="dxa" w:w="1080"/>
          </w:tcPr>
          <w:p>
            <w:pPr>
              <w:spacing w:after="40" w:before="40"/>
            </w:pPr>
            <w:r/>
            <w:r>
              <w:rPr>
                <w:b w:val="0"/>
                <w:sz w:val="18"/>
              </w:rPr>
              <w:t>BR-G7</w:t>
            </w:r>
          </w:p>
        </w:tc>
        <w:tc>
          <w:tcPr>
            <w:tcW w:type="dxa" w:w="7488"/>
          </w:tcPr>
          <w:p>
            <w:pPr>
              <w:spacing w:after="40" w:before="40"/>
            </w:pPr>
            <w:r/>
            <w:r>
              <w:rPr>
                <w:b w:val="0"/>
                <w:sz w:val="18"/>
              </w:rPr>
              <w:t>Even a single-SKU offer shall be configured as a scheme group (a group of one).</w:t>
            </w:r>
          </w:p>
        </w:tc>
        <w:tc>
          <w:tcPr>
            <w:tcW w:type="dxa" w:w="1080"/>
          </w:tcPr>
          <w:p>
            <w:pPr>
              <w:spacing w:after="40" w:before="40"/>
            </w:pPr>
            <w:r/>
            <w:r>
              <w:rPr>
                <w:b w:val="0"/>
                <w:sz w:val="18"/>
              </w:rPr>
              <w:t>Should</w:t>
            </w:r>
          </w:p>
        </w:tc>
      </w:tr>
      <w:tr>
        <w:tc>
          <w:tcPr>
            <w:tcW w:type="dxa" w:w="1080"/>
            <w:shd w:val="clear" w:fill="EEF2F7"/>
          </w:tcPr>
          <w:p>
            <w:pPr>
              <w:spacing w:after="40" w:before="40"/>
            </w:pPr>
            <w:r/>
            <w:r>
              <w:rPr>
                <w:b w:val="0"/>
                <w:sz w:val="18"/>
              </w:rPr>
              <w:t>BR-G8</w:t>
            </w:r>
          </w:p>
        </w:tc>
        <w:tc>
          <w:tcPr>
            <w:tcW w:type="dxa" w:w="7488"/>
            <w:shd w:val="clear" w:fill="EEF2F7"/>
          </w:tcPr>
          <w:p>
            <w:pPr>
              <w:spacing w:after="40" w:before="40"/>
            </w:pPr>
            <w:r/>
            <w:r>
              <w:rPr>
                <w:b w:val="0"/>
                <w:sz w:val="18"/>
              </w:rPr>
              <w:t>Products with different MRPs shall not be grouped; such mixed offers are handled offline as a separate "offer pack" SKU and are out of scope.</w:t>
            </w:r>
          </w:p>
        </w:tc>
        <w:tc>
          <w:tcPr>
            <w:tcW w:type="dxa" w:w="1080"/>
            <w:shd w:val="clear" w:fill="EEF2F7"/>
          </w:tcPr>
          <w:p>
            <w:pPr>
              <w:spacing w:after="40" w:before="40"/>
            </w:pPr>
            <w:r/>
            <w:r>
              <w:rPr>
                <w:b w:val="0"/>
                <w:sz w:val="18"/>
              </w:rPr>
              <w:t>Must</w:t>
            </w:r>
          </w:p>
        </w:tc>
      </w:tr>
      <w:tr>
        <w:tc>
          <w:tcPr>
            <w:tcW w:type="dxa" w:w="1080"/>
          </w:tcPr>
          <w:p>
            <w:pPr>
              <w:spacing w:after="40" w:before="40"/>
            </w:pPr>
            <w:r/>
            <w:r>
              <w:rPr>
                <w:b w:val="0"/>
                <w:sz w:val="18"/>
              </w:rPr>
              <w:t>BR-G9</w:t>
            </w:r>
          </w:p>
        </w:tc>
        <w:tc>
          <w:tcPr>
            <w:tcW w:type="dxa" w:w="7488"/>
          </w:tcPr>
          <w:p>
            <w:pPr>
              <w:spacing w:after="40" w:before="40"/>
            </w:pPr>
            <w:r/>
            <w:r>
              <w:rPr>
                <w:b w:val="0"/>
                <w:sz w:val="18"/>
              </w:rPr>
              <w:t>Scheme grouping patterns shall be editable/re-definable over time (e.g. group all 33g items together).</w:t>
            </w:r>
          </w:p>
        </w:tc>
        <w:tc>
          <w:tcPr>
            <w:tcW w:type="dxa" w:w="1080"/>
          </w:tcPr>
          <w:p>
            <w:pPr>
              <w:spacing w:after="40" w:before="40"/>
            </w:pPr>
            <w:r/>
            <w:r>
              <w:rPr>
                <w:b w:val="0"/>
                <w:sz w:val="18"/>
              </w:rPr>
              <w:t>Should</w:t>
            </w:r>
          </w:p>
        </w:tc>
      </w:tr>
    </w:tbl>
    <w:p>
      <w:pPr>
        <w:spacing w:after="40"/>
      </w:pPr>
    </w:p>
    <w:p>
      <w:pPr>
        <w:pStyle w:val="Heading2"/>
      </w:pPr>
      <w:r>
        <w:t>8.2  Scheme Types &amp; Calculation Engine</w:t>
      </w:r>
    </w:p>
    <w:p>
      <w:pPr>
        <w:spacing w:after="120" w:before="0"/>
      </w:pPr>
      <w:r>
        <w:rPr>
          <w:b w:val="0"/>
          <w:i w:val="0"/>
          <w:sz w:val="21"/>
        </w:rPr>
        <w:t>Five scheme types shall be supported. A single order may attract several of them in parallel; the engine shall apply them in the sequence below.</w:t>
      </w:r>
    </w:p>
    <w:tbl>
      <w:tblPr>
        <w:tblStyle w:val="TableGrid"/>
        <w:tblW w:type="auto" w:w="0"/>
        <w:jc w:val="center"/>
        <w:tblLook w:firstColumn="1" w:firstRow="1" w:lastColumn="0" w:lastRow="0" w:noHBand="0" w:noVBand="1" w:val="04A0"/>
      </w:tblPr>
      <w:tblGrid>
        <w:gridCol w:w="2880"/>
        <w:gridCol w:w="2880"/>
        <w:gridCol w:w="2880"/>
      </w:tblGrid>
      <w:tr>
        <w:tc>
          <w:tcPr>
            <w:tcW w:type="dxa" w:w="1080"/>
            <w:shd w:val="clear" w:fill="1F3A5F"/>
          </w:tcPr>
          <w:p>
            <w:pPr>
              <w:spacing w:after="40" w:before="40"/>
            </w:pPr>
            <w:r/>
            <w:r>
              <w:rPr>
                <w:b/>
                <w:color w:val="FFFFFF"/>
                <w:sz w:val="17"/>
              </w:rPr>
              <w:t>Req ID</w:t>
            </w:r>
          </w:p>
        </w:tc>
        <w:tc>
          <w:tcPr>
            <w:tcW w:type="dxa" w:w="7488"/>
            <w:shd w:val="clear" w:fill="1F3A5F"/>
          </w:tcPr>
          <w:p>
            <w:pPr>
              <w:spacing w:after="40" w:before="40"/>
            </w:pPr>
            <w:r/>
            <w:r>
              <w:rPr>
                <w:b/>
                <w:color w:val="FFFFFF"/>
                <w:sz w:val="17"/>
              </w:rPr>
              <w:t>Requirement</w:t>
            </w:r>
          </w:p>
        </w:tc>
        <w:tc>
          <w:tcPr>
            <w:tcW w:type="dxa" w:w="1080"/>
            <w:shd w:val="clear" w:fill="1F3A5F"/>
          </w:tcPr>
          <w:p>
            <w:pPr>
              <w:spacing w:after="40" w:before="40"/>
            </w:pPr>
            <w:r/>
            <w:r>
              <w:rPr>
                <w:b/>
                <w:color w:val="FFFFFF"/>
                <w:sz w:val="17"/>
              </w:rPr>
              <w:t>Priority</w:t>
            </w:r>
          </w:p>
        </w:tc>
      </w:tr>
      <w:tr>
        <w:tc>
          <w:tcPr>
            <w:tcW w:type="dxa" w:w="1080"/>
          </w:tcPr>
          <w:p>
            <w:pPr>
              <w:spacing w:after="40" w:before="40"/>
            </w:pPr>
            <w:r/>
            <w:r>
              <w:rPr>
                <w:b w:val="0"/>
                <w:sz w:val="17"/>
              </w:rPr>
              <w:t>BR-S1</w:t>
            </w:r>
          </w:p>
        </w:tc>
        <w:tc>
          <w:tcPr>
            <w:tcW w:type="dxa" w:w="7488"/>
          </w:tcPr>
          <w:p>
            <w:pPr>
              <w:spacing w:after="40" w:before="40"/>
            </w:pPr>
            <w:r/>
            <w:r>
              <w:rPr>
                <w:b w:val="0"/>
                <w:sz w:val="17"/>
              </w:rPr>
              <w:t>Basic scheme: a buy N get M offer (e.g. 10+1, 11+1, 23+1) that always applies when its group threshold is met. It may be dispersed either as a straight FOC unit or as a distributed price discount.</w:t>
            </w:r>
          </w:p>
        </w:tc>
        <w:tc>
          <w:tcPr>
            <w:tcW w:type="dxa" w:w="1080"/>
          </w:tcPr>
          <w:p>
            <w:pPr>
              <w:spacing w:after="40" w:before="40"/>
            </w:pPr>
            <w:r/>
            <w:r>
              <w:rPr>
                <w:b w:val="0"/>
                <w:sz w:val="17"/>
              </w:rPr>
              <w:t>Must</w:t>
            </w:r>
          </w:p>
        </w:tc>
      </w:tr>
      <w:tr>
        <w:tc>
          <w:tcPr>
            <w:tcW w:type="dxa" w:w="1080"/>
            <w:shd w:val="clear" w:fill="EEF2F7"/>
          </w:tcPr>
          <w:p>
            <w:pPr>
              <w:spacing w:after="40" w:before="40"/>
            </w:pPr>
            <w:r/>
            <w:r>
              <w:rPr>
                <w:b w:val="0"/>
                <w:sz w:val="17"/>
              </w:rPr>
              <w:t>BR-S2</w:t>
            </w:r>
          </w:p>
        </w:tc>
        <w:tc>
          <w:tcPr>
            <w:tcW w:type="dxa" w:w="7488"/>
            <w:shd w:val="clear" w:fill="EEF2F7"/>
          </w:tcPr>
          <w:p>
            <w:pPr>
              <w:spacing w:after="40" w:before="40"/>
            </w:pPr>
            <w:r/>
            <w:r>
              <w:rPr>
                <w:b w:val="0"/>
                <w:sz w:val="17"/>
              </w:rPr>
              <w:t>For the distributed-discount method, the value of the free unit(s) shall be spread across the qualifying quantity: post-scheme unit price = retailer-landing price x N / (N+1). The basic scheme applies in whole multiples of the threshold (e.g. 35 units of an 11+1 yields 3 benefit sets; the remaining 2 are billed at full price).</w:t>
            </w:r>
          </w:p>
        </w:tc>
        <w:tc>
          <w:tcPr>
            <w:tcW w:type="dxa" w:w="1080"/>
            <w:shd w:val="clear" w:fill="EEF2F7"/>
          </w:tcPr>
          <w:p>
            <w:pPr>
              <w:spacing w:after="40" w:before="40"/>
            </w:pPr>
            <w:r/>
            <w:r>
              <w:rPr>
                <w:b w:val="0"/>
                <w:sz w:val="17"/>
              </w:rPr>
              <w:t>Must</w:t>
            </w:r>
          </w:p>
        </w:tc>
      </w:tr>
      <w:tr>
        <w:tc>
          <w:tcPr>
            <w:tcW w:type="dxa" w:w="1080"/>
          </w:tcPr>
          <w:p>
            <w:pPr>
              <w:spacing w:after="40" w:before="40"/>
            </w:pPr>
            <w:r/>
            <w:r>
              <w:rPr>
                <w:b w:val="0"/>
                <w:sz w:val="17"/>
              </w:rPr>
              <w:t>BR-S3</w:t>
            </w:r>
          </w:p>
        </w:tc>
        <w:tc>
          <w:tcPr>
            <w:tcW w:type="dxa" w:w="7488"/>
          </w:tcPr>
          <w:p>
            <w:pPr>
              <w:spacing w:after="40" w:before="40"/>
            </w:pPr>
            <w:r/>
            <w:r>
              <w:rPr>
                <w:b w:val="0"/>
                <w:sz w:val="17"/>
              </w:rPr>
              <w:t>QPS1 and QPS2: slab-based schemes layered on top of the basic scheme. They use the post-basic-scheme price as their base.</w:t>
            </w:r>
          </w:p>
        </w:tc>
        <w:tc>
          <w:tcPr>
            <w:tcW w:type="dxa" w:w="1080"/>
          </w:tcPr>
          <w:p>
            <w:pPr>
              <w:spacing w:after="40" w:before="40"/>
            </w:pPr>
            <w:r/>
            <w:r>
              <w:rPr>
                <w:b w:val="0"/>
                <w:sz w:val="17"/>
              </w:rPr>
              <w:t>Must</w:t>
            </w:r>
          </w:p>
        </w:tc>
      </w:tr>
      <w:tr>
        <w:tc>
          <w:tcPr>
            <w:tcW w:type="dxa" w:w="1080"/>
            <w:shd w:val="clear" w:fill="EEF2F7"/>
          </w:tcPr>
          <w:p>
            <w:pPr>
              <w:spacing w:after="40" w:before="40"/>
            </w:pPr>
            <w:r/>
            <w:r>
              <w:rPr>
                <w:b w:val="0"/>
                <w:sz w:val="17"/>
              </w:rPr>
              <w:t>BR-S4</w:t>
            </w:r>
          </w:p>
        </w:tc>
        <w:tc>
          <w:tcPr>
            <w:tcW w:type="dxa" w:w="7488"/>
            <w:shd w:val="clear" w:fill="EEF2F7"/>
          </w:tcPr>
          <w:p>
            <w:pPr>
              <w:spacing w:after="40" w:before="40"/>
            </w:pPr>
            <w:r/>
            <w:r>
              <w:rPr>
                <w:b w:val="0"/>
                <w:sz w:val="17"/>
              </w:rPr>
              <w:t>QPS1 and QPS2 are mutually exclusive with each other; only one QPS applies, selected by the qualifying threshold that is met. Both are linked to (dependent on) the basic scheme.</w:t>
            </w:r>
          </w:p>
        </w:tc>
        <w:tc>
          <w:tcPr>
            <w:tcW w:type="dxa" w:w="1080"/>
            <w:shd w:val="clear" w:fill="EEF2F7"/>
          </w:tcPr>
          <w:p>
            <w:pPr>
              <w:spacing w:after="40" w:before="40"/>
            </w:pPr>
            <w:r/>
            <w:r>
              <w:rPr>
                <w:b w:val="0"/>
                <w:sz w:val="17"/>
              </w:rPr>
              <w:t>Must</w:t>
            </w:r>
          </w:p>
        </w:tc>
      </w:tr>
      <w:tr>
        <w:tc>
          <w:tcPr>
            <w:tcW w:type="dxa" w:w="1080"/>
          </w:tcPr>
          <w:p>
            <w:pPr>
              <w:spacing w:after="40" w:before="40"/>
            </w:pPr>
            <w:r/>
            <w:r>
              <w:rPr>
                <w:b w:val="0"/>
                <w:sz w:val="17"/>
              </w:rPr>
              <w:t>BR-S5</w:t>
            </w:r>
          </w:p>
        </w:tc>
        <w:tc>
          <w:tcPr>
            <w:tcW w:type="dxa" w:w="7488"/>
          </w:tcPr>
          <w:p>
            <w:pPr>
              <w:spacing w:after="40" w:before="40"/>
            </w:pPr>
            <w:r/>
            <w:r>
              <w:rPr>
                <w:b w:val="0"/>
                <w:sz w:val="17"/>
              </w:rPr>
              <w:t>QPS thresholds shall be expressed in eaches (cases x UPC, e.g. 3 cases of 48 = 144). A QPS benefit applies only when its minimum threshold is met; for quantities above a slab, the order shall be split into whole batches of the slab quantity (e.g. 8 cases = one 5-case benefit + one 3-case benefit; the residual receives only the basic scheme).</w:t>
            </w:r>
          </w:p>
        </w:tc>
        <w:tc>
          <w:tcPr>
            <w:tcW w:type="dxa" w:w="1080"/>
          </w:tcPr>
          <w:p>
            <w:pPr>
              <w:spacing w:after="40" w:before="40"/>
            </w:pPr>
            <w:r/>
            <w:r>
              <w:rPr>
                <w:b w:val="0"/>
                <w:sz w:val="17"/>
              </w:rPr>
              <w:t>Must</w:t>
            </w:r>
          </w:p>
        </w:tc>
      </w:tr>
      <w:tr>
        <w:tc>
          <w:tcPr>
            <w:tcW w:type="dxa" w:w="1080"/>
            <w:shd w:val="clear" w:fill="EEF2F7"/>
          </w:tcPr>
          <w:p>
            <w:pPr>
              <w:spacing w:after="40" w:before="40"/>
            </w:pPr>
            <w:r/>
            <w:r>
              <w:rPr>
                <w:b w:val="0"/>
                <w:sz w:val="17"/>
              </w:rPr>
              <w:t>BR-S6</w:t>
            </w:r>
          </w:p>
        </w:tc>
        <w:tc>
          <w:tcPr>
            <w:tcW w:type="dxa" w:w="7488"/>
            <w:shd w:val="clear" w:fill="EEF2F7"/>
          </w:tcPr>
          <w:p>
            <w:pPr>
              <w:spacing w:after="40" w:before="40"/>
            </w:pPr>
            <w:r/>
            <w:r>
              <w:rPr>
                <w:b w:val="0"/>
                <w:sz w:val="17"/>
              </w:rPr>
              <w:t>FOC scheme: a give-away of a different SKU / MRP / grammage (e.g. buy 5kg Chakki Atta, get 1 x 200g vermicelli per kg). It shall be dispersed as a separate line item at zero/negligible price and shall NOT be price-divided across the qualifying SKUs.</w:t>
            </w:r>
          </w:p>
        </w:tc>
        <w:tc>
          <w:tcPr>
            <w:tcW w:type="dxa" w:w="1080"/>
            <w:shd w:val="clear" w:fill="EEF2F7"/>
          </w:tcPr>
          <w:p>
            <w:pPr>
              <w:spacing w:after="40" w:before="40"/>
            </w:pPr>
            <w:r/>
            <w:r>
              <w:rPr>
                <w:b w:val="0"/>
                <w:sz w:val="17"/>
              </w:rPr>
              <w:t>Must</w:t>
            </w:r>
          </w:p>
        </w:tc>
      </w:tr>
      <w:tr>
        <w:tc>
          <w:tcPr>
            <w:tcW w:type="dxa" w:w="1080"/>
          </w:tcPr>
          <w:p>
            <w:pPr>
              <w:spacing w:after="40" w:before="40"/>
            </w:pPr>
            <w:r/>
            <w:r>
              <w:rPr>
                <w:b w:val="0"/>
                <w:sz w:val="17"/>
              </w:rPr>
              <w:t>BR-S7</w:t>
            </w:r>
          </w:p>
        </w:tc>
        <w:tc>
          <w:tcPr>
            <w:tcW w:type="dxa" w:w="7488"/>
          </w:tcPr>
          <w:p>
            <w:pPr>
              <w:spacing w:after="40" w:before="40"/>
            </w:pPr>
            <w:r/>
            <w:r>
              <w:rPr>
                <w:b w:val="0"/>
                <w:sz w:val="17"/>
              </w:rPr>
              <w:t>A scheme definition shall distinguish "applied / eligibility products" (what must be bought) from "FOC / give-away products" (what is given free).</w:t>
            </w:r>
          </w:p>
        </w:tc>
        <w:tc>
          <w:tcPr>
            <w:tcW w:type="dxa" w:w="1080"/>
          </w:tcPr>
          <w:p>
            <w:pPr>
              <w:spacing w:after="40" w:before="40"/>
            </w:pPr>
            <w:r/>
            <w:r>
              <w:rPr>
                <w:b w:val="0"/>
                <w:sz w:val="17"/>
              </w:rPr>
              <w:t>Must</w:t>
            </w:r>
          </w:p>
        </w:tc>
      </w:tr>
      <w:tr>
        <w:tc>
          <w:tcPr>
            <w:tcW w:type="dxa" w:w="1080"/>
            <w:shd w:val="clear" w:fill="EEF2F7"/>
          </w:tcPr>
          <w:p>
            <w:pPr>
              <w:spacing w:after="40" w:before="40"/>
            </w:pPr>
            <w:r/>
            <w:r>
              <w:rPr>
                <w:b w:val="0"/>
                <w:sz w:val="17"/>
              </w:rPr>
              <w:t>BR-S8</w:t>
            </w:r>
          </w:p>
        </w:tc>
        <w:tc>
          <w:tcPr>
            <w:tcW w:type="dxa" w:w="7488"/>
            <w:shd w:val="clear" w:fill="EEF2F7"/>
          </w:tcPr>
          <w:p>
            <w:pPr>
              <w:spacing w:after="40" w:before="40"/>
            </w:pPr>
            <w:r/>
            <w:r>
              <w:rPr>
                <w:b w:val="0"/>
                <w:sz w:val="17"/>
              </w:rPr>
              <w:t>Order-Value scheme: a slab on the total order GSV (e.g. 5,000-20,000 = 5%). Both qualification and the discount are computed on GSV. It is applied per order at header level as a single cumulative discount line; it is NOT divided across line items and is NOT accrued cross-month.</w:t>
            </w:r>
          </w:p>
        </w:tc>
        <w:tc>
          <w:tcPr>
            <w:tcW w:type="dxa" w:w="1080"/>
            <w:shd w:val="clear" w:fill="EEF2F7"/>
          </w:tcPr>
          <w:p>
            <w:pPr>
              <w:spacing w:after="40" w:before="40"/>
            </w:pPr>
            <w:r/>
            <w:r>
              <w:rPr>
                <w:b w:val="0"/>
                <w:sz w:val="17"/>
              </w:rPr>
              <w:t>Must</w:t>
            </w:r>
          </w:p>
        </w:tc>
      </w:tr>
      <w:tr>
        <w:tc>
          <w:tcPr>
            <w:tcW w:type="dxa" w:w="1080"/>
          </w:tcPr>
          <w:p>
            <w:pPr>
              <w:spacing w:after="40" w:before="40"/>
            </w:pPr>
            <w:r/>
            <w:r>
              <w:rPr>
                <w:b w:val="0"/>
                <w:sz w:val="17"/>
              </w:rPr>
              <w:t>BR-S9</w:t>
            </w:r>
          </w:p>
        </w:tc>
        <w:tc>
          <w:tcPr>
            <w:tcW w:type="dxa" w:w="7488"/>
          </w:tcPr>
          <w:p>
            <w:pPr>
              <w:spacing w:after="40" w:before="40"/>
            </w:pPr>
            <w:r/>
            <w:r>
              <w:rPr>
                <w:b w:val="0"/>
                <w:sz w:val="17"/>
              </w:rPr>
              <w:t>Category-Value scheme: a value slab on the summed GSV of all line items belonging to a category (e.g. Plum, Nov-Dec). Applied at category level; co-exists with the order-value scheme and with Basic/QPS.</w:t>
            </w:r>
          </w:p>
        </w:tc>
        <w:tc>
          <w:tcPr>
            <w:tcW w:type="dxa" w:w="1080"/>
          </w:tcPr>
          <w:p>
            <w:pPr>
              <w:spacing w:after="40" w:before="40"/>
            </w:pPr>
            <w:r/>
            <w:r>
              <w:rPr>
                <w:b w:val="0"/>
                <w:sz w:val="17"/>
              </w:rPr>
              <w:t>Must</w:t>
            </w:r>
          </w:p>
        </w:tc>
      </w:tr>
      <w:tr>
        <w:tc>
          <w:tcPr>
            <w:tcW w:type="dxa" w:w="1080"/>
            <w:shd w:val="clear" w:fill="EEF2F7"/>
          </w:tcPr>
          <w:p>
            <w:pPr>
              <w:spacing w:after="40" w:before="40"/>
            </w:pPr>
            <w:r/>
            <w:r>
              <w:rPr>
                <w:b w:val="0"/>
                <w:sz w:val="17"/>
              </w:rPr>
              <w:t>BR-S10</w:t>
            </w:r>
          </w:p>
        </w:tc>
        <w:tc>
          <w:tcPr>
            <w:tcW w:type="dxa" w:w="7488"/>
            <w:shd w:val="clear" w:fill="EEF2F7"/>
          </w:tcPr>
          <w:p>
            <w:pPr>
              <w:spacing w:after="40" w:before="40"/>
            </w:pPr>
            <w:r/>
            <w:r>
              <w:rPr>
                <w:b w:val="0"/>
                <w:sz w:val="17"/>
              </w:rPr>
              <w:t>Multiple schemes may apply to one order simultaneously (Basic, QPS, Category-Value and Order-Value); the engine shall compute each correctly and in order.</w:t>
            </w:r>
          </w:p>
        </w:tc>
        <w:tc>
          <w:tcPr>
            <w:tcW w:type="dxa" w:w="1080"/>
            <w:shd w:val="clear" w:fill="EEF2F7"/>
          </w:tcPr>
          <w:p>
            <w:pPr>
              <w:spacing w:after="40" w:before="40"/>
            </w:pPr>
            <w:r/>
            <w:r>
              <w:rPr>
                <w:b w:val="0"/>
                <w:sz w:val="17"/>
              </w:rPr>
              <w:t>Must</w:t>
            </w:r>
          </w:p>
        </w:tc>
      </w:tr>
      <w:tr>
        <w:tc>
          <w:tcPr>
            <w:tcW w:type="dxa" w:w="1080"/>
          </w:tcPr>
          <w:p>
            <w:pPr>
              <w:spacing w:after="40" w:before="40"/>
            </w:pPr>
            <w:r/>
            <w:r>
              <w:rPr>
                <w:b w:val="0"/>
                <w:sz w:val="17"/>
              </w:rPr>
              <w:t>BR-S11</w:t>
            </w:r>
          </w:p>
        </w:tc>
        <w:tc>
          <w:tcPr>
            <w:tcW w:type="dxa" w:w="7488"/>
          </w:tcPr>
          <w:p>
            <w:pPr>
              <w:spacing w:after="40" w:before="40"/>
            </w:pPr>
            <w:r/>
            <w:r>
              <w:rPr>
                <w:b w:val="0"/>
                <w:sz w:val="17"/>
              </w:rPr>
              <w:t>The order-value / category-value discount shall be applied on value before GST (on GSV), consistent with line-item GST being computed separately.</w:t>
            </w:r>
          </w:p>
        </w:tc>
        <w:tc>
          <w:tcPr>
            <w:tcW w:type="dxa" w:w="1080"/>
          </w:tcPr>
          <w:p>
            <w:pPr>
              <w:spacing w:after="40" w:before="40"/>
            </w:pPr>
            <w:r/>
            <w:r>
              <w:rPr>
                <w:b w:val="0"/>
                <w:sz w:val="17"/>
              </w:rPr>
              <w:t>Must</w:t>
            </w:r>
          </w:p>
        </w:tc>
      </w:tr>
    </w:tbl>
    <w:p>
      <w:pPr>
        <w:spacing w:after="40"/>
      </w:pPr>
    </w:p>
    <w:p>
      <w:pPr>
        <w:spacing w:after="40" w:before="80"/>
      </w:pPr>
      <w:r>
        <w:rPr>
          <w:b/>
          <w:i w:val="0"/>
          <w:sz w:val="21"/>
        </w:rPr>
        <w:t>Calculation sequence applied to an order line / order: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2"/>
            <w:shd w:val="clear" w:fill="1F3A5F"/>
          </w:tcPr>
          <w:p>
            <w:pPr>
              <w:spacing w:after="40" w:before="40"/>
            </w:pPr>
            <w:r/>
            <w:r>
              <w:rPr>
                <w:b/>
                <w:color w:val="FFFFFF"/>
                <w:sz w:val="18"/>
              </w:rPr>
              <w:t>Step</w:t>
            </w:r>
          </w:p>
        </w:tc>
        <w:tc>
          <w:tcPr>
            <w:tcW w:type="dxa" w:w="2448"/>
            <w:shd w:val="clear" w:fill="1F3A5F"/>
          </w:tcPr>
          <w:p>
            <w:pPr>
              <w:spacing w:after="40" w:before="40"/>
            </w:pPr>
            <w:r/>
            <w:r>
              <w:rPr>
                <w:b/>
                <w:color w:val="FFFFFF"/>
                <w:sz w:val="18"/>
              </w:rPr>
              <w:t>Scheme</w:t>
            </w:r>
          </w:p>
        </w:tc>
        <w:tc>
          <w:tcPr>
            <w:tcW w:type="dxa" w:w="3600"/>
            <w:shd w:val="clear" w:fill="1F3A5F"/>
          </w:tcPr>
          <w:p>
            <w:pPr>
              <w:spacing w:after="40" w:before="40"/>
            </w:pPr>
            <w:r/>
            <w:r>
              <w:rPr>
                <w:b/>
                <w:color w:val="FFFFFF"/>
                <w:sz w:val="18"/>
              </w:rPr>
              <w:t>Basis</w:t>
            </w:r>
          </w:p>
        </w:tc>
        <w:tc>
          <w:tcPr>
            <w:tcW w:type="dxa" w:w="2880"/>
            <w:shd w:val="clear" w:fill="1F3A5F"/>
          </w:tcPr>
          <w:p>
            <w:pPr>
              <w:spacing w:after="40" w:before="40"/>
            </w:pPr>
            <w:r/>
            <w:r>
              <w:rPr>
                <w:b/>
                <w:color w:val="FFFFFF"/>
                <w:sz w:val="18"/>
              </w:rPr>
              <w:t>Result</w:t>
            </w:r>
          </w:p>
        </w:tc>
      </w:tr>
      <w:tr>
        <w:tc>
          <w:tcPr>
            <w:tcW w:type="dxa" w:w="792"/>
          </w:tcPr>
          <w:p>
            <w:pPr>
              <w:spacing w:after="40" w:before="40"/>
            </w:pPr>
            <w:r/>
            <w:r>
              <w:rPr>
                <w:b w:val="0"/>
                <w:sz w:val="18"/>
              </w:rPr>
              <w:t>1</w:t>
            </w:r>
          </w:p>
        </w:tc>
        <w:tc>
          <w:tcPr>
            <w:tcW w:type="dxa" w:w="2448"/>
          </w:tcPr>
          <w:p>
            <w:pPr>
              <w:spacing w:after="40" w:before="40"/>
            </w:pPr>
            <w:r/>
            <w:r>
              <w:rPr>
                <w:b w:val="0"/>
                <w:sz w:val="18"/>
              </w:rPr>
              <w:t>Basic scheme</w:t>
            </w:r>
          </w:p>
        </w:tc>
        <w:tc>
          <w:tcPr>
            <w:tcW w:type="dxa" w:w="3600"/>
          </w:tcPr>
          <w:p>
            <w:pPr>
              <w:spacing w:after="40" w:before="40"/>
            </w:pPr>
            <w:r/>
            <w:r>
              <w:rPr>
                <w:b w:val="0"/>
                <w:sz w:val="18"/>
              </w:rPr>
              <w:t>Retailer-landing price, group threshold</w:t>
            </w:r>
          </w:p>
        </w:tc>
        <w:tc>
          <w:tcPr>
            <w:tcW w:type="dxa" w:w="2880"/>
          </w:tcPr>
          <w:p>
            <w:pPr>
              <w:spacing w:after="40" w:before="40"/>
            </w:pPr>
            <w:r/>
            <w:r>
              <w:rPr>
                <w:b w:val="0"/>
                <w:sz w:val="18"/>
              </w:rPr>
              <w:t>Post-basic unit price (distributed) or FOC unit.</w:t>
            </w:r>
          </w:p>
        </w:tc>
      </w:tr>
      <w:tr>
        <w:tc>
          <w:tcPr>
            <w:tcW w:type="dxa" w:w="792"/>
            <w:shd w:val="clear" w:fill="EEF2F7"/>
          </w:tcPr>
          <w:p>
            <w:pPr>
              <w:spacing w:after="40" w:before="40"/>
            </w:pPr>
            <w:r/>
            <w:r>
              <w:rPr>
                <w:b w:val="0"/>
                <w:sz w:val="18"/>
              </w:rPr>
              <w:t>2</w:t>
            </w:r>
          </w:p>
        </w:tc>
        <w:tc>
          <w:tcPr>
            <w:tcW w:type="dxa" w:w="2448"/>
            <w:shd w:val="clear" w:fill="EEF2F7"/>
          </w:tcPr>
          <w:p>
            <w:pPr>
              <w:spacing w:after="40" w:before="40"/>
            </w:pPr>
            <w:r/>
            <w:r>
              <w:rPr>
                <w:b w:val="0"/>
                <w:sz w:val="18"/>
              </w:rPr>
              <w:t>QPS1 / QPS2 (one only)</w:t>
            </w:r>
          </w:p>
        </w:tc>
        <w:tc>
          <w:tcPr>
            <w:tcW w:type="dxa" w:w="3600"/>
            <w:shd w:val="clear" w:fill="EEF2F7"/>
          </w:tcPr>
          <w:p>
            <w:pPr>
              <w:spacing w:after="40" w:before="40"/>
            </w:pPr>
            <w:r/>
            <w:r>
              <w:rPr>
                <w:b w:val="0"/>
                <w:sz w:val="18"/>
              </w:rPr>
              <w:t>Post-basic price x qualifying eaches, slab threshold</w:t>
            </w:r>
          </w:p>
        </w:tc>
        <w:tc>
          <w:tcPr>
            <w:tcW w:type="dxa" w:w="2880"/>
            <w:shd w:val="clear" w:fill="EEF2F7"/>
          </w:tcPr>
          <w:p>
            <w:pPr>
              <w:spacing w:after="40" w:before="40"/>
            </w:pPr>
            <w:r/>
            <w:r>
              <w:rPr>
                <w:b w:val="0"/>
                <w:sz w:val="18"/>
              </w:rPr>
              <w:t>Further per-unit reduction over the qualifying quantity.</w:t>
            </w:r>
          </w:p>
        </w:tc>
      </w:tr>
      <w:tr>
        <w:tc>
          <w:tcPr>
            <w:tcW w:type="dxa" w:w="792"/>
          </w:tcPr>
          <w:p>
            <w:pPr>
              <w:spacing w:after="40" w:before="40"/>
            </w:pPr>
            <w:r/>
            <w:r>
              <w:rPr>
                <w:b w:val="0"/>
                <w:sz w:val="18"/>
              </w:rPr>
              <w:t>3</w:t>
            </w:r>
          </w:p>
        </w:tc>
        <w:tc>
          <w:tcPr>
            <w:tcW w:type="dxa" w:w="2448"/>
          </w:tcPr>
          <w:p>
            <w:pPr>
              <w:spacing w:after="40" w:before="40"/>
            </w:pPr>
            <w:r/>
            <w:r>
              <w:rPr>
                <w:b w:val="0"/>
                <w:sz w:val="18"/>
              </w:rPr>
              <w:t>Category-Value</w:t>
            </w:r>
          </w:p>
        </w:tc>
        <w:tc>
          <w:tcPr>
            <w:tcW w:type="dxa" w:w="3600"/>
          </w:tcPr>
          <w:p>
            <w:pPr>
              <w:spacing w:after="40" w:before="40"/>
            </w:pPr>
            <w:r/>
            <w:r>
              <w:rPr>
                <w:b w:val="0"/>
                <w:sz w:val="18"/>
              </w:rPr>
              <w:t>Summed GSV of category line items</w:t>
            </w:r>
          </w:p>
        </w:tc>
        <w:tc>
          <w:tcPr>
            <w:tcW w:type="dxa" w:w="2880"/>
          </w:tcPr>
          <w:p>
            <w:pPr>
              <w:spacing w:after="40" w:before="40"/>
            </w:pPr>
            <w:r/>
            <w:r>
              <w:rPr>
                <w:b w:val="0"/>
                <w:sz w:val="18"/>
              </w:rPr>
              <w:t>Category-level % discount.</w:t>
            </w:r>
          </w:p>
        </w:tc>
      </w:tr>
      <w:tr>
        <w:tc>
          <w:tcPr>
            <w:tcW w:type="dxa" w:w="792"/>
            <w:shd w:val="clear" w:fill="EEF2F7"/>
          </w:tcPr>
          <w:p>
            <w:pPr>
              <w:spacing w:after="40" w:before="40"/>
            </w:pPr>
            <w:r/>
            <w:r>
              <w:rPr>
                <w:b w:val="0"/>
                <w:sz w:val="18"/>
              </w:rPr>
              <w:t>4</w:t>
            </w:r>
          </w:p>
        </w:tc>
        <w:tc>
          <w:tcPr>
            <w:tcW w:type="dxa" w:w="2448"/>
            <w:shd w:val="clear" w:fill="EEF2F7"/>
          </w:tcPr>
          <w:p>
            <w:pPr>
              <w:spacing w:after="40" w:before="40"/>
            </w:pPr>
            <w:r/>
            <w:r>
              <w:rPr>
                <w:b w:val="0"/>
                <w:sz w:val="18"/>
              </w:rPr>
              <w:t>Order-Value</w:t>
            </w:r>
          </w:p>
        </w:tc>
        <w:tc>
          <w:tcPr>
            <w:tcW w:type="dxa" w:w="3600"/>
            <w:shd w:val="clear" w:fill="EEF2F7"/>
          </w:tcPr>
          <w:p>
            <w:pPr>
              <w:spacing w:after="40" w:before="40"/>
            </w:pPr>
            <w:r/>
            <w:r>
              <w:rPr>
                <w:b w:val="0"/>
                <w:sz w:val="18"/>
              </w:rPr>
              <w:t>Total order GSV</w:t>
            </w:r>
          </w:p>
        </w:tc>
        <w:tc>
          <w:tcPr>
            <w:tcW w:type="dxa" w:w="2880"/>
            <w:shd w:val="clear" w:fill="EEF2F7"/>
          </w:tcPr>
          <w:p>
            <w:pPr>
              <w:spacing w:after="40" w:before="40"/>
            </w:pPr>
            <w:r/>
            <w:r>
              <w:rPr>
                <w:b w:val="0"/>
                <w:sz w:val="18"/>
              </w:rPr>
              <w:t>Header-level cumulative % discount (single line).</w:t>
            </w:r>
          </w:p>
        </w:tc>
      </w:tr>
      <w:tr>
        <w:tc>
          <w:tcPr>
            <w:tcW w:type="dxa" w:w="792"/>
          </w:tcPr>
          <w:p>
            <w:pPr>
              <w:spacing w:after="40" w:before="40"/>
            </w:pPr>
            <w:r/>
            <w:r>
              <w:rPr>
                <w:b w:val="0"/>
                <w:sz w:val="18"/>
              </w:rPr>
              <w:t>5</w:t>
            </w:r>
          </w:p>
        </w:tc>
        <w:tc>
          <w:tcPr>
            <w:tcW w:type="dxa" w:w="2448"/>
          </w:tcPr>
          <w:p>
            <w:pPr>
              <w:spacing w:after="40" w:before="40"/>
            </w:pPr>
            <w:r/>
            <w:r>
              <w:rPr>
                <w:b w:val="0"/>
                <w:sz w:val="18"/>
              </w:rPr>
              <w:t>FOC (parallel)</w:t>
            </w:r>
          </w:p>
        </w:tc>
        <w:tc>
          <w:tcPr>
            <w:tcW w:type="dxa" w:w="3600"/>
          </w:tcPr>
          <w:p>
            <w:pPr>
              <w:spacing w:after="40" w:before="40"/>
            </w:pPr>
            <w:r/>
            <w:r>
              <w:rPr>
                <w:b w:val="0"/>
                <w:sz w:val="18"/>
              </w:rPr>
              <w:t>Eligibility-product threshold</w:t>
            </w:r>
          </w:p>
        </w:tc>
        <w:tc>
          <w:tcPr>
            <w:tcW w:type="dxa" w:w="2880"/>
          </w:tcPr>
          <w:p>
            <w:pPr>
              <w:spacing w:after="40" w:before="40"/>
            </w:pPr>
            <w:r/>
            <w:r>
              <w:rPr>
                <w:b w:val="0"/>
                <w:sz w:val="18"/>
              </w:rPr>
              <w:t>Separate give-away line(s) at zero/negligible price.</w:t>
            </w:r>
          </w:p>
        </w:tc>
      </w:tr>
    </w:tbl>
    <w:p>
      <w:pPr>
        <w:spacing w:after="40"/>
      </w:pPr>
    </w:p>
    <w:p>
      <w:pPr>
        <w:pStyle w:val="Heading2"/>
      </w:pPr>
      <w:r>
        <w:t>8.3  Scheme Applicability</w:t>
      </w:r>
    </w:p>
    <w:tbl>
      <w:tblPr>
        <w:tblStyle w:val="TableGrid"/>
        <w:tblW w:type="auto" w:w="0"/>
        <w:jc w:val="center"/>
        <w:tblLook w:firstColumn="1" w:firstRow="1" w:lastColumn="0" w:lastRow="0" w:noHBand="0" w:noVBand="1" w:val="04A0"/>
      </w:tblPr>
      <w:tblGrid>
        <w:gridCol w:w="2880"/>
        <w:gridCol w:w="2880"/>
        <w:gridCol w:w="2880"/>
      </w:tblGrid>
      <w:tr>
        <w:tc>
          <w:tcPr>
            <w:tcW w:type="dxa" w:w="1080"/>
            <w:shd w:val="clear" w:fill="1F3A5F"/>
          </w:tcPr>
          <w:p>
            <w:pPr>
              <w:spacing w:after="40" w:before="40"/>
            </w:pPr>
            <w:r/>
            <w:r>
              <w:rPr>
                <w:b/>
                <w:color w:val="FFFFFF"/>
                <w:sz w:val="18"/>
              </w:rPr>
              <w:t>Req ID</w:t>
            </w:r>
          </w:p>
        </w:tc>
        <w:tc>
          <w:tcPr>
            <w:tcW w:type="dxa" w:w="7488"/>
            <w:shd w:val="clear" w:fill="1F3A5F"/>
          </w:tcPr>
          <w:p>
            <w:pPr>
              <w:spacing w:after="40" w:before="40"/>
            </w:pPr>
            <w:r/>
            <w:r>
              <w:rPr>
                <w:b/>
                <w:color w:val="FFFFFF"/>
                <w:sz w:val="18"/>
              </w:rPr>
              <w:t>Requirement</w:t>
            </w:r>
          </w:p>
        </w:tc>
        <w:tc>
          <w:tcPr>
            <w:tcW w:type="dxa" w:w="1080"/>
            <w:shd w:val="clear" w:fill="1F3A5F"/>
          </w:tcPr>
          <w:p>
            <w:pPr>
              <w:spacing w:after="40" w:before="40"/>
            </w:pPr>
            <w:r/>
            <w:r>
              <w:rPr>
                <w:b/>
                <w:color w:val="FFFFFF"/>
                <w:sz w:val="18"/>
              </w:rPr>
              <w:t>Priority</w:t>
            </w:r>
          </w:p>
        </w:tc>
      </w:tr>
      <w:tr>
        <w:tc>
          <w:tcPr>
            <w:tcW w:type="dxa" w:w="1080"/>
          </w:tcPr>
          <w:p>
            <w:pPr>
              <w:spacing w:after="40" w:before="40"/>
            </w:pPr>
            <w:r/>
            <w:r>
              <w:rPr>
                <w:b w:val="0"/>
                <w:sz w:val="18"/>
              </w:rPr>
              <w:t>BR-A1</w:t>
            </w:r>
          </w:p>
        </w:tc>
        <w:tc>
          <w:tcPr>
            <w:tcW w:type="dxa" w:w="7488"/>
          </w:tcPr>
          <w:p>
            <w:pPr>
              <w:spacing w:after="40" w:before="40"/>
            </w:pPr>
            <w:r/>
            <w:r>
              <w:rPr>
                <w:b w:val="0"/>
                <w:sz w:val="18"/>
              </w:rPr>
              <w:t>Scheme groups shall be created at sales-channel level.</w:t>
            </w:r>
          </w:p>
        </w:tc>
        <w:tc>
          <w:tcPr>
            <w:tcW w:type="dxa" w:w="1080"/>
          </w:tcPr>
          <w:p>
            <w:pPr>
              <w:spacing w:after="40" w:before="40"/>
            </w:pPr>
            <w:r/>
            <w:r>
              <w:rPr>
                <w:b w:val="0"/>
                <w:sz w:val="18"/>
              </w:rPr>
              <w:t>Must</w:t>
            </w:r>
          </w:p>
        </w:tc>
      </w:tr>
      <w:tr>
        <w:tc>
          <w:tcPr>
            <w:tcW w:type="dxa" w:w="1080"/>
            <w:shd w:val="clear" w:fill="EEF2F7"/>
          </w:tcPr>
          <w:p>
            <w:pPr>
              <w:spacing w:after="40" w:before="40"/>
            </w:pPr>
            <w:r/>
            <w:r>
              <w:rPr>
                <w:b w:val="0"/>
                <w:sz w:val="18"/>
              </w:rPr>
              <w:t>BR-A2</w:t>
            </w:r>
          </w:p>
        </w:tc>
        <w:tc>
          <w:tcPr>
            <w:tcW w:type="dxa" w:w="7488"/>
            <w:shd w:val="clear" w:fill="EEF2F7"/>
          </w:tcPr>
          <w:p>
            <w:pPr>
              <w:spacing w:after="40" w:before="40"/>
            </w:pPr>
            <w:r/>
            <w:r>
              <w:rPr>
                <w:b w:val="0"/>
                <w:sz w:val="18"/>
              </w:rPr>
              <w:t>On applying a scheme, the user shall select applicability through cascading filters: channel -&gt; area -&gt; territory -&gt; distributor, with a "select all" at each level.</w:t>
            </w:r>
          </w:p>
        </w:tc>
        <w:tc>
          <w:tcPr>
            <w:tcW w:type="dxa" w:w="1080"/>
            <w:shd w:val="clear" w:fill="EEF2F7"/>
          </w:tcPr>
          <w:p>
            <w:pPr>
              <w:spacing w:after="40" w:before="40"/>
            </w:pPr>
            <w:r/>
            <w:r>
              <w:rPr>
                <w:b w:val="0"/>
                <w:sz w:val="18"/>
              </w:rPr>
              <w:t>Must</w:t>
            </w:r>
          </w:p>
        </w:tc>
      </w:tr>
      <w:tr>
        <w:tc>
          <w:tcPr>
            <w:tcW w:type="dxa" w:w="1080"/>
          </w:tcPr>
          <w:p>
            <w:pPr>
              <w:spacing w:after="40" w:before="40"/>
            </w:pPr>
            <w:r/>
            <w:r>
              <w:rPr>
                <w:b w:val="0"/>
                <w:sz w:val="18"/>
              </w:rPr>
              <w:t>BR-A3</w:t>
            </w:r>
          </w:p>
        </w:tc>
        <w:tc>
          <w:tcPr>
            <w:tcW w:type="dxa" w:w="7488"/>
          </w:tcPr>
          <w:p>
            <w:pPr>
              <w:spacing w:after="40" w:before="40"/>
            </w:pPr>
            <w:r/>
            <w:r>
              <w:rPr>
                <w:b w:val="0"/>
                <w:sz w:val="18"/>
              </w:rPr>
              <w:t>Distributor selection shall display and capture the distributor SAP code.</w:t>
            </w:r>
          </w:p>
        </w:tc>
        <w:tc>
          <w:tcPr>
            <w:tcW w:type="dxa" w:w="1080"/>
          </w:tcPr>
          <w:p>
            <w:pPr>
              <w:spacing w:after="40" w:before="40"/>
            </w:pPr>
            <w:r/>
            <w:r>
              <w:rPr>
                <w:b w:val="0"/>
                <w:sz w:val="18"/>
              </w:rPr>
              <w:t>Must</w:t>
            </w:r>
          </w:p>
        </w:tc>
      </w:tr>
      <w:tr>
        <w:tc>
          <w:tcPr>
            <w:tcW w:type="dxa" w:w="1080"/>
            <w:shd w:val="clear" w:fill="EEF2F7"/>
          </w:tcPr>
          <w:p>
            <w:pPr>
              <w:spacing w:after="40" w:before="40"/>
            </w:pPr>
            <w:r/>
            <w:r>
              <w:rPr>
                <w:b w:val="0"/>
                <w:sz w:val="18"/>
              </w:rPr>
              <w:t>BR-A4</w:t>
            </w:r>
          </w:p>
        </w:tc>
        <w:tc>
          <w:tcPr>
            <w:tcW w:type="dxa" w:w="7488"/>
            <w:shd w:val="clear" w:fill="EEF2F7"/>
          </w:tcPr>
          <w:p>
            <w:pPr>
              <w:spacing w:after="40" w:before="40"/>
            </w:pPr>
            <w:r/>
            <w:r>
              <w:rPr>
                <w:b w:val="0"/>
                <w:sz w:val="18"/>
              </w:rPr>
              <w:t>A scheme shall be applicable to specific secondary outlet categories (e.g. GT1, GT2, Club); only outlets of the selected categories under the chosen distributors receive it.</w:t>
            </w:r>
          </w:p>
        </w:tc>
        <w:tc>
          <w:tcPr>
            <w:tcW w:type="dxa" w:w="1080"/>
            <w:shd w:val="clear" w:fill="EEF2F7"/>
          </w:tcPr>
          <w:p>
            <w:pPr>
              <w:spacing w:after="40" w:before="40"/>
            </w:pPr>
            <w:r/>
            <w:r>
              <w:rPr>
                <w:b w:val="0"/>
                <w:sz w:val="18"/>
              </w:rPr>
              <w:t>Must</w:t>
            </w:r>
          </w:p>
        </w:tc>
      </w:tr>
      <w:tr>
        <w:tc>
          <w:tcPr>
            <w:tcW w:type="dxa" w:w="1080"/>
          </w:tcPr>
          <w:p>
            <w:pPr>
              <w:spacing w:after="40" w:before="40"/>
            </w:pPr>
            <w:r/>
            <w:r>
              <w:rPr>
                <w:b w:val="0"/>
                <w:sz w:val="18"/>
              </w:rPr>
              <w:t>BR-A5</w:t>
            </w:r>
          </w:p>
        </w:tc>
        <w:tc>
          <w:tcPr>
            <w:tcW w:type="dxa" w:w="7488"/>
          </w:tcPr>
          <w:p>
            <w:pPr>
              <w:spacing w:after="40" w:before="40"/>
            </w:pPr>
            <w:r/>
            <w:r>
              <w:rPr>
                <w:b w:val="0"/>
                <w:sz w:val="18"/>
              </w:rPr>
              <w:t>A scheme may carry different benefit values per outlet category (e.g. GT1 20%, GT2 22%).</w:t>
            </w:r>
          </w:p>
        </w:tc>
        <w:tc>
          <w:tcPr>
            <w:tcW w:type="dxa" w:w="1080"/>
          </w:tcPr>
          <w:p>
            <w:pPr>
              <w:spacing w:after="40" w:before="40"/>
            </w:pPr>
            <w:r/>
            <w:r>
              <w:rPr>
                <w:b w:val="0"/>
                <w:sz w:val="18"/>
              </w:rPr>
              <w:t>Should</w:t>
            </w:r>
          </w:p>
        </w:tc>
      </w:tr>
      <w:tr>
        <w:tc>
          <w:tcPr>
            <w:tcW w:type="dxa" w:w="1080"/>
            <w:shd w:val="clear" w:fill="EEF2F7"/>
          </w:tcPr>
          <w:p>
            <w:pPr>
              <w:spacing w:after="40" w:before="40"/>
            </w:pPr>
            <w:r/>
            <w:r>
              <w:rPr>
                <w:b w:val="0"/>
                <w:sz w:val="18"/>
              </w:rPr>
              <w:t>BR-A6</w:t>
            </w:r>
          </w:p>
        </w:tc>
        <w:tc>
          <w:tcPr>
            <w:tcW w:type="dxa" w:w="7488"/>
            <w:shd w:val="clear" w:fill="EEF2F7"/>
          </w:tcPr>
          <w:p>
            <w:pPr>
              <w:spacing w:after="40" w:before="40"/>
            </w:pPr>
            <w:r/>
            <w:r>
              <w:rPr>
                <w:b w:val="0"/>
                <w:sz w:val="18"/>
              </w:rPr>
              <w:t>Per-individual-outlet inclusion/exclusion is NOT required (outlet category is the lowest granularity).</w:t>
            </w:r>
          </w:p>
        </w:tc>
        <w:tc>
          <w:tcPr>
            <w:tcW w:type="dxa" w:w="1080"/>
            <w:shd w:val="clear" w:fill="EEF2F7"/>
          </w:tcPr>
          <w:p>
            <w:pPr>
              <w:spacing w:after="40" w:before="40"/>
            </w:pPr>
            <w:r/>
            <w:r>
              <w:rPr>
                <w:b w:val="0"/>
                <w:sz w:val="18"/>
              </w:rPr>
              <w:t>Won't</w:t>
            </w:r>
          </w:p>
        </w:tc>
      </w:tr>
      <w:tr>
        <w:tc>
          <w:tcPr>
            <w:tcW w:type="dxa" w:w="1080"/>
          </w:tcPr>
          <w:p>
            <w:pPr>
              <w:spacing w:after="40" w:before="40"/>
            </w:pPr>
            <w:r/>
            <w:r>
              <w:rPr>
                <w:b w:val="0"/>
                <w:sz w:val="18"/>
              </w:rPr>
              <w:t>BR-A7</w:t>
            </w:r>
          </w:p>
        </w:tc>
        <w:tc>
          <w:tcPr>
            <w:tcW w:type="dxa" w:w="7488"/>
          </w:tcPr>
          <w:p>
            <w:pPr>
              <w:spacing w:after="40" w:before="40"/>
            </w:pPr>
            <w:r/>
            <w:r>
              <w:rPr>
                <w:b w:val="0"/>
                <w:sz w:val="18"/>
              </w:rPr>
              <w:t>Schemes apply only to the distribution (DMS) market — super-stockist / distributor structures (two- or three-tier); not to supply-core / direct primary customers.</w:t>
            </w:r>
          </w:p>
        </w:tc>
        <w:tc>
          <w:tcPr>
            <w:tcW w:type="dxa" w:w="1080"/>
          </w:tcPr>
          <w:p>
            <w:pPr>
              <w:spacing w:after="40" w:before="40"/>
            </w:pPr>
            <w:r/>
            <w:r>
              <w:rPr>
                <w:b w:val="0"/>
                <w:sz w:val="18"/>
              </w:rPr>
              <w:t>Must</w:t>
            </w:r>
          </w:p>
        </w:tc>
      </w:tr>
    </w:tbl>
    <w:p>
      <w:pPr>
        <w:spacing w:after="40"/>
      </w:pPr>
    </w:p>
    <w:p>
      <w:pPr>
        <w:pStyle w:val="Heading2"/>
      </w:pPr>
      <w:r>
        <w:t>8.4  Scheme Lifecycle &amp; Governance</w:t>
      </w:r>
    </w:p>
    <w:tbl>
      <w:tblPr>
        <w:tblStyle w:val="TableGrid"/>
        <w:tblW w:type="auto" w:w="0"/>
        <w:jc w:val="center"/>
        <w:tblLook w:firstColumn="1" w:firstRow="1" w:lastColumn="0" w:lastRow="0" w:noHBand="0" w:noVBand="1" w:val="04A0"/>
      </w:tblPr>
      <w:tblGrid>
        <w:gridCol w:w="2880"/>
        <w:gridCol w:w="2880"/>
        <w:gridCol w:w="2880"/>
      </w:tblGrid>
      <w:tr>
        <w:tc>
          <w:tcPr>
            <w:tcW w:type="dxa" w:w="1080"/>
            <w:shd w:val="clear" w:fill="1F3A5F"/>
          </w:tcPr>
          <w:p>
            <w:pPr>
              <w:spacing w:after="40" w:before="40"/>
            </w:pPr>
            <w:r/>
            <w:r>
              <w:rPr>
                <w:b/>
                <w:color w:val="FFFFFF"/>
                <w:sz w:val="18"/>
              </w:rPr>
              <w:t>Req ID</w:t>
            </w:r>
          </w:p>
        </w:tc>
        <w:tc>
          <w:tcPr>
            <w:tcW w:type="dxa" w:w="7488"/>
            <w:shd w:val="clear" w:fill="1F3A5F"/>
          </w:tcPr>
          <w:p>
            <w:pPr>
              <w:spacing w:after="40" w:before="40"/>
            </w:pPr>
            <w:r/>
            <w:r>
              <w:rPr>
                <w:b/>
                <w:color w:val="FFFFFF"/>
                <w:sz w:val="18"/>
              </w:rPr>
              <w:t>Requirement</w:t>
            </w:r>
          </w:p>
        </w:tc>
        <w:tc>
          <w:tcPr>
            <w:tcW w:type="dxa" w:w="1080"/>
            <w:shd w:val="clear" w:fill="1F3A5F"/>
          </w:tcPr>
          <w:p>
            <w:pPr>
              <w:spacing w:after="40" w:before="40"/>
            </w:pPr>
            <w:r/>
            <w:r>
              <w:rPr>
                <w:b/>
                <w:color w:val="FFFFFF"/>
                <w:sz w:val="18"/>
              </w:rPr>
              <w:t>Priority</w:t>
            </w:r>
          </w:p>
        </w:tc>
      </w:tr>
      <w:tr>
        <w:tc>
          <w:tcPr>
            <w:tcW w:type="dxa" w:w="1080"/>
          </w:tcPr>
          <w:p>
            <w:pPr>
              <w:spacing w:after="40" w:before="40"/>
            </w:pPr>
            <w:r/>
            <w:r>
              <w:rPr>
                <w:b w:val="0"/>
                <w:sz w:val="18"/>
              </w:rPr>
              <w:t>BR-L1</w:t>
            </w:r>
          </w:p>
        </w:tc>
        <w:tc>
          <w:tcPr>
            <w:tcW w:type="dxa" w:w="7488"/>
          </w:tcPr>
          <w:p>
            <w:pPr>
              <w:spacing w:after="40" w:before="40"/>
            </w:pPr>
            <w:r/>
            <w:r>
              <w:rPr>
                <w:b w:val="0"/>
                <w:sz w:val="18"/>
              </w:rPr>
              <w:t>Every scheme shall have a validity start and end date; an expired scheme shall not be applied.</w:t>
            </w:r>
          </w:p>
        </w:tc>
        <w:tc>
          <w:tcPr>
            <w:tcW w:type="dxa" w:w="1080"/>
          </w:tcPr>
          <w:p>
            <w:pPr>
              <w:spacing w:after="40" w:before="40"/>
            </w:pPr>
            <w:r/>
            <w:r>
              <w:rPr>
                <w:b w:val="0"/>
                <w:sz w:val="18"/>
              </w:rPr>
              <w:t>Must</w:t>
            </w:r>
          </w:p>
        </w:tc>
      </w:tr>
      <w:tr>
        <w:tc>
          <w:tcPr>
            <w:tcW w:type="dxa" w:w="1080"/>
            <w:shd w:val="clear" w:fill="EEF2F7"/>
          </w:tcPr>
          <w:p>
            <w:pPr>
              <w:spacing w:after="40" w:before="40"/>
            </w:pPr>
            <w:r/>
            <w:r>
              <w:rPr>
                <w:b w:val="0"/>
                <w:sz w:val="18"/>
              </w:rPr>
              <w:t>BR-L2</w:t>
            </w:r>
          </w:p>
        </w:tc>
        <w:tc>
          <w:tcPr>
            <w:tcW w:type="dxa" w:w="7488"/>
            <w:shd w:val="clear" w:fill="EEF2F7"/>
          </w:tcPr>
          <w:p>
            <w:pPr>
              <w:spacing w:after="40" w:before="40"/>
            </w:pPr>
            <w:r/>
            <w:r>
              <w:rPr>
                <w:b w:val="0"/>
                <w:sz w:val="18"/>
              </w:rPr>
              <w:t>Scheme creation, editing, activation and deactivation shall be restricted to admin users only.</w:t>
            </w:r>
          </w:p>
        </w:tc>
        <w:tc>
          <w:tcPr>
            <w:tcW w:type="dxa" w:w="1080"/>
            <w:shd w:val="clear" w:fill="EEF2F7"/>
          </w:tcPr>
          <w:p>
            <w:pPr>
              <w:spacing w:after="40" w:before="40"/>
            </w:pPr>
            <w:r/>
            <w:r>
              <w:rPr>
                <w:b w:val="0"/>
                <w:sz w:val="18"/>
              </w:rPr>
              <w:t>Must</w:t>
            </w:r>
          </w:p>
        </w:tc>
      </w:tr>
      <w:tr>
        <w:tc>
          <w:tcPr>
            <w:tcW w:type="dxa" w:w="1080"/>
          </w:tcPr>
          <w:p>
            <w:pPr>
              <w:spacing w:after="40" w:before="40"/>
            </w:pPr>
            <w:r/>
            <w:r>
              <w:rPr>
                <w:b w:val="0"/>
                <w:sz w:val="18"/>
              </w:rPr>
              <w:t>BR-L3</w:t>
            </w:r>
          </w:p>
        </w:tc>
        <w:tc>
          <w:tcPr>
            <w:tcW w:type="dxa" w:w="7488"/>
          </w:tcPr>
          <w:p>
            <w:pPr>
              <w:spacing w:after="40" w:before="40"/>
            </w:pPr>
            <w:r/>
            <w:r>
              <w:rPr>
                <w:b w:val="0"/>
                <w:sz w:val="18"/>
              </w:rPr>
              <w:t>Once a scheme is live, the only permitted edit is extending the end date (extension only, never reduction).</w:t>
            </w:r>
          </w:p>
        </w:tc>
        <w:tc>
          <w:tcPr>
            <w:tcW w:type="dxa" w:w="1080"/>
          </w:tcPr>
          <w:p>
            <w:pPr>
              <w:spacing w:after="40" w:before="40"/>
            </w:pPr>
            <w:r/>
            <w:r>
              <w:rPr>
                <w:b w:val="0"/>
                <w:sz w:val="18"/>
              </w:rPr>
              <w:t>Must</w:t>
            </w:r>
          </w:p>
        </w:tc>
      </w:tr>
      <w:tr>
        <w:tc>
          <w:tcPr>
            <w:tcW w:type="dxa" w:w="1080"/>
            <w:shd w:val="clear" w:fill="EEF2F7"/>
          </w:tcPr>
          <w:p>
            <w:pPr>
              <w:spacing w:after="40" w:before="40"/>
            </w:pPr>
            <w:r/>
            <w:r>
              <w:rPr>
                <w:b w:val="0"/>
                <w:sz w:val="18"/>
              </w:rPr>
              <w:t>BR-L4</w:t>
            </w:r>
          </w:p>
        </w:tc>
        <w:tc>
          <w:tcPr>
            <w:tcW w:type="dxa" w:w="7488"/>
            <w:shd w:val="clear" w:fill="EEF2F7"/>
          </w:tcPr>
          <w:p>
            <w:pPr>
              <w:spacing w:after="40" w:before="40"/>
            </w:pPr>
            <w:r/>
            <w:r>
              <w:rPr>
                <w:b w:val="0"/>
                <w:sz w:val="18"/>
              </w:rPr>
              <w:t>Schemes shall not be deletable; they may be deactivated and/or cloned to create a new scheme.</w:t>
            </w:r>
          </w:p>
        </w:tc>
        <w:tc>
          <w:tcPr>
            <w:tcW w:type="dxa" w:w="1080"/>
            <w:shd w:val="clear" w:fill="EEF2F7"/>
          </w:tcPr>
          <w:p>
            <w:pPr>
              <w:spacing w:after="40" w:before="40"/>
            </w:pPr>
            <w:r/>
            <w:r>
              <w:rPr>
                <w:b w:val="0"/>
                <w:sz w:val="18"/>
              </w:rPr>
              <w:t>Must</w:t>
            </w:r>
          </w:p>
        </w:tc>
      </w:tr>
      <w:tr>
        <w:tc>
          <w:tcPr>
            <w:tcW w:type="dxa" w:w="1080"/>
          </w:tcPr>
          <w:p>
            <w:pPr>
              <w:spacing w:after="40" w:before="40"/>
            </w:pPr>
            <w:r/>
            <w:r>
              <w:rPr>
                <w:b w:val="0"/>
                <w:sz w:val="18"/>
              </w:rPr>
              <w:t>BR-L5</w:t>
            </w:r>
          </w:p>
        </w:tc>
        <w:tc>
          <w:tcPr>
            <w:tcW w:type="dxa" w:w="7488"/>
          </w:tcPr>
          <w:p>
            <w:pPr>
              <w:spacing w:after="40" w:before="40"/>
            </w:pPr>
            <w:r/>
            <w:r>
              <w:rPr>
                <w:b w:val="0"/>
                <w:sz w:val="18"/>
              </w:rPr>
              <w:t>After the validity window ends, the scheme shall not be editable; a new scheme must be created.</w:t>
            </w:r>
          </w:p>
        </w:tc>
        <w:tc>
          <w:tcPr>
            <w:tcW w:type="dxa" w:w="1080"/>
          </w:tcPr>
          <w:p>
            <w:pPr>
              <w:spacing w:after="40" w:before="40"/>
            </w:pPr>
            <w:r/>
            <w:r>
              <w:rPr>
                <w:b w:val="0"/>
                <w:sz w:val="18"/>
              </w:rPr>
              <w:t>Must</w:t>
            </w:r>
          </w:p>
        </w:tc>
      </w:tr>
      <w:tr>
        <w:tc>
          <w:tcPr>
            <w:tcW w:type="dxa" w:w="1080"/>
            <w:shd w:val="clear" w:fill="EEF2F7"/>
          </w:tcPr>
          <w:p>
            <w:pPr>
              <w:spacing w:after="40" w:before="40"/>
            </w:pPr>
            <w:r/>
            <w:r>
              <w:rPr>
                <w:b w:val="0"/>
                <w:sz w:val="18"/>
              </w:rPr>
              <w:t>BR-L6</w:t>
            </w:r>
          </w:p>
        </w:tc>
        <w:tc>
          <w:tcPr>
            <w:tcW w:type="dxa" w:w="7488"/>
            <w:shd w:val="clear" w:fill="EEF2F7"/>
          </w:tcPr>
          <w:p>
            <w:pPr>
              <w:spacing w:after="40" w:before="40"/>
            </w:pPr>
            <w:r/>
            <w:r>
              <w:rPr>
                <w:b w:val="0"/>
                <w:sz w:val="18"/>
              </w:rPr>
              <w:t>A price change shall be handled by creating a new SKU code; scheme history shall remain intact.</w:t>
            </w:r>
          </w:p>
        </w:tc>
        <w:tc>
          <w:tcPr>
            <w:tcW w:type="dxa" w:w="1080"/>
            <w:shd w:val="clear" w:fill="EEF2F7"/>
          </w:tcPr>
          <w:p>
            <w:pPr>
              <w:spacing w:after="40" w:before="40"/>
            </w:pPr>
            <w:r/>
            <w:r>
              <w:rPr>
                <w:b w:val="0"/>
                <w:sz w:val="18"/>
              </w:rPr>
              <w:t>Must</w:t>
            </w:r>
          </w:p>
        </w:tc>
      </w:tr>
    </w:tbl>
    <w:p>
      <w:pPr>
        <w:spacing w:after="40"/>
      </w:pPr>
    </w:p>
    <w:p>
      <w:pPr>
        <w:pStyle w:val="Heading2"/>
      </w:pPr>
      <w:r>
        <w:t>8.5  Audit, Order Display &amp; Reporting</w:t>
      </w:r>
    </w:p>
    <w:tbl>
      <w:tblPr>
        <w:tblStyle w:val="TableGrid"/>
        <w:tblW w:type="auto" w:w="0"/>
        <w:jc w:val="center"/>
        <w:tblLook w:firstColumn="1" w:firstRow="1" w:lastColumn="0" w:lastRow="0" w:noHBand="0" w:noVBand="1" w:val="04A0"/>
      </w:tblPr>
      <w:tblGrid>
        <w:gridCol w:w="2880"/>
        <w:gridCol w:w="2880"/>
        <w:gridCol w:w="2880"/>
      </w:tblGrid>
      <w:tr>
        <w:tc>
          <w:tcPr>
            <w:tcW w:type="dxa" w:w="1080"/>
            <w:shd w:val="clear" w:fill="1F3A5F"/>
          </w:tcPr>
          <w:p>
            <w:pPr>
              <w:spacing w:after="40" w:before="40"/>
            </w:pPr>
            <w:r/>
            <w:r>
              <w:rPr>
                <w:b/>
                <w:color w:val="FFFFFF"/>
                <w:sz w:val="18"/>
              </w:rPr>
              <w:t>Req ID</w:t>
            </w:r>
          </w:p>
        </w:tc>
        <w:tc>
          <w:tcPr>
            <w:tcW w:type="dxa" w:w="7488"/>
            <w:shd w:val="clear" w:fill="1F3A5F"/>
          </w:tcPr>
          <w:p>
            <w:pPr>
              <w:spacing w:after="40" w:before="40"/>
            </w:pPr>
            <w:r/>
            <w:r>
              <w:rPr>
                <w:b/>
                <w:color w:val="FFFFFF"/>
                <w:sz w:val="18"/>
              </w:rPr>
              <w:t>Requirement</w:t>
            </w:r>
          </w:p>
        </w:tc>
        <w:tc>
          <w:tcPr>
            <w:tcW w:type="dxa" w:w="1080"/>
            <w:shd w:val="clear" w:fill="1F3A5F"/>
          </w:tcPr>
          <w:p>
            <w:pPr>
              <w:spacing w:after="40" w:before="40"/>
            </w:pPr>
            <w:r/>
            <w:r>
              <w:rPr>
                <w:b/>
                <w:color w:val="FFFFFF"/>
                <w:sz w:val="18"/>
              </w:rPr>
              <w:t>Priority</w:t>
            </w:r>
          </w:p>
        </w:tc>
      </w:tr>
      <w:tr>
        <w:tc>
          <w:tcPr>
            <w:tcW w:type="dxa" w:w="1080"/>
          </w:tcPr>
          <w:p>
            <w:pPr>
              <w:spacing w:after="40" w:before="40"/>
            </w:pPr>
            <w:r/>
            <w:r>
              <w:rPr>
                <w:b w:val="0"/>
                <w:sz w:val="17"/>
              </w:rPr>
              <w:t>BR-R1</w:t>
            </w:r>
          </w:p>
        </w:tc>
        <w:tc>
          <w:tcPr>
            <w:tcW w:type="dxa" w:w="7488"/>
          </w:tcPr>
          <w:p>
            <w:pPr>
              <w:spacing w:after="40" w:before="40"/>
            </w:pPr>
            <w:r/>
            <w:r>
              <w:rPr>
                <w:b w:val="0"/>
                <w:sz w:val="17"/>
              </w:rPr>
              <w:t>For every order line, the system shall store (back-end) the IDs of all schemes applied and the benefit amounts, to explain the resulting price.</w:t>
            </w:r>
          </w:p>
        </w:tc>
        <w:tc>
          <w:tcPr>
            <w:tcW w:type="dxa" w:w="1080"/>
          </w:tcPr>
          <w:p>
            <w:pPr>
              <w:spacing w:after="40" w:before="40"/>
            </w:pPr>
            <w:r/>
            <w:r>
              <w:rPr>
                <w:b w:val="0"/>
                <w:sz w:val="17"/>
              </w:rPr>
              <w:t>Must</w:t>
            </w:r>
          </w:p>
        </w:tc>
      </w:tr>
      <w:tr>
        <w:tc>
          <w:tcPr>
            <w:tcW w:type="dxa" w:w="1080"/>
            <w:shd w:val="clear" w:fill="EEF2F7"/>
          </w:tcPr>
          <w:p>
            <w:pPr>
              <w:spacing w:after="40" w:before="40"/>
            </w:pPr>
            <w:r/>
            <w:r>
              <w:rPr>
                <w:b w:val="0"/>
                <w:sz w:val="17"/>
              </w:rPr>
              <w:t>BR-R2</w:t>
            </w:r>
          </w:p>
        </w:tc>
        <w:tc>
          <w:tcPr>
            <w:tcW w:type="dxa" w:w="7488"/>
            <w:shd w:val="clear" w:fill="EEF2F7"/>
          </w:tcPr>
          <w:p>
            <w:pPr>
              <w:spacing w:after="40" w:before="40"/>
            </w:pPr>
            <w:r/>
            <w:r>
              <w:rPr>
                <w:b w:val="0"/>
                <w:sz w:val="17"/>
              </w:rPr>
              <w:t>On the order/invoice, applied schemes shall be summarised at header level (similar to the GST summary) rather than lengthening each line.</w:t>
            </w:r>
          </w:p>
        </w:tc>
        <w:tc>
          <w:tcPr>
            <w:tcW w:type="dxa" w:w="1080"/>
            <w:shd w:val="clear" w:fill="EEF2F7"/>
          </w:tcPr>
          <w:p>
            <w:pPr>
              <w:spacing w:after="40" w:before="40"/>
            </w:pPr>
            <w:r/>
            <w:r>
              <w:rPr>
                <w:b w:val="0"/>
                <w:sz w:val="17"/>
              </w:rPr>
              <w:t>Must</w:t>
            </w:r>
          </w:p>
        </w:tc>
      </w:tr>
      <w:tr>
        <w:tc>
          <w:tcPr>
            <w:tcW w:type="dxa" w:w="1080"/>
          </w:tcPr>
          <w:p>
            <w:pPr>
              <w:spacing w:after="40" w:before="40"/>
            </w:pPr>
            <w:r/>
            <w:r>
              <w:rPr>
                <w:b w:val="0"/>
                <w:sz w:val="17"/>
              </w:rPr>
              <w:t>BR-R3</w:t>
            </w:r>
          </w:p>
        </w:tc>
        <w:tc>
          <w:tcPr>
            <w:tcW w:type="dxa" w:w="7488"/>
          </w:tcPr>
          <w:p>
            <w:pPr>
              <w:spacing w:after="40" w:before="40"/>
            </w:pPr>
            <w:r/>
            <w:r>
              <w:rPr>
                <w:b w:val="0"/>
                <w:sz w:val="17"/>
              </w:rPr>
              <w:t>On mobile, a line item shall show an indicator/button when a scheme is applied; tapping it opens a pop-up with the scheme detail (not shown by default to avoid clutter).</w:t>
            </w:r>
          </w:p>
        </w:tc>
        <w:tc>
          <w:tcPr>
            <w:tcW w:type="dxa" w:w="1080"/>
          </w:tcPr>
          <w:p>
            <w:pPr>
              <w:spacing w:after="40" w:before="40"/>
            </w:pPr>
            <w:r/>
            <w:r>
              <w:rPr>
                <w:b w:val="0"/>
                <w:sz w:val="17"/>
              </w:rPr>
              <w:t>Should</w:t>
            </w:r>
          </w:p>
        </w:tc>
      </w:tr>
      <w:tr>
        <w:tc>
          <w:tcPr>
            <w:tcW w:type="dxa" w:w="1080"/>
            <w:shd w:val="clear" w:fill="EEF2F7"/>
          </w:tcPr>
          <w:p>
            <w:pPr>
              <w:spacing w:after="40" w:before="40"/>
            </w:pPr>
            <w:r/>
            <w:r>
              <w:rPr>
                <w:b w:val="0"/>
                <w:sz w:val="17"/>
              </w:rPr>
              <w:t>BR-R4</w:t>
            </w:r>
          </w:p>
        </w:tc>
        <w:tc>
          <w:tcPr>
            <w:tcW w:type="dxa" w:w="7488"/>
            <w:shd w:val="clear" w:fill="EEF2F7"/>
          </w:tcPr>
          <w:p>
            <w:pPr>
              <w:spacing w:after="40" w:before="40"/>
            </w:pPr>
            <w:r/>
            <w:r>
              <w:rPr>
                <w:b w:val="0"/>
                <w:sz w:val="17"/>
              </w:rPr>
              <w:t>The secondary order report shall continue to flag scheme application and show scheme ID per product.</w:t>
            </w:r>
          </w:p>
        </w:tc>
        <w:tc>
          <w:tcPr>
            <w:tcW w:type="dxa" w:w="1080"/>
            <w:shd w:val="clear" w:fill="EEF2F7"/>
          </w:tcPr>
          <w:p>
            <w:pPr>
              <w:spacing w:after="40" w:before="40"/>
            </w:pPr>
            <w:r/>
            <w:r>
              <w:rPr>
                <w:b w:val="0"/>
                <w:sz w:val="17"/>
              </w:rPr>
              <w:t>Must</w:t>
            </w:r>
          </w:p>
        </w:tc>
      </w:tr>
      <w:tr>
        <w:tc>
          <w:tcPr>
            <w:tcW w:type="dxa" w:w="1080"/>
          </w:tcPr>
          <w:p>
            <w:pPr>
              <w:spacing w:after="40" w:before="40"/>
            </w:pPr>
            <w:r/>
            <w:r>
              <w:rPr>
                <w:b w:val="0"/>
                <w:sz w:val="17"/>
              </w:rPr>
              <w:t>BR-R5</w:t>
            </w:r>
          </w:p>
        </w:tc>
        <w:tc>
          <w:tcPr>
            <w:tcW w:type="dxa" w:w="7488"/>
          </w:tcPr>
          <w:p>
            <w:pPr>
              <w:spacing w:after="40" w:before="40"/>
            </w:pPr>
            <w:r/>
            <w:r>
              <w:rPr>
                <w:b w:val="0"/>
                <w:sz w:val="17"/>
              </w:rPr>
              <w:t>Scheme-wise claim reporting shall be supported across multiple schemes per line/order (extending the current single-scheme claim report); reporting may be aggregated order-wise per period in DMS.</w:t>
            </w:r>
          </w:p>
        </w:tc>
        <w:tc>
          <w:tcPr>
            <w:tcW w:type="dxa" w:w="1080"/>
          </w:tcPr>
          <w:p>
            <w:pPr>
              <w:spacing w:after="40" w:before="40"/>
            </w:pPr>
            <w:r/>
            <w:r>
              <w:rPr>
                <w:b w:val="0"/>
                <w:sz w:val="17"/>
              </w:rPr>
              <w:t>Must</w:t>
            </w:r>
          </w:p>
        </w:tc>
      </w:tr>
      <w:tr>
        <w:tc>
          <w:tcPr>
            <w:tcW w:type="dxa" w:w="1080"/>
            <w:shd w:val="clear" w:fill="EEF2F7"/>
          </w:tcPr>
          <w:p>
            <w:pPr>
              <w:spacing w:after="40" w:before="40"/>
            </w:pPr>
            <w:r/>
            <w:r>
              <w:rPr>
                <w:b w:val="0"/>
                <w:sz w:val="17"/>
              </w:rPr>
              <w:t>BR-R6</w:t>
            </w:r>
          </w:p>
        </w:tc>
        <w:tc>
          <w:tcPr>
            <w:tcW w:type="dxa" w:w="7488"/>
            <w:shd w:val="clear" w:fill="EEF2F7"/>
          </w:tcPr>
          <w:p>
            <w:pPr>
              <w:spacing w:after="40" w:before="40"/>
            </w:pPr>
            <w:r/>
            <w:r>
              <w:rPr>
                <w:b w:val="0"/>
                <w:sz w:val="17"/>
              </w:rPr>
              <w:t>The existing claim calculation (per-unit price reduction credited to the distributor) shall remain unchanged in logic; only the scheme pattern changes.</w:t>
            </w:r>
          </w:p>
        </w:tc>
        <w:tc>
          <w:tcPr>
            <w:tcW w:type="dxa" w:w="1080"/>
            <w:shd w:val="clear" w:fill="EEF2F7"/>
          </w:tcPr>
          <w:p>
            <w:pPr>
              <w:spacing w:after="40" w:before="40"/>
            </w:pPr>
            <w:r/>
            <w:r>
              <w:rPr>
                <w:b w:val="0"/>
                <w:sz w:val="17"/>
              </w:rPr>
              <w:t>Must</w:t>
            </w:r>
          </w:p>
        </w:tc>
      </w:tr>
      <w:tr>
        <w:tc>
          <w:tcPr>
            <w:tcW w:type="dxa" w:w="1080"/>
          </w:tcPr>
          <w:p>
            <w:pPr>
              <w:spacing w:after="40" w:before="40"/>
            </w:pPr>
            <w:r/>
            <w:r>
              <w:rPr>
                <w:b w:val="0"/>
                <w:sz w:val="17"/>
              </w:rPr>
              <w:t>BR-R7</w:t>
            </w:r>
          </w:p>
        </w:tc>
        <w:tc>
          <w:tcPr>
            <w:tcW w:type="dxa" w:w="7488"/>
          </w:tcPr>
          <w:p>
            <w:pPr>
              <w:spacing w:after="40" w:before="40"/>
            </w:pPr>
            <w:r/>
            <w:r>
              <w:rPr>
                <w:b w:val="0"/>
                <w:sz w:val="17"/>
              </w:rPr>
              <w:t>Scheme IDs need not be exposed to the outlet/customer; they are for internal audit and reporting.</w:t>
            </w:r>
          </w:p>
        </w:tc>
        <w:tc>
          <w:tcPr>
            <w:tcW w:type="dxa" w:w="1080"/>
          </w:tcPr>
          <w:p>
            <w:pPr>
              <w:spacing w:after="40" w:before="40"/>
            </w:pPr>
            <w:r/>
            <w:r>
              <w:rPr>
                <w:b w:val="0"/>
                <w:sz w:val="17"/>
              </w:rPr>
              <w:t>Must</w:t>
            </w:r>
          </w:p>
        </w:tc>
      </w:tr>
      <w:tr>
        <w:tc>
          <w:tcPr>
            <w:tcW w:type="dxa" w:w="1080"/>
            <w:shd w:val="clear" w:fill="EEF2F7"/>
          </w:tcPr>
          <w:p>
            <w:pPr>
              <w:spacing w:after="40" w:before="40"/>
            </w:pPr>
            <w:r/>
            <w:r>
              <w:rPr>
                <w:b w:val="0"/>
                <w:sz w:val="17"/>
              </w:rPr>
              <w:t>BR-R8</w:t>
            </w:r>
          </w:p>
        </w:tc>
        <w:tc>
          <w:tcPr>
            <w:tcW w:type="dxa" w:w="7488"/>
            <w:shd w:val="clear" w:fill="EEF2F7"/>
          </w:tcPr>
          <w:p>
            <w:pPr>
              <w:spacing w:after="40" w:before="40"/>
            </w:pPr>
            <w:r/>
            <w:r>
              <w:rPr>
                <w:b w:val="0"/>
                <w:sz w:val="17"/>
              </w:rPr>
              <w:t>The detailed list of required scheme reports shall be supplied by the business and incorporated; back-end storage design (description field vs separate table) is an implementation decision.</w:t>
            </w:r>
          </w:p>
        </w:tc>
        <w:tc>
          <w:tcPr>
            <w:tcW w:type="dxa" w:w="1080"/>
            <w:shd w:val="clear" w:fill="EEF2F7"/>
          </w:tcPr>
          <w:p>
            <w:pPr>
              <w:spacing w:after="40" w:before="40"/>
            </w:pPr>
            <w:r/>
            <w:r>
              <w:rPr>
                <w:b w:val="0"/>
                <w:sz w:val="17"/>
              </w:rPr>
              <w:t>Should</w:t>
            </w:r>
          </w:p>
        </w:tc>
      </w:tr>
    </w:tbl>
    <w:p>
      <w:pPr>
        <w:spacing w:after="40"/>
      </w:pPr>
    </w:p>
    <w:p>
      <w:pPr>
        <w:pStyle w:val="Heading2"/>
      </w:pPr>
      <w:r>
        <w:t>8.6  Pricing Setup</w:t>
      </w:r>
    </w:p>
    <w:tbl>
      <w:tblPr>
        <w:tblStyle w:val="TableGrid"/>
        <w:tblW w:type="auto" w:w="0"/>
        <w:jc w:val="center"/>
        <w:tblLook w:firstColumn="1" w:firstRow="1" w:lastColumn="0" w:lastRow="0" w:noHBand="0" w:noVBand="1" w:val="04A0"/>
      </w:tblPr>
      <w:tblGrid>
        <w:gridCol w:w="2880"/>
        <w:gridCol w:w="2880"/>
        <w:gridCol w:w="2880"/>
      </w:tblGrid>
      <w:tr>
        <w:tc>
          <w:tcPr>
            <w:tcW w:type="dxa" w:w="1080"/>
            <w:shd w:val="clear" w:fill="1F3A5F"/>
          </w:tcPr>
          <w:p>
            <w:pPr>
              <w:spacing w:after="40" w:before="40"/>
            </w:pPr>
            <w:r/>
            <w:r>
              <w:rPr>
                <w:b/>
                <w:color w:val="FFFFFF"/>
                <w:sz w:val="18"/>
              </w:rPr>
              <w:t>Req ID</w:t>
            </w:r>
          </w:p>
        </w:tc>
        <w:tc>
          <w:tcPr>
            <w:tcW w:type="dxa" w:w="7488"/>
            <w:shd w:val="clear" w:fill="1F3A5F"/>
          </w:tcPr>
          <w:p>
            <w:pPr>
              <w:spacing w:after="40" w:before="40"/>
            </w:pPr>
            <w:r/>
            <w:r>
              <w:rPr>
                <w:b/>
                <w:color w:val="FFFFFF"/>
                <w:sz w:val="18"/>
              </w:rPr>
              <w:t>Requirement</w:t>
            </w:r>
          </w:p>
        </w:tc>
        <w:tc>
          <w:tcPr>
            <w:tcW w:type="dxa" w:w="1080"/>
            <w:shd w:val="clear" w:fill="1F3A5F"/>
          </w:tcPr>
          <w:p>
            <w:pPr>
              <w:spacing w:after="40" w:before="40"/>
            </w:pPr>
            <w:r/>
            <w:r>
              <w:rPr>
                <w:b/>
                <w:color w:val="FFFFFF"/>
                <w:sz w:val="18"/>
              </w:rPr>
              <w:t>Priority</w:t>
            </w:r>
          </w:p>
        </w:tc>
      </w:tr>
      <w:tr>
        <w:tc>
          <w:tcPr>
            <w:tcW w:type="dxa" w:w="1080"/>
          </w:tcPr>
          <w:p>
            <w:pPr>
              <w:spacing w:after="40" w:before="40"/>
            </w:pPr>
            <w:r/>
            <w:r>
              <w:rPr>
                <w:b w:val="0"/>
                <w:sz w:val="18"/>
              </w:rPr>
              <w:t>BR-P1</w:t>
            </w:r>
          </w:p>
        </w:tc>
        <w:tc>
          <w:tcPr>
            <w:tcW w:type="dxa" w:w="7488"/>
          </w:tcPr>
          <w:p>
            <w:pPr>
              <w:spacing w:after="40" w:before="40"/>
            </w:pPr>
            <w:r/>
            <w:r>
              <w:rPr>
                <w:b w:val="0"/>
                <w:sz w:val="18"/>
              </w:rPr>
              <w:t>During scheme setup the MRP and the channel-specific retailer-landing price shall be auto-populated from the price book.</w:t>
            </w:r>
          </w:p>
        </w:tc>
        <w:tc>
          <w:tcPr>
            <w:tcW w:type="dxa" w:w="1080"/>
          </w:tcPr>
          <w:p>
            <w:pPr>
              <w:spacing w:after="40" w:before="40"/>
            </w:pPr>
            <w:r/>
            <w:r>
              <w:rPr>
                <w:b w:val="0"/>
                <w:sz w:val="18"/>
              </w:rPr>
              <w:t>Must</w:t>
            </w:r>
          </w:p>
        </w:tc>
      </w:tr>
      <w:tr>
        <w:tc>
          <w:tcPr>
            <w:tcW w:type="dxa" w:w="1080"/>
            <w:shd w:val="clear" w:fill="EEF2F7"/>
          </w:tcPr>
          <w:p>
            <w:pPr>
              <w:spacing w:after="40" w:before="40"/>
            </w:pPr>
            <w:r/>
            <w:r>
              <w:rPr>
                <w:b w:val="0"/>
                <w:sz w:val="18"/>
              </w:rPr>
              <w:t>BR-P2</w:t>
            </w:r>
          </w:p>
        </w:tc>
        <w:tc>
          <w:tcPr>
            <w:tcW w:type="dxa" w:w="7488"/>
            <w:shd w:val="clear" w:fill="EEF2F7"/>
          </w:tcPr>
          <w:p>
            <w:pPr>
              <w:spacing w:after="40" w:before="40"/>
            </w:pPr>
            <w:r/>
            <w:r>
              <w:rPr>
                <w:b w:val="0"/>
                <w:sz w:val="18"/>
              </w:rPr>
              <w:t>A free unit cannot be created at exactly zero price (tax applies); a negligible value (e.g. 1 paisa) shall be used where a priced give-away line is required.</w:t>
            </w:r>
          </w:p>
        </w:tc>
        <w:tc>
          <w:tcPr>
            <w:tcW w:type="dxa" w:w="1080"/>
            <w:shd w:val="clear" w:fill="EEF2F7"/>
          </w:tcPr>
          <w:p>
            <w:pPr>
              <w:spacing w:after="40" w:before="40"/>
            </w:pPr>
            <w:r/>
            <w:r>
              <w:rPr>
                <w:b w:val="0"/>
                <w:sz w:val="18"/>
              </w:rPr>
              <w:t>Must</w:t>
            </w:r>
          </w:p>
        </w:tc>
      </w:tr>
    </w:tbl>
    <w:p>
      <w:pPr>
        <w:spacing w:after="40"/>
      </w:pPr>
    </w:p>
    <w:p>
      <w:pPr>
        <w:pStyle w:val="Heading1"/>
      </w:pPr>
      <w:r>
        <w:t>9.  Scheme Type Catalogue &amp; Worked Examples</w:t>
      </w:r>
    </w:p>
    <w:p>
      <w:pPr>
        <w:pStyle w:val="Heading2"/>
      </w:pPr>
      <w:r>
        <w:t>9.1  Basic + QPS (Bar Cake 140g — East)</w:t>
      </w:r>
    </w:p>
    <w:p>
      <w:pPr>
        <w:spacing w:after="120" w:before="0"/>
      </w:pPr>
      <w:r>
        <w:rPr>
          <w:b w:val="0"/>
          <w:i w:val="0"/>
          <w:sz w:val="20"/>
        </w:rPr>
        <w:t>Scheme group "Bar Cake 140g" spans 14 SKU codes (multiple flavours/variants), all at the same MRP and grammage. UPC = 48; retailer-landing price = Rs 33.38.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fill="1F3A5F"/>
          </w:tcPr>
          <w:p>
            <w:pPr>
              <w:spacing w:after="40" w:before="40"/>
            </w:pPr>
            <w:r/>
            <w:r>
              <w:rPr>
                <w:b/>
                <w:color w:val="FFFFFF"/>
                <w:sz w:val="18"/>
              </w:rPr>
              <w:t>Layer</w:t>
            </w:r>
          </w:p>
        </w:tc>
        <w:tc>
          <w:tcPr>
            <w:tcW w:type="dxa" w:w="3744"/>
            <w:shd w:val="clear" w:fill="1F3A5F"/>
          </w:tcPr>
          <w:p>
            <w:pPr>
              <w:spacing w:after="40" w:before="40"/>
            </w:pPr>
            <w:r/>
            <w:r>
              <w:rPr>
                <w:b/>
                <w:color w:val="FFFFFF"/>
                <w:sz w:val="18"/>
              </w:rPr>
              <w:t>Definition</w:t>
            </w:r>
          </w:p>
        </w:tc>
        <w:tc>
          <w:tcPr>
            <w:tcW w:type="dxa" w:w="3168"/>
            <w:shd w:val="clear" w:fill="1F3A5F"/>
          </w:tcPr>
          <w:p>
            <w:pPr>
              <w:spacing w:after="40" w:before="40"/>
            </w:pPr>
            <w:r/>
            <w:r>
              <w:rPr>
                <w:b/>
                <w:color w:val="FFFFFF"/>
                <w:sz w:val="18"/>
              </w:rPr>
              <w:t>Calculation</w:t>
            </w:r>
          </w:p>
        </w:tc>
        <w:tc>
          <w:tcPr>
            <w:tcW w:type="dxa" w:w="2160"/>
            <w:shd w:val="clear" w:fill="1F3A5F"/>
          </w:tcPr>
          <w:p>
            <w:pPr>
              <w:spacing w:after="40" w:before="40"/>
            </w:pPr>
            <w:r/>
            <w:r>
              <w:rPr>
                <w:b/>
                <w:color w:val="FFFFFF"/>
                <w:sz w:val="18"/>
              </w:rPr>
              <w:t>Result</w:t>
            </w:r>
          </w:p>
        </w:tc>
      </w:tr>
      <w:tr>
        <w:tc>
          <w:tcPr>
            <w:tcW w:type="dxa" w:w="1152"/>
          </w:tcPr>
          <w:p>
            <w:pPr>
              <w:spacing w:after="40" w:before="40"/>
            </w:pPr>
            <w:r/>
            <w:r>
              <w:rPr>
                <w:b w:val="0"/>
                <w:sz w:val="17"/>
              </w:rPr>
              <w:t>Basic</w:t>
            </w:r>
          </w:p>
        </w:tc>
        <w:tc>
          <w:tcPr>
            <w:tcW w:type="dxa" w:w="3744"/>
          </w:tcPr>
          <w:p>
            <w:pPr>
              <w:spacing w:after="40" w:before="40"/>
            </w:pPr>
            <w:r/>
            <w:r>
              <w:rPr>
                <w:b w:val="0"/>
                <w:sz w:val="17"/>
              </w:rPr>
              <w:t>11+1 (buy 11, get 1)</w:t>
            </w:r>
          </w:p>
        </w:tc>
        <w:tc>
          <w:tcPr>
            <w:tcW w:type="dxa" w:w="3168"/>
          </w:tcPr>
          <w:p>
            <w:pPr>
              <w:spacing w:after="40" w:before="40"/>
            </w:pPr>
            <w:r/>
            <w:r>
              <w:rPr>
                <w:b w:val="0"/>
                <w:sz w:val="17"/>
              </w:rPr>
              <w:t>33.38 x 11 / 12</w:t>
            </w:r>
          </w:p>
        </w:tc>
        <w:tc>
          <w:tcPr>
            <w:tcW w:type="dxa" w:w="2160"/>
          </w:tcPr>
          <w:p>
            <w:pPr>
              <w:spacing w:after="40" w:before="40"/>
            </w:pPr>
            <w:r/>
            <w:r>
              <w:rPr>
                <w:b w:val="0"/>
                <w:sz w:val="17"/>
              </w:rPr>
              <w:t>Rs 30.58 / unit (post-basic).</w:t>
            </w:r>
          </w:p>
        </w:tc>
      </w:tr>
      <w:tr>
        <w:tc>
          <w:tcPr>
            <w:tcW w:type="dxa" w:w="1152"/>
            <w:shd w:val="clear" w:fill="EEF2F7"/>
          </w:tcPr>
          <w:p>
            <w:pPr>
              <w:spacing w:after="40" w:before="40"/>
            </w:pPr>
            <w:r/>
            <w:r>
              <w:rPr>
                <w:b w:val="0"/>
                <w:sz w:val="17"/>
              </w:rPr>
              <w:t>QPS1</w:t>
            </w:r>
          </w:p>
        </w:tc>
        <w:tc>
          <w:tcPr>
            <w:tcW w:type="dxa" w:w="3744"/>
            <w:shd w:val="clear" w:fill="EEF2F7"/>
          </w:tcPr>
          <w:p>
            <w:pPr>
              <w:spacing w:after="40" w:before="40"/>
            </w:pPr>
            <w:r/>
            <w:r>
              <w:rPr>
                <w:b w:val="0"/>
                <w:sz w:val="17"/>
              </w:rPr>
              <w:t>3 cases (=144 eaches) -&gt; Rs 20 off per case (Rs 60 total)</w:t>
            </w:r>
          </w:p>
        </w:tc>
        <w:tc>
          <w:tcPr>
            <w:tcW w:type="dxa" w:w="3168"/>
            <w:shd w:val="clear" w:fill="EEF2F7"/>
          </w:tcPr>
          <w:p>
            <w:pPr>
              <w:spacing w:after="40" w:before="40"/>
            </w:pPr>
            <w:r/>
            <w:r>
              <w:rPr>
                <w:b w:val="0"/>
                <w:sz w:val="17"/>
              </w:rPr>
              <w:t>(30.58 x 144 - 60) / 144</w:t>
            </w:r>
          </w:p>
        </w:tc>
        <w:tc>
          <w:tcPr>
            <w:tcW w:type="dxa" w:w="2160"/>
            <w:shd w:val="clear" w:fill="EEF2F7"/>
          </w:tcPr>
          <w:p>
            <w:pPr>
              <w:spacing w:after="40" w:before="40"/>
            </w:pPr>
            <w:r/>
            <w:r>
              <w:rPr>
                <w:b w:val="0"/>
                <w:sz w:val="17"/>
              </w:rPr>
              <w:t>~Rs 30.18 / unit.</w:t>
            </w:r>
          </w:p>
        </w:tc>
      </w:tr>
      <w:tr>
        <w:tc>
          <w:tcPr>
            <w:tcW w:type="dxa" w:w="1152"/>
          </w:tcPr>
          <w:p>
            <w:pPr>
              <w:spacing w:after="40" w:before="40"/>
            </w:pPr>
            <w:r/>
            <w:r>
              <w:rPr>
                <w:b w:val="0"/>
                <w:sz w:val="17"/>
              </w:rPr>
              <w:t>QPS2</w:t>
            </w:r>
          </w:p>
        </w:tc>
        <w:tc>
          <w:tcPr>
            <w:tcW w:type="dxa" w:w="3744"/>
          </w:tcPr>
          <w:p>
            <w:pPr>
              <w:spacing w:after="40" w:before="40"/>
            </w:pPr>
            <w:r/>
            <w:r>
              <w:rPr>
                <w:b w:val="0"/>
                <w:sz w:val="17"/>
              </w:rPr>
              <w:t>5 cases -&gt; Rs 30 off per case</w:t>
            </w:r>
          </w:p>
        </w:tc>
        <w:tc>
          <w:tcPr>
            <w:tcW w:type="dxa" w:w="3168"/>
          </w:tcPr>
          <w:p>
            <w:pPr>
              <w:spacing w:after="40" w:before="40"/>
            </w:pPr>
            <w:r/>
            <w:r>
              <w:rPr>
                <w:b w:val="0"/>
                <w:sz w:val="17"/>
              </w:rPr>
              <w:t>computed on the post-basic price across 5 cases</w:t>
            </w:r>
          </w:p>
        </w:tc>
        <w:tc>
          <w:tcPr>
            <w:tcW w:type="dxa" w:w="2160"/>
          </w:tcPr>
          <w:p>
            <w:pPr>
              <w:spacing w:after="40" w:before="40"/>
            </w:pPr>
            <w:r/>
            <w:r>
              <w:rPr>
                <w:b w:val="0"/>
                <w:sz w:val="17"/>
              </w:rPr>
              <w:t>Best qualifying slab applies (QPS1/QPS2 mutually exclusive).</w:t>
            </w:r>
          </w:p>
        </w:tc>
      </w:tr>
    </w:tbl>
    <w:p>
      <w:pPr>
        <w:spacing w:after="40"/>
      </w:pPr>
    </w:p>
    <w:p>
      <w:pPr>
        <w:spacing w:after="120" w:before="0"/>
      </w:pPr>
      <w:r>
        <w:rPr>
          <w:b w:val="0"/>
          <w:i/>
          <w:color w:val="595959"/>
          <w:sz w:val="19"/>
        </w:rPr>
        <w:t>Claim to distributor = (actual price - post-scheme price) x quantity. Example: (33.38 - 30.18) x 12 per benefit set.</w:t>
      </w:r>
    </w:p>
    <w:p>
      <w:pPr>
        <w:pStyle w:val="Heading2"/>
      </w:pPr>
      <w:r>
        <w:t>9.2  Basic Discount (Elite Milk Rusk Rs 10 — TN)</w:t>
      </w:r>
    </w:p>
    <w:p>
      <w:pPr>
        <w:spacing w:after="120" w:before="0"/>
      </w:pPr>
      <w:r>
        <w:rPr>
          <w:b w:val="0"/>
          <w:i w:val="0"/>
          <w:sz w:val="20"/>
        </w:rPr>
        <w:t>Scheme 23+1. The price of 23 pieces is distributed across 24 (discount method), enabling a QPS to be layered on the resulting price. Worked example for 3 cases (UPC 72 -&gt; 216 eaches), assuming post-basic price Rs 30 and a Rs 40/case QPS: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A5F"/>
          </w:tcPr>
          <w:p>
            <w:pPr>
              <w:spacing w:after="40" w:before="40"/>
            </w:pPr>
            <w:r/>
            <w:r>
              <w:rPr>
                <w:b/>
                <w:color w:val="FFFFFF"/>
                <w:sz w:val="18"/>
              </w:rPr>
              <w:t>Step</w:t>
            </w:r>
          </w:p>
        </w:tc>
        <w:tc>
          <w:tcPr>
            <w:tcW w:type="dxa" w:w="3312"/>
            <w:shd w:val="clear" w:fill="1F3A5F"/>
          </w:tcPr>
          <w:p>
            <w:pPr>
              <w:spacing w:after="40" w:before="40"/>
            </w:pPr>
            <w:r/>
            <w:r>
              <w:rPr>
                <w:b/>
                <w:color w:val="FFFFFF"/>
                <w:sz w:val="18"/>
              </w:rPr>
              <w:t>Computation</w:t>
            </w:r>
          </w:p>
        </w:tc>
        <w:tc>
          <w:tcPr>
            <w:tcW w:type="dxa" w:w="2448"/>
            <w:shd w:val="clear" w:fill="1F3A5F"/>
          </w:tcPr>
          <w:p>
            <w:pPr>
              <w:spacing w:after="40" w:before="40"/>
            </w:pPr>
            <w:r/>
            <w:r>
              <w:rPr>
                <w:b/>
                <w:color w:val="FFFFFF"/>
                <w:sz w:val="18"/>
              </w:rPr>
              <w:t>Value</w:t>
            </w:r>
          </w:p>
        </w:tc>
      </w:tr>
      <w:tr>
        <w:tc>
          <w:tcPr>
            <w:tcW w:type="dxa" w:w="2880"/>
          </w:tcPr>
          <w:p>
            <w:pPr>
              <w:spacing w:after="40" w:before="40"/>
            </w:pPr>
            <w:r/>
            <w:r>
              <w:rPr>
                <w:b w:val="0"/>
                <w:sz w:val="18"/>
              </w:rPr>
              <w:t>Qualifying quantity</w:t>
            </w:r>
          </w:p>
        </w:tc>
        <w:tc>
          <w:tcPr>
            <w:tcW w:type="dxa" w:w="3312"/>
          </w:tcPr>
          <w:p>
            <w:pPr>
              <w:spacing w:after="40" w:before="40"/>
            </w:pPr>
            <w:r/>
            <w:r>
              <w:rPr>
                <w:b w:val="0"/>
                <w:sz w:val="18"/>
              </w:rPr>
              <w:t>72 x 3</w:t>
            </w:r>
          </w:p>
        </w:tc>
        <w:tc>
          <w:tcPr>
            <w:tcW w:type="dxa" w:w="2448"/>
          </w:tcPr>
          <w:p>
            <w:pPr>
              <w:spacing w:after="40" w:before="40"/>
            </w:pPr>
            <w:r/>
            <w:r>
              <w:rPr>
                <w:b w:val="0"/>
                <w:sz w:val="18"/>
              </w:rPr>
              <w:t>216 eaches</w:t>
            </w:r>
          </w:p>
        </w:tc>
      </w:tr>
      <w:tr>
        <w:tc>
          <w:tcPr>
            <w:tcW w:type="dxa" w:w="2880"/>
            <w:shd w:val="clear" w:fill="EEF2F7"/>
          </w:tcPr>
          <w:p>
            <w:pPr>
              <w:spacing w:after="40" w:before="40"/>
            </w:pPr>
            <w:r/>
            <w:r>
              <w:rPr>
                <w:b w:val="0"/>
                <w:sz w:val="18"/>
              </w:rPr>
              <w:t>Gross (post-basic)</w:t>
            </w:r>
          </w:p>
        </w:tc>
        <w:tc>
          <w:tcPr>
            <w:tcW w:type="dxa" w:w="3312"/>
            <w:shd w:val="clear" w:fill="EEF2F7"/>
          </w:tcPr>
          <w:p>
            <w:pPr>
              <w:spacing w:after="40" w:before="40"/>
            </w:pPr>
            <w:r/>
            <w:r>
              <w:rPr>
                <w:b w:val="0"/>
                <w:sz w:val="18"/>
              </w:rPr>
              <w:t>216 x 30</w:t>
            </w:r>
          </w:p>
        </w:tc>
        <w:tc>
          <w:tcPr>
            <w:tcW w:type="dxa" w:w="2448"/>
            <w:shd w:val="clear" w:fill="EEF2F7"/>
          </w:tcPr>
          <w:p>
            <w:pPr>
              <w:spacing w:after="40" w:before="40"/>
            </w:pPr>
            <w:r/>
            <w:r>
              <w:rPr>
                <w:b w:val="0"/>
                <w:sz w:val="18"/>
              </w:rPr>
              <w:t>Rs 6,480</w:t>
            </w:r>
          </w:p>
        </w:tc>
      </w:tr>
      <w:tr>
        <w:tc>
          <w:tcPr>
            <w:tcW w:type="dxa" w:w="2880"/>
          </w:tcPr>
          <w:p>
            <w:pPr>
              <w:spacing w:after="40" w:before="40"/>
            </w:pPr>
            <w:r/>
            <w:r>
              <w:rPr>
                <w:b w:val="0"/>
                <w:sz w:val="18"/>
              </w:rPr>
              <w:t>QPS benefit</w:t>
            </w:r>
          </w:p>
        </w:tc>
        <w:tc>
          <w:tcPr>
            <w:tcW w:type="dxa" w:w="3312"/>
          </w:tcPr>
          <w:p>
            <w:pPr>
              <w:spacing w:after="40" w:before="40"/>
            </w:pPr>
            <w:r/>
            <w:r>
              <w:rPr>
                <w:b w:val="0"/>
                <w:sz w:val="18"/>
              </w:rPr>
              <w:t>3 cases x Rs 40</w:t>
            </w:r>
          </w:p>
        </w:tc>
        <w:tc>
          <w:tcPr>
            <w:tcW w:type="dxa" w:w="2448"/>
          </w:tcPr>
          <w:p>
            <w:pPr>
              <w:spacing w:after="40" w:before="40"/>
            </w:pPr>
            <w:r/>
            <w:r>
              <w:rPr>
                <w:b w:val="0"/>
                <w:sz w:val="18"/>
              </w:rPr>
              <w:t>Rs 120</w:t>
            </w:r>
          </w:p>
        </w:tc>
      </w:tr>
      <w:tr>
        <w:tc>
          <w:tcPr>
            <w:tcW w:type="dxa" w:w="2880"/>
            <w:shd w:val="clear" w:fill="EEF2F7"/>
          </w:tcPr>
          <w:p>
            <w:pPr>
              <w:spacing w:after="40" w:before="40"/>
            </w:pPr>
            <w:r/>
            <w:r>
              <w:rPr>
                <w:b w:val="0"/>
                <w:sz w:val="18"/>
              </w:rPr>
              <w:t>Net value</w:t>
            </w:r>
          </w:p>
        </w:tc>
        <w:tc>
          <w:tcPr>
            <w:tcW w:type="dxa" w:w="3312"/>
            <w:shd w:val="clear" w:fill="EEF2F7"/>
          </w:tcPr>
          <w:p>
            <w:pPr>
              <w:spacing w:after="40" w:before="40"/>
            </w:pPr>
            <w:r/>
            <w:r>
              <w:rPr>
                <w:b w:val="0"/>
                <w:sz w:val="18"/>
              </w:rPr>
              <w:t>6,480 - 120</w:t>
            </w:r>
          </w:p>
        </w:tc>
        <w:tc>
          <w:tcPr>
            <w:tcW w:type="dxa" w:w="2448"/>
            <w:shd w:val="clear" w:fill="EEF2F7"/>
          </w:tcPr>
          <w:p>
            <w:pPr>
              <w:spacing w:after="40" w:before="40"/>
            </w:pPr>
            <w:r/>
            <w:r>
              <w:rPr>
                <w:b w:val="0"/>
                <w:sz w:val="18"/>
              </w:rPr>
              <w:t>Rs 6,360</w:t>
            </w:r>
          </w:p>
        </w:tc>
      </w:tr>
      <w:tr>
        <w:tc>
          <w:tcPr>
            <w:tcW w:type="dxa" w:w="2880"/>
          </w:tcPr>
          <w:p>
            <w:pPr>
              <w:spacing w:after="40" w:before="40"/>
            </w:pPr>
            <w:r/>
            <w:r>
              <w:rPr>
                <w:b w:val="0"/>
                <w:sz w:val="18"/>
              </w:rPr>
              <w:t>Post-QPS unit price</w:t>
            </w:r>
          </w:p>
        </w:tc>
        <w:tc>
          <w:tcPr>
            <w:tcW w:type="dxa" w:w="3312"/>
          </w:tcPr>
          <w:p>
            <w:pPr>
              <w:spacing w:after="40" w:before="40"/>
            </w:pPr>
            <w:r/>
            <w:r>
              <w:rPr>
                <w:b w:val="0"/>
                <w:sz w:val="18"/>
              </w:rPr>
              <w:t>6,360 / 216</w:t>
            </w:r>
          </w:p>
        </w:tc>
        <w:tc>
          <w:tcPr>
            <w:tcW w:type="dxa" w:w="2448"/>
          </w:tcPr>
          <w:p>
            <w:pPr>
              <w:spacing w:after="40" w:before="40"/>
            </w:pPr>
            <w:r/>
            <w:r>
              <w:rPr>
                <w:b w:val="0"/>
                <w:sz w:val="18"/>
              </w:rPr>
              <w:t>Rs 29.44</w:t>
            </w:r>
          </w:p>
        </w:tc>
      </w:tr>
      <w:tr>
        <w:tc>
          <w:tcPr>
            <w:tcW w:type="dxa" w:w="2880"/>
            <w:shd w:val="clear" w:fill="EEF2F7"/>
          </w:tcPr>
          <w:p>
            <w:pPr>
              <w:spacing w:after="40" w:before="40"/>
            </w:pPr>
            <w:r/>
            <w:r>
              <w:rPr>
                <w:b w:val="0"/>
                <w:sz w:val="18"/>
              </w:rPr>
              <w:t>Additional QPS discount</w:t>
            </w:r>
          </w:p>
        </w:tc>
        <w:tc>
          <w:tcPr>
            <w:tcW w:type="dxa" w:w="3312"/>
            <w:shd w:val="clear" w:fill="EEF2F7"/>
          </w:tcPr>
          <w:p>
            <w:pPr>
              <w:spacing w:after="40" w:before="40"/>
            </w:pPr>
            <w:r/>
            <w:r>
              <w:rPr>
                <w:b w:val="0"/>
                <w:sz w:val="18"/>
              </w:rPr>
              <w:t>(30 - 29.44) / 30</w:t>
            </w:r>
          </w:p>
        </w:tc>
        <w:tc>
          <w:tcPr>
            <w:tcW w:type="dxa" w:w="2448"/>
            <w:shd w:val="clear" w:fill="EEF2F7"/>
          </w:tcPr>
          <w:p>
            <w:pPr>
              <w:spacing w:after="40" w:before="40"/>
            </w:pPr>
            <w:r/>
            <w:r>
              <w:rPr>
                <w:b w:val="0"/>
                <w:sz w:val="18"/>
              </w:rPr>
              <w:t>~1.86%</w:t>
            </w:r>
          </w:p>
        </w:tc>
      </w:tr>
    </w:tbl>
    <w:p>
      <w:pPr>
        <w:spacing w:after="40"/>
      </w:pPr>
    </w:p>
    <w:p>
      <w:pPr>
        <w:pStyle w:val="Heading2"/>
      </w:pPr>
      <w:r>
        <w:t>9.3  Order-Value Scheme — Scheme Classes (Karnataka)</w:t>
      </w:r>
    </w:p>
    <w:p>
      <w:pPr>
        <w:spacing w:after="120" w:before="0"/>
      </w:pPr>
      <w:r>
        <w:rPr>
          <w:b w:val="0"/>
          <w:i w:val="0"/>
          <w:sz w:val="20"/>
        </w:rPr>
        <w:t>A slab on the total secondary order GSV by an outlet. Qualification and discount are both on GSV; applied per order at header level.</w:t>
      </w:r>
    </w:p>
    <w:p>
      <w:pPr>
        <w:spacing w:after="40"/>
      </w:pPr>
      <w:r>
        <w:rPr>
          <w:b/>
          <w:color w:val="595959"/>
          <w:sz w:val="19"/>
        </w:rPr>
        <w:t>KA QPS — Overall Order-Level slabs (slabs and percentages are configurable).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1F3A5F"/>
          </w:tcPr>
          <w:p>
            <w:pPr>
              <w:spacing w:after="40" w:before="40"/>
            </w:pPr>
            <w:r/>
            <w:r>
              <w:rPr>
                <w:b/>
                <w:color w:val="FFFFFF"/>
                <w:sz w:val="19"/>
              </w:rPr>
              <w:t>Scheme Class</w:t>
            </w:r>
          </w:p>
        </w:tc>
        <w:tc>
          <w:tcPr>
            <w:tcW w:type="dxa" w:w="1728"/>
            <w:shd w:val="clear" w:fill="1F3A5F"/>
          </w:tcPr>
          <w:p>
            <w:pPr>
              <w:spacing w:after="40" w:before="40"/>
            </w:pPr>
            <w:r/>
            <w:r>
              <w:rPr>
                <w:b/>
                <w:color w:val="FFFFFF"/>
                <w:sz w:val="19"/>
              </w:rPr>
              <w:t>QPS %</w:t>
            </w:r>
          </w:p>
        </w:tc>
        <w:tc>
          <w:tcPr>
            <w:tcW w:type="dxa" w:w="4032"/>
            <w:shd w:val="clear" w:fill="1F3A5F"/>
          </w:tcPr>
          <w:p>
            <w:pPr>
              <w:spacing w:after="40" w:before="40"/>
            </w:pPr>
            <w:r/>
            <w:r>
              <w:rPr>
                <w:b/>
                <w:color w:val="FFFFFF"/>
                <w:sz w:val="19"/>
              </w:rPr>
              <w:t>Order Value Slab (Rs)</w:t>
            </w:r>
          </w:p>
        </w:tc>
      </w:tr>
      <w:tr>
        <w:tc>
          <w:tcPr>
            <w:tcW w:type="dxa" w:w="2592"/>
          </w:tcPr>
          <w:p>
            <w:pPr>
              <w:spacing w:after="40" w:before="40"/>
            </w:pPr>
            <w:r/>
            <w:r>
              <w:rPr>
                <w:b w:val="0"/>
                <w:sz w:val="19"/>
              </w:rPr>
              <w:t>Silver</w:t>
            </w:r>
          </w:p>
        </w:tc>
        <w:tc>
          <w:tcPr>
            <w:tcW w:type="dxa" w:w="1728"/>
          </w:tcPr>
          <w:p>
            <w:pPr>
              <w:spacing w:after="40" w:before="40"/>
            </w:pPr>
            <w:r/>
            <w:r>
              <w:rPr>
                <w:b w:val="0"/>
                <w:sz w:val="19"/>
              </w:rPr>
              <w:t>5%</w:t>
            </w:r>
          </w:p>
        </w:tc>
        <w:tc>
          <w:tcPr>
            <w:tcW w:type="dxa" w:w="4032"/>
          </w:tcPr>
          <w:p>
            <w:pPr>
              <w:spacing w:after="40" w:before="40"/>
            </w:pPr>
            <w:r/>
            <w:r>
              <w:rPr>
                <w:b w:val="0"/>
                <w:sz w:val="19"/>
              </w:rPr>
              <w:t>5,000 - 20,000</w:t>
            </w:r>
          </w:p>
        </w:tc>
      </w:tr>
      <w:tr>
        <w:tc>
          <w:tcPr>
            <w:tcW w:type="dxa" w:w="2592"/>
            <w:shd w:val="clear" w:fill="EEF2F7"/>
          </w:tcPr>
          <w:p>
            <w:pPr>
              <w:spacing w:after="40" w:before="40"/>
            </w:pPr>
            <w:r/>
            <w:r>
              <w:rPr>
                <w:b w:val="0"/>
                <w:sz w:val="19"/>
              </w:rPr>
              <w:t>Gold</w:t>
            </w:r>
          </w:p>
        </w:tc>
        <w:tc>
          <w:tcPr>
            <w:tcW w:type="dxa" w:w="1728"/>
            <w:shd w:val="clear" w:fill="EEF2F7"/>
          </w:tcPr>
          <w:p>
            <w:pPr>
              <w:spacing w:after="40" w:before="40"/>
            </w:pPr>
            <w:r/>
            <w:r>
              <w:rPr>
                <w:b w:val="0"/>
                <w:sz w:val="19"/>
              </w:rPr>
              <w:t>7%</w:t>
            </w:r>
          </w:p>
        </w:tc>
        <w:tc>
          <w:tcPr>
            <w:tcW w:type="dxa" w:w="4032"/>
            <w:shd w:val="clear" w:fill="EEF2F7"/>
          </w:tcPr>
          <w:p>
            <w:pPr>
              <w:spacing w:after="40" w:before="40"/>
            </w:pPr>
            <w:r/>
            <w:r>
              <w:rPr>
                <w:b w:val="0"/>
                <w:sz w:val="19"/>
              </w:rPr>
              <w:t>20,001 - 35,000</w:t>
            </w:r>
          </w:p>
        </w:tc>
      </w:tr>
      <w:tr>
        <w:tc>
          <w:tcPr>
            <w:tcW w:type="dxa" w:w="2592"/>
          </w:tcPr>
          <w:p>
            <w:pPr>
              <w:spacing w:after="40" w:before="40"/>
            </w:pPr>
            <w:r/>
            <w:r>
              <w:rPr>
                <w:b w:val="0"/>
                <w:sz w:val="19"/>
              </w:rPr>
              <w:t>Platinum</w:t>
            </w:r>
          </w:p>
        </w:tc>
        <w:tc>
          <w:tcPr>
            <w:tcW w:type="dxa" w:w="1728"/>
          </w:tcPr>
          <w:p>
            <w:pPr>
              <w:spacing w:after="40" w:before="40"/>
            </w:pPr>
            <w:r/>
            <w:r>
              <w:rPr>
                <w:b w:val="0"/>
                <w:sz w:val="19"/>
              </w:rPr>
              <w:t>9%</w:t>
            </w:r>
          </w:p>
        </w:tc>
        <w:tc>
          <w:tcPr>
            <w:tcW w:type="dxa" w:w="4032"/>
          </w:tcPr>
          <w:p>
            <w:pPr>
              <w:spacing w:after="40" w:before="40"/>
            </w:pPr>
            <w:r/>
            <w:r>
              <w:rPr>
                <w:b w:val="0"/>
                <w:sz w:val="19"/>
              </w:rPr>
              <w:t>35,001 - 50,000</w:t>
            </w:r>
          </w:p>
        </w:tc>
      </w:tr>
      <w:tr>
        <w:tc>
          <w:tcPr>
            <w:tcW w:type="dxa" w:w="2592"/>
            <w:shd w:val="clear" w:fill="EEF2F7"/>
          </w:tcPr>
          <w:p>
            <w:pPr>
              <w:spacing w:after="40" w:before="40"/>
            </w:pPr>
            <w:r/>
            <w:r>
              <w:rPr>
                <w:b w:val="0"/>
                <w:sz w:val="19"/>
              </w:rPr>
              <w:t>Diamond</w:t>
            </w:r>
          </w:p>
        </w:tc>
        <w:tc>
          <w:tcPr>
            <w:tcW w:type="dxa" w:w="1728"/>
            <w:shd w:val="clear" w:fill="EEF2F7"/>
          </w:tcPr>
          <w:p>
            <w:pPr>
              <w:spacing w:after="40" w:before="40"/>
            </w:pPr>
            <w:r/>
            <w:r>
              <w:rPr>
                <w:b w:val="0"/>
                <w:sz w:val="19"/>
              </w:rPr>
              <w:t>11%</w:t>
            </w:r>
          </w:p>
        </w:tc>
        <w:tc>
          <w:tcPr>
            <w:tcW w:type="dxa" w:w="4032"/>
            <w:shd w:val="clear" w:fill="EEF2F7"/>
          </w:tcPr>
          <w:p>
            <w:pPr>
              <w:spacing w:after="40" w:before="40"/>
            </w:pPr>
            <w:r/>
            <w:r>
              <w:rPr>
                <w:b w:val="0"/>
                <w:sz w:val="19"/>
              </w:rPr>
              <w:t>50,001 &amp; above</w:t>
            </w:r>
          </w:p>
        </w:tc>
      </w:tr>
    </w:tbl>
    <w:p>
      <w:pPr>
        <w:spacing w:after="40"/>
      </w:pPr>
    </w:p>
    <w:p>
      <w:pPr>
        <w:pStyle w:val="Heading2"/>
      </w:pPr>
      <w:r>
        <w:t>9.4  Category-Value Scheme — Plum (Karnataka, Nov–Dec)</w:t>
      </w:r>
    </w:p>
    <w:p>
      <w:pPr>
        <w:spacing w:after="120" w:before="0"/>
      </w:pPr>
      <w:r>
        <w:rPr>
          <w:b w:val="0"/>
          <w:i w:val="0"/>
          <w:sz w:val="20"/>
        </w:rPr>
        <w:t>A value slab on the summed GSV of all Plum-category line items in an order, applied at category level. It co-exists with the order-value scheme and Basic/QPS.</w:t>
      </w:r>
    </w:p>
    <w:p>
      <w:pPr>
        <w:spacing w:after="40"/>
      </w:pPr>
      <w:r>
        <w:rPr>
          <w:b/>
          <w:color w:val="595959"/>
          <w:sz w:val="19"/>
        </w:rPr>
        <w:t>KA Plum-related category-value slabs (operated during November &amp; December).</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F3A5F"/>
          </w:tcPr>
          <w:p>
            <w:pPr>
              <w:spacing w:after="40" w:before="40"/>
            </w:pPr>
            <w:r/>
            <w:r>
              <w:rPr>
                <w:b/>
                <w:color w:val="FFFFFF"/>
                <w:sz w:val="19"/>
              </w:rPr>
              <w:t>Slab</w:t>
            </w:r>
          </w:p>
        </w:tc>
        <w:tc>
          <w:tcPr>
            <w:tcW w:type="dxa" w:w="1728"/>
            <w:shd w:val="clear" w:fill="1F3A5F"/>
          </w:tcPr>
          <w:p>
            <w:pPr>
              <w:spacing w:after="40" w:before="40"/>
            </w:pPr>
            <w:r/>
            <w:r>
              <w:rPr>
                <w:b/>
                <w:color w:val="FFFFFF"/>
                <w:sz w:val="19"/>
              </w:rPr>
              <w:t>Plum %</w:t>
            </w:r>
          </w:p>
        </w:tc>
        <w:tc>
          <w:tcPr>
            <w:tcW w:type="dxa" w:w="4032"/>
            <w:shd w:val="clear" w:fill="1F3A5F"/>
          </w:tcPr>
          <w:p>
            <w:pPr>
              <w:spacing w:after="40" w:before="40"/>
            </w:pPr>
            <w:r/>
            <w:r>
              <w:rPr>
                <w:b/>
                <w:color w:val="FFFFFF"/>
                <w:sz w:val="19"/>
              </w:rPr>
              <w:t>Order Value Slab (Rs)</w:t>
            </w:r>
          </w:p>
        </w:tc>
      </w:tr>
      <w:tr>
        <w:tc>
          <w:tcPr>
            <w:tcW w:type="dxa" w:w="2016"/>
          </w:tcPr>
          <w:p>
            <w:pPr>
              <w:spacing w:after="40" w:before="40"/>
            </w:pPr>
            <w:r/>
            <w:r>
              <w:rPr>
                <w:b w:val="0"/>
                <w:sz w:val="19"/>
              </w:rPr>
              <w:t>Slab 1</w:t>
            </w:r>
          </w:p>
        </w:tc>
        <w:tc>
          <w:tcPr>
            <w:tcW w:type="dxa" w:w="1728"/>
          </w:tcPr>
          <w:p>
            <w:pPr>
              <w:spacing w:after="40" w:before="40"/>
            </w:pPr>
            <w:r/>
            <w:r>
              <w:rPr>
                <w:b w:val="0"/>
                <w:sz w:val="19"/>
              </w:rPr>
              <w:t>1.0%</w:t>
            </w:r>
          </w:p>
        </w:tc>
        <w:tc>
          <w:tcPr>
            <w:tcW w:type="dxa" w:w="4032"/>
          </w:tcPr>
          <w:p>
            <w:pPr>
              <w:spacing w:after="40" w:before="40"/>
            </w:pPr>
            <w:r/>
            <w:r>
              <w:rPr>
                <w:b w:val="0"/>
                <w:sz w:val="19"/>
              </w:rPr>
              <w:t>50,000 - 100,000</w:t>
            </w:r>
          </w:p>
        </w:tc>
      </w:tr>
      <w:tr>
        <w:tc>
          <w:tcPr>
            <w:tcW w:type="dxa" w:w="2016"/>
            <w:shd w:val="clear" w:fill="EEF2F7"/>
          </w:tcPr>
          <w:p>
            <w:pPr>
              <w:spacing w:after="40" w:before="40"/>
            </w:pPr>
            <w:r/>
            <w:r>
              <w:rPr>
                <w:b w:val="0"/>
                <w:sz w:val="19"/>
              </w:rPr>
              <w:t>Slab 2</w:t>
            </w:r>
          </w:p>
        </w:tc>
        <w:tc>
          <w:tcPr>
            <w:tcW w:type="dxa" w:w="1728"/>
            <w:shd w:val="clear" w:fill="EEF2F7"/>
          </w:tcPr>
          <w:p>
            <w:pPr>
              <w:spacing w:after="40" w:before="40"/>
            </w:pPr>
            <w:r/>
            <w:r>
              <w:rPr>
                <w:b w:val="0"/>
                <w:sz w:val="19"/>
              </w:rPr>
              <w:t>1.5%</w:t>
            </w:r>
          </w:p>
        </w:tc>
        <w:tc>
          <w:tcPr>
            <w:tcW w:type="dxa" w:w="4032"/>
            <w:shd w:val="clear" w:fill="EEF2F7"/>
          </w:tcPr>
          <w:p>
            <w:pPr>
              <w:spacing w:after="40" w:before="40"/>
            </w:pPr>
            <w:r/>
            <w:r>
              <w:rPr>
                <w:b w:val="0"/>
                <w:sz w:val="19"/>
              </w:rPr>
              <w:t>100,001 - 150,000</w:t>
            </w:r>
          </w:p>
        </w:tc>
      </w:tr>
      <w:tr>
        <w:tc>
          <w:tcPr>
            <w:tcW w:type="dxa" w:w="2016"/>
          </w:tcPr>
          <w:p>
            <w:pPr>
              <w:spacing w:after="40" w:before="40"/>
            </w:pPr>
            <w:r/>
            <w:r>
              <w:rPr>
                <w:b w:val="0"/>
                <w:sz w:val="19"/>
              </w:rPr>
              <w:t>Slab 3</w:t>
            </w:r>
          </w:p>
        </w:tc>
        <w:tc>
          <w:tcPr>
            <w:tcW w:type="dxa" w:w="1728"/>
          </w:tcPr>
          <w:p>
            <w:pPr>
              <w:spacing w:after="40" w:before="40"/>
            </w:pPr>
            <w:r/>
            <w:r>
              <w:rPr>
                <w:b w:val="0"/>
                <w:sz w:val="19"/>
              </w:rPr>
              <w:t>2.0%</w:t>
            </w:r>
          </w:p>
        </w:tc>
        <w:tc>
          <w:tcPr>
            <w:tcW w:type="dxa" w:w="4032"/>
          </w:tcPr>
          <w:p>
            <w:pPr>
              <w:spacing w:after="40" w:before="40"/>
            </w:pPr>
            <w:r/>
            <w:r>
              <w:rPr>
                <w:b w:val="0"/>
                <w:sz w:val="19"/>
              </w:rPr>
              <w:t>150,001 - 200,000</w:t>
            </w:r>
          </w:p>
        </w:tc>
      </w:tr>
      <w:tr>
        <w:tc>
          <w:tcPr>
            <w:tcW w:type="dxa" w:w="2016"/>
            <w:shd w:val="clear" w:fill="EEF2F7"/>
          </w:tcPr>
          <w:p>
            <w:pPr>
              <w:spacing w:after="40" w:before="40"/>
            </w:pPr>
            <w:r/>
            <w:r>
              <w:rPr>
                <w:b w:val="0"/>
                <w:sz w:val="19"/>
              </w:rPr>
              <w:t>Slab 4</w:t>
            </w:r>
          </w:p>
        </w:tc>
        <w:tc>
          <w:tcPr>
            <w:tcW w:type="dxa" w:w="1728"/>
            <w:shd w:val="clear" w:fill="EEF2F7"/>
          </w:tcPr>
          <w:p>
            <w:pPr>
              <w:spacing w:after="40" w:before="40"/>
            </w:pPr>
            <w:r/>
            <w:r>
              <w:rPr>
                <w:b w:val="0"/>
                <w:sz w:val="19"/>
              </w:rPr>
              <w:t>2.5%</w:t>
            </w:r>
          </w:p>
        </w:tc>
        <w:tc>
          <w:tcPr>
            <w:tcW w:type="dxa" w:w="4032"/>
            <w:shd w:val="clear" w:fill="EEF2F7"/>
          </w:tcPr>
          <w:p>
            <w:pPr>
              <w:spacing w:after="40" w:before="40"/>
            </w:pPr>
            <w:r/>
            <w:r>
              <w:rPr>
                <w:b w:val="0"/>
                <w:sz w:val="19"/>
              </w:rPr>
              <w:t>200,001 &amp; above</w:t>
            </w:r>
          </w:p>
        </w:tc>
      </w:tr>
    </w:tbl>
    <w:p>
      <w:pPr>
        <w:spacing w:after="40"/>
      </w:pPr>
    </w:p>
    <w:p>
      <w:pPr>
        <w:pStyle w:val="Heading2"/>
      </w:pPr>
      <w:r>
        <w:t>9.5  FOC Scheme — Staples (Chakki Atta + Vermicelli)</w:t>
      </w:r>
    </w:p>
    <w:p>
      <w:pPr>
        <w:pStyle w:val="ListBullet"/>
        <w:spacing w:after="60"/>
        <w:ind w:left="432"/>
      </w:pPr>
      <w:r>
        <w:rPr>
          <w:sz w:val="21"/>
        </w:rPr>
        <w:t>Eligibility: order a minimum of 5 kg of Chakki Atta 1kg and/or Roasted Rava 1kg.</w:t>
      </w:r>
    </w:p>
    <w:p>
      <w:pPr>
        <w:pStyle w:val="ListBullet"/>
        <w:spacing w:after="60"/>
        <w:ind w:left="432"/>
      </w:pPr>
      <w:r>
        <w:rPr>
          <w:sz w:val="21"/>
        </w:rPr>
        <w:t>Benefit: 1 x 200g vermicelli FOC for every 1 kg ordered (i.e. 5 packets of vermicelli on a 5-pack order).</w:t>
      </w:r>
    </w:p>
    <w:p>
      <w:pPr>
        <w:pStyle w:val="ListBullet"/>
        <w:spacing w:after="60"/>
        <w:ind w:left="432"/>
      </w:pPr>
      <w:r>
        <w:rPr>
          <w:sz w:val="21"/>
        </w:rPr>
        <w:t>For a 5 kg pack offer, the FOC item is a 1 kg SKU; the give-away is dispersed as a separate line item at negligible price and is NOT price-divided across the eligible SKUs.</w:t>
      </w:r>
    </w:p>
    <w:p>
      <w:pPr>
        <w:pStyle w:val="Heading1"/>
      </w:pPr>
      <w:r>
        <w:t>10.  State-wise Scheme Configuration</w:t>
      </w:r>
    </w:p>
    <w:p>
      <w:pPr>
        <w:spacing w:after="120" w:before="0"/>
      </w:pPr>
      <w:r>
        <w:rPr>
          <w:b w:val="0"/>
          <w:i w:val="0"/>
          <w:sz w:val="20"/>
        </w:rPr>
        <w:t>The following tables reproduce the scheme structures supplied for each region. These are illustrative of the live configurations and demonstrate the variety of scheme types, slabs, targets and groupings the system must support. Slabs, percentages and groupings are configurable and change over time.</w:t>
      </w:r>
    </w:p>
    <w:p>
      <w:pPr>
        <w:pStyle w:val="Heading2"/>
      </w:pPr>
      <w:r>
        <w:t>10.1  Tamil Nadu — TAP Secondary Scheme Proposal (May 2026)</w:t>
      </w:r>
    </w:p>
    <w:p>
      <w:pPr>
        <w:spacing w:after="40"/>
      </w:pPr>
      <w:r>
        <w:rPr>
          <w:b/>
          <w:color w:val="595959"/>
          <w:sz w:val="19"/>
        </w:rPr>
        <w:t>Extract — TN Schemes.xlsx (representative rows; full list excludes Madurai).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80"/>
            <w:shd w:val="clear" w:fill="1F3A5F"/>
          </w:tcPr>
          <w:p>
            <w:pPr>
              <w:spacing w:after="40" w:before="40"/>
            </w:pPr>
            <w:r/>
            <w:r>
              <w:rPr>
                <w:b/>
                <w:color w:val="FFFFFF"/>
                <w:sz w:val="16"/>
              </w:rPr>
              <w:t>Category</w:t>
            </w:r>
          </w:p>
        </w:tc>
        <w:tc>
          <w:tcPr>
            <w:tcW w:type="dxa" w:w="2448"/>
            <w:shd w:val="clear" w:fill="1F3A5F"/>
          </w:tcPr>
          <w:p>
            <w:pPr>
              <w:spacing w:after="40" w:before="40"/>
            </w:pPr>
            <w:r/>
            <w:r>
              <w:rPr>
                <w:b/>
                <w:color w:val="FFFFFF"/>
                <w:sz w:val="16"/>
              </w:rPr>
              <w:t>SKU</w:t>
            </w:r>
          </w:p>
        </w:tc>
        <w:tc>
          <w:tcPr>
            <w:tcW w:type="dxa" w:w="2736"/>
            <w:shd w:val="clear" w:fill="1F3A5F"/>
          </w:tcPr>
          <w:p>
            <w:pPr>
              <w:spacing w:after="40" w:before="40"/>
            </w:pPr>
            <w:r/>
            <w:r>
              <w:rPr>
                <w:b/>
                <w:color w:val="FFFFFF"/>
                <w:sz w:val="16"/>
              </w:rPr>
              <w:t>Basic Scheme</w:t>
            </w:r>
          </w:p>
        </w:tc>
        <w:tc>
          <w:tcPr>
            <w:tcW w:type="dxa" w:w="648"/>
            <w:shd w:val="clear" w:fill="1F3A5F"/>
          </w:tcPr>
          <w:p>
            <w:pPr>
              <w:spacing w:after="40" w:before="40"/>
            </w:pPr>
            <w:r/>
            <w:r>
              <w:rPr>
                <w:b/>
                <w:color w:val="FFFFFF"/>
                <w:sz w:val="16"/>
              </w:rPr>
              <w:t>UPC</w:t>
            </w:r>
          </w:p>
        </w:tc>
        <w:tc>
          <w:tcPr>
            <w:tcW w:type="dxa" w:w="2088"/>
            <w:shd w:val="clear" w:fill="1F3A5F"/>
          </w:tcPr>
          <w:p>
            <w:pPr>
              <w:spacing w:after="40" w:before="40"/>
            </w:pPr>
            <w:r/>
            <w:r>
              <w:rPr>
                <w:b/>
                <w:color w:val="FFFFFF"/>
                <w:sz w:val="16"/>
              </w:rPr>
              <w:t>QPS 1</w:t>
            </w:r>
          </w:p>
        </w:tc>
        <w:tc>
          <w:tcPr>
            <w:tcW w:type="dxa" w:w="2088"/>
            <w:shd w:val="clear" w:fill="1F3A5F"/>
          </w:tcPr>
          <w:p>
            <w:pPr>
              <w:spacing w:after="40" w:before="40"/>
            </w:pPr>
            <w:r/>
            <w:r>
              <w:rPr>
                <w:b/>
                <w:color w:val="FFFFFF"/>
                <w:sz w:val="16"/>
              </w:rPr>
              <w:t>QPS 2</w:t>
            </w:r>
          </w:p>
        </w:tc>
      </w:tr>
      <w:tr>
        <w:tc>
          <w:tcPr>
            <w:tcW w:type="dxa" w:w="1080"/>
          </w:tcPr>
          <w:p>
            <w:pPr>
              <w:spacing w:after="40" w:before="40"/>
            </w:pPr>
            <w:r/>
            <w:r>
              <w:rPr>
                <w:b w:val="0"/>
                <w:sz w:val="16"/>
              </w:rPr>
              <w:t>Bread</w:t>
            </w:r>
          </w:p>
        </w:tc>
        <w:tc>
          <w:tcPr>
            <w:tcW w:type="dxa" w:w="2448"/>
          </w:tcPr>
          <w:p>
            <w:pPr>
              <w:spacing w:after="40" w:before="40"/>
            </w:pPr>
            <w:r/>
            <w:r>
              <w:rPr>
                <w:b w:val="0"/>
                <w:sz w:val="16"/>
              </w:rPr>
              <w:t>Elite Tasty Treat 300g</w:t>
            </w:r>
          </w:p>
        </w:tc>
        <w:tc>
          <w:tcPr>
            <w:tcW w:type="dxa" w:w="2736"/>
          </w:tcPr>
          <w:p>
            <w:pPr>
              <w:spacing w:after="40" w:before="40"/>
            </w:pPr>
            <w:r/>
            <w:r>
              <w:rPr>
                <w:b w:val="0"/>
                <w:sz w:val="16"/>
              </w:rPr>
              <w:t>10+1 (primary, to drive distribution)</w:t>
            </w:r>
          </w:p>
        </w:tc>
        <w:tc>
          <w:tcPr>
            <w:tcW w:type="dxa" w:w="648"/>
          </w:tcPr>
          <w:p>
            <w:pPr>
              <w:spacing w:after="40" w:before="40"/>
            </w:pPr>
            <w:r/>
            <w:r>
              <w:rPr>
                <w:b w:val="0"/>
                <w:sz w:val="16"/>
              </w:rPr>
              <w:t>-</w:t>
            </w:r>
          </w:p>
        </w:tc>
        <w:tc>
          <w:tcPr>
            <w:tcW w:type="dxa" w:w="2088"/>
          </w:tcPr>
          <w:p>
            <w:pPr>
              <w:spacing w:after="40" w:before="40"/>
            </w:pPr>
            <w:r/>
            <w:r>
              <w:rPr>
                <w:b w:val="0"/>
                <w:sz w:val="16"/>
              </w:rPr>
              <w:t>-</w:t>
            </w:r>
          </w:p>
        </w:tc>
        <w:tc>
          <w:tcPr>
            <w:tcW w:type="dxa" w:w="2088"/>
          </w:tcPr>
          <w:p>
            <w:pPr>
              <w:spacing w:after="40" w:before="40"/>
            </w:pPr>
            <w:r/>
            <w:r>
              <w:rPr>
                <w:b w:val="0"/>
                <w:sz w:val="16"/>
              </w:rPr>
              <w:t>-</w:t>
            </w:r>
          </w:p>
        </w:tc>
      </w:tr>
      <w:tr>
        <w:tc>
          <w:tcPr>
            <w:tcW w:type="dxa" w:w="1080"/>
            <w:shd w:val="clear" w:fill="EEF2F7"/>
          </w:tcPr>
          <w:p>
            <w:pPr>
              <w:spacing w:after="40" w:before="40"/>
            </w:pPr>
            <w:r/>
            <w:r>
              <w:rPr>
                <w:b w:val="0"/>
                <w:sz w:val="16"/>
              </w:rPr>
              <w:t>Bread</w:t>
            </w:r>
          </w:p>
        </w:tc>
        <w:tc>
          <w:tcPr>
            <w:tcW w:type="dxa" w:w="2448"/>
            <w:shd w:val="clear" w:fill="EEF2F7"/>
          </w:tcPr>
          <w:p>
            <w:pPr>
              <w:spacing w:after="40" w:before="40"/>
            </w:pPr>
            <w:r/>
            <w:r>
              <w:rPr>
                <w:b w:val="0"/>
                <w:sz w:val="16"/>
              </w:rPr>
              <w:t>Brown/Sandwich 400g, Family 600g</w:t>
            </w:r>
          </w:p>
        </w:tc>
        <w:tc>
          <w:tcPr>
            <w:tcW w:type="dxa" w:w="2736"/>
            <w:shd w:val="clear" w:fill="EEF2F7"/>
          </w:tcPr>
          <w:p>
            <w:pPr>
              <w:spacing w:after="40" w:before="40"/>
            </w:pPr>
            <w:r/>
            <w:r>
              <w:rPr>
                <w:b w:val="0"/>
                <w:sz w:val="16"/>
              </w:rPr>
              <w:t>10+1 (Brown Bread 400g, GT channel)</w:t>
            </w:r>
          </w:p>
        </w:tc>
        <w:tc>
          <w:tcPr>
            <w:tcW w:type="dxa" w:w="648"/>
            <w:shd w:val="clear" w:fill="EEF2F7"/>
          </w:tcPr>
          <w:p>
            <w:pPr>
              <w:spacing w:after="40" w:before="40"/>
            </w:pPr>
            <w:r/>
            <w:r>
              <w:rPr>
                <w:b w:val="0"/>
                <w:sz w:val="16"/>
              </w:rPr>
              <w:t>-</w:t>
            </w:r>
          </w:p>
        </w:tc>
        <w:tc>
          <w:tcPr>
            <w:tcW w:type="dxa" w:w="2088"/>
            <w:shd w:val="clear" w:fill="EEF2F7"/>
          </w:tcPr>
          <w:p>
            <w:pPr>
              <w:spacing w:after="40" w:before="40"/>
            </w:pPr>
            <w:r/>
            <w:r>
              <w:rPr>
                <w:b w:val="0"/>
                <w:sz w:val="16"/>
              </w:rPr>
              <w:t>-</w:t>
            </w:r>
          </w:p>
        </w:tc>
        <w:tc>
          <w:tcPr>
            <w:tcW w:type="dxa" w:w="2088"/>
            <w:shd w:val="clear" w:fill="EEF2F7"/>
          </w:tcPr>
          <w:p>
            <w:pPr>
              <w:spacing w:after="40" w:before="40"/>
            </w:pPr>
            <w:r/>
            <w:r>
              <w:rPr>
                <w:b w:val="0"/>
                <w:sz w:val="16"/>
              </w:rPr>
              <w:t>-</w:t>
            </w:r>
          </w:p>
        </w:tc>
      </w:tr>
      <w:tr>
        <w:tc>
          <w:tcPr>
            <w:tcW w:type="dxa" w:w="1080"/>
          </w:tcPr>
          <w:p>
            <w:pPr>
              <w:spacing w:after="40" w:before="40"/>
            </w:pPr>
            <w:r/>
            <w:r>
              <w:rPr>
                <w:b w:val="0"/>
                <w:sz w:val="16"/>
              </w:rPr>
              <w:t>Rusk</w:t>
            </w:r>
          </w:p>
        </w:tc>
        <w:tc>
          <w:tcPr>
            <w:tcW w:type="dxa" w:w="2448"/>
          </w:tcPr>
          <w:p>
            <w:pPr>
              <w:spacing w:after="40" w:before="40"/>
            </w:pPr>
            <w:r/>
            <w:r>
              <w:rPr>
                <w:b w:val="0"/>
                <w:sz w:val="16"/>
              </w:rPr>
              <w:t>Elite Milk Rusk Rs 10</w:t>
            </w:r>
          </w:p>
        </w:tc>
        <w:tc>
          <w:tcPr>
            <w:tcW w:type="dxa" w:w="2736"/>
          </w:tcPr>
          <w:p>
            <w:pPr>
              <w:spacing w:after="40" w:before="40"/>
            </w:pPr>
            <w:r/>
            <w:r>
              <w:rPr>
                <w:b w:val="0"/>
                <w:sz w:val="16"/>
              </w:rPr>
              <w:t>23+1</w:t>
            </w:r>
          </w:p>
        </w:tc>
        <w:tc>
          <w:tcPr>
            <w:tcW w:type="dxa" w:w="648"/>
          </w:tcPr>
          <w:p>
            <w:pPr>
              <w:spacing w:after="40" w:before="40"/>
            </w:pPr>
            <w:r/>
            <w:r>
              <w:rPr>
                <w:b w:val="0"/>
                <w:sz w:val="16"/>
              </w:rPr>
              <w:t>72</w:t>
            </w:r>
          </w:p>
        </w:tc>
        <w:tc>
          <w:tcPr>
            <w:tcW w:type="dxa" w:w="2088"/>
          </w:tcPr>
          <w:p>
            <w:pPr>
              <w:spacing w:after="40" w:before="40"/>
            </w:pPr>
            <w:r/>
            <w:r>
              <w:rPr>
                <w:b w:val="0"/>
                <w:sz w:val="16"/>
              </w:rPr>
              <w:t>Buy 3 cases - Rs 40/case</w:t>
            </w:r>
          </w:p>
        </w:tc>
        <w:tc>
          <w:tcPr>
            <w:tcW w:type="dxa" w:w="2088"/>
          </w:tcPr>
          <w:p>
            <w:pPr>
              <w:spacing w:after="40" w:before="40"/>
            </w:pPr>
            <w:r/>
            <w:r>
              <w:rPr>
                <w:b w:val="0"/>
                <w:sz w:val="16"/>
              </w:rPr>
              <w:t>Buy 5 cases - Rs 80/case</w:t>
            </w:r>
          </w:p>
        </w:tc>
      </w:tr>
      <w:tr>
        <w:tc>
          <w:tcPr>
            <w:tcW w:type="dxa" w:w="1080"/>
            <w:shd w:val="clear" w:fill="EEF2F7"/>
          </w:tcPr>
          <w:p>
            <w:pPr>
              <w:spacing w:after="40" w:before="40"/>
            </w:pPr>
            <w:r/>
            <w:r>
              <w:rPr>
                <w:b w:val="0"/>
                <w:sz w:val="16"/>
              </w:rPr>
              <w:t>Rusk</w:t>
            </w:r>
          </w:p>
        </w:tc>
        <w:tc>
          <w:tcPr>
            <w:tcW w:type="dxa" w:w="2448"/>
            <w:shd w:val="clear" w:fill="EEF2F7"/>
          </w:tcPr>
          <w:p>
            <w:pPr>
              <w:spacing w:after="40" w:before="40"/>
            </w:pPr>
            <w:r/>
            <w:r>
              <w:rPr>
                <w:b w:val="0"/>
                <w:sz w:val="16"/>
              </w:rPr>
              <w:t>Elite Milk Rusk Rs 20</w:t>
            </w:r>
          </w:p>
        </w:tc>
        <w:tc>
          <w:tcPr>
            <w:tcW w:type="dxa" w:w="2736"/>
            <w:shd w:val="clear" w:fill="EEF2F7"/>
          </w:tcPr>
          <w:p>
            <w:pPr>
              <w:spacing w:after="40" w:before="40"/>
            </w:pPr>
            <w:r/>
            <w:r>
              <w:rPr>
                <w:b w:val="0"/>
                <w:sz w:val="16"/>
              </w:rPr>
              <w:t>23+1</w:t>
            </w:r>
          </w:p>
        </w:tc>
        <w:tc>
          <w:tcPr>
            <w:tcW w:type="dxa" w:w="648"/>
            <w:shd w:val="clear" w:fill="EEF2F7"/>
          </w:tcPr>
          <w:p>
            <w:pPr>
              <w:spacing w:after="40" w:before="40"/>
            </w:pPr>
            <w:r/>
            <w:r>
              <w:rPr>
                <w:b w:val="0"/>
                <w:sz w:val="16"/>
              </w:rPr>
              <w:t>64</w:t>
            </w:r>
          </w:p>
        </w:tc>
        <w:tc>
          <w:tcPr>
            <w:tcW w:type="dxa" w:w="2088"/>
            <w:shd w:val="clear" w:fill="EEF2F7"/>
          </w:tcPr>
          <w:p>
            <w:pPr>
              <w:spacing w:after="40" w:before="40"/>
            </w:pPr>
            <w:r/>
            <w:r>
              <w:rPr>
                <w:b w:val="0"/>
                <w:sz w:val="16"/>
              </w:rPr>
              <w:t>Buy 3 cases - Rs 40/case</w:t>
            </w:r>
          </w:p>
        </w:tc>
        <w:tc>
          <w:tcPr>
            <w:tcW w:type="dxa" w:w="2088"/>
            <w:shd w:val="clear" w:fill="EEF2F7"/>
          </w:tcPr>
          <w:p>
            <w:pPr>
              <w:spacing w:after="40" w:before="40"/>
            </w:pPr>
            <w:r/>
            <w:r>
              <w:rPr>
                <w:b w:val="0"/>
                <w:sz w:val="16"/>
              </w:rPr>
              <w:t>Buy 5 cases - Rs 80/case</w:t>
            </w:r>
          </w:p>
        </w:tc>
      </w:tr>
      <w:tr>
        <w:tc>
          <w:tcPr>
            <w:tcW w:type="dxa" w:w="1080"/>
          </w:tcPr>
          <w:p>
            <w:pPr>
              <w:spacing w:after="40" w:before="40"/>
            </w:pPr>
            <w:r/>
            <w:r>
              <w:rPr>
                <w:b w:val="0"/>
                <w:sz w:val="16"/>
              </w:rPr>
              <w:t>Rusk</w:t>
            </w:r>
          </w:p>
        </w:tc>
        <w:tc>
          <w:tcPr>
            <w:tcW w:type="dxa" w:w="2448"/>
          </w:tcPr>
          <w:p>
            <w:pPr>
              <w:spacing w:after="40" w:before="40"/>
            </w:pPr>
            <w:r/>
            <w:r>
              <w:rPr>
                <w:b w:val="0"/>
                <w:sz w:val="16"/>
              </w:rPr>
              <w:t>Elite Milk Rusk Rs 35</w:t>
            </w:r>
          </w:p>
        </w:tc>
        <w:tc>
          <w:tcPr>
            <w:tcW w:type="dxa" w:w="2736"/>
          </w:tcPr>
          <w:p>
            <w:pPr>
              <w:spacing w:after="40" w:before="40"/>
            </w:pPr>
            <w:r/>
            <w:r>
              <w:rPr>
                <w:b w:val="0"/>
                <w:sz w:val="16"/>
              </w:rPr>
              <w:t>18+1</w:t>
            </w:r>
          </w:p>
        </w:tc>
        <w:tc>
          <w:tcPr>
            <w:tcW w:type="dxa" w:w="648"/>
          </w:tcPr>
          <w:p>
            <w:pPr>
              <w:spacing w:after="40" w:before="40"/>
            </w:pPr>
            <w:r/>
            <w:r>
              <w:rPr>
                <w:b w:val="0"/>
                <w:sz w:val="16"/>
              </w:rPr>
              <w:t>48</w:t>
            </w:r>
          </w:p>
        </w:tc>
        <w:tc>
          <w:tcPr>
            <w:tcW w:type="dxa" w:w="2088"/>
          </w:tcPr>
          <w:p>
            <w:pPr>
              <w:spacing w:after="40" w:before="40"/>
            </w:pPr>
            <w:r/>
            <w:r>
              <w:rPr>
                <w:b w:val="0"/>
                <w:sz w:val="16"/>
              </w:rPr>
              <w:t>Buy 2 cases - Rs 72/case</w:t>
            </w:r>
          </w:p>
        </w:tc>
        <w:tc>
          <w:tcPr>
            <w:tcW w:type="dxa" w:w="2088"/>
          </w:tcPr>
          <w:p>
            <w:pPr>
              <w:spacing w:after="40" w:before="40"/>
            </w:pPr>
            <w:r/>
            <w:r>
              <w:rPr>
                <w:b w:val="0"/>
                <w:sz w:val="16"/>
              </w:rPr>
              <w:t>-</w:t>
            </w:r>
          </w:p>
        </w:tc>
      </w:tr>
      <w:tr>
        <w:tc>
          <w:tcPr>
            <w:tcW w:type="dxa" w:w="1080"/>
            <w:shd w:val="clear" w:fill="EEF2F7"/>
          </w:tcPr>
          <w:p>
            <w:pPr>
              <w:spacing w:after="40" w:before="40"/>
            </w:pPr>
            <w:r/>
            <w:r>
              <w:rPr>
                <w:b w:val="0"/>
                <w:sz w:val="16"/>
              </w:rPr>
              <w:t>Rusk</w:t>
            </w:r>
          </w:p>
        </w:tc>
        <w:tc>
          <w:tcPr>
            <w:tcW w:type="dxa" w:w="2448"/>
            <w:shd w:val="clear" w:fill="EEF2F7"/>
          </w:tcPr>
          <w:p>
            <w:pPr>
              <w:spacing w:after="40" w:before="40"/>
            </w:pPr>
            <w:r/>
            <w:r>
              <w:rPr>
                <w:b w:val="0"/>
                <w:sz w:val="16"/>
              </w:rPr>
              <w:t>Elite Milk Rusk Rs 50</w:t>
            </w:r>
          </w:p>
        </w:tc>
        <w:tc>
          <w:tcPr>
            <w:tcW w:type="dxa" w:w="2736"/>
            <w:shd w:val="clear" w:fill="EEF2F7"/>
          </w:tcPr>
          <w:p>
            <w:pPr>
              <w:spacing w:after="40" w:before="40"/>
            </w:pPr>
            <w:r/>
            <w:r>
              <w:rPr>
                <w:b w:val="0"/>
                <w:sz w:val="16"/>
              </w:rPr>
              <w:t>15+1</w:t>
            </w:r>
          </w:p>
        </w:tc>
        <w:tc>
          <w:tcPr>
            <w:tcW w:type="dxa" w:w="648"/>
            <w:shd w:val="clear" w:fill="EEF2F7"/>
          </w:tcPr>
          <w:p>
            <w:pPr>
              <w:spacing w:after="40" w:before="40"/>
            </w:pPr>
            <w:r/>
            <w:r>
              <w:rPr>
                <w:b w:val="0"/>
                <w:sz w:val="16"/>
              </w:rPr>
              <w:t>30</w:t>
            </w:r>
          </w:p>
        </w:tc>
        <w:tc>
          <w:tcPr>
            <w:tcW w:type="dxa" w:w="2088"/>
            <w:shd w:val="clear" w:fill="EEF2F7"/>
          </w:tcPr>
          <w:p>
            <w:pPr>
              <w:spacing w:after="40" w:before="40"/>
            </w:pPr>
            <w:r/>
            <w:r>
              <w:rPr>
                <w:b w:val="0"/>
                <w:sz w:val="16"/>
              </w:rPr>
              <w:t>Buy 1 case - Rs 60/case</w:t>
            </w:r>
          </w:p>
        </w:tc>
        <w:tc>
          <w:tcPr>
            <w:tcW w:type="dxa" w:w="2088"/>
            <w:shd w:val="clear" w:fill="EEF2F7"/>
          </w:tcPr>
          <w:p>
            <w:pPr>
              <w:spacing w:after="40" w:before="40"/>
            </w:pPr>
            <w:r/>
            <w:r>
              <w:rPr>
                <w:b w:val="0"/>
                <w:sz w:val="16"/>
              </w:rPr>
              <w:t>-</w:t>
            </w:r>
          </w:p>
        </w:tc>
      </w:tr>
      <w:tr>
        <w:tc>
          <w:tcPr>
            <w:tcW w:type="dxa" w:w="1080"/>
          </w:tcPr>
          <w:p>
            <w:pPr>
              <w:spacing w:after="40" w:before="40"/>
            </w:pPr>
            <w:r/>
            <w:r>
              <w:rPr>
                <w:b w:val="0"/>
                <w:sz w:val="16"/>
              </w:rPr>
              <w:t>Rusk</w:t>
            </w:r>
          </w:p>
        </w:tc>
        <w:tc>
          <w:tcPr>
            <w:tcW w:type="dxa" w:w="2448"/>
          </w:tcPr>
          <w:p>
            <w:pPr>
              <w:spacing w:after="40" w:before="40"/>
            </w:pPr>
            <w:r/>
            <w:r>
              <w:rPr>
                <w:b w:val="0"/>
                <w:sz w:val="16"/>
              </w:rPr>
              <w:t>Elite Elachi Rusk Rs 10</w:t>
            </w:r>
          </w:p>
        </w:tc>
        <w:tc>
          <w:tcPr>
            <w:tcW w:type="dxa" w:w="2736"/>
          </w:tcPr>
          <w:p>
            <w:pPr>
              <w:spacing w:after="40" w:before="40"/>
            </w:pPr>
            <w:r/>
            <w:r>
              <w:rPr>
                <w:b w:val="0"/>
                <w:sz w:val="16"/>
              </w:rPr>
              <w:t>23+1</w:t>
            </w:r>
          </w:p>
        </w:tc>
        <w:tc>
          <w:tcPr>
            <w:tcW w:type="dxa" w:w="648"/>
          </w:tcPr>
          <w:p>
            <w:pPr>
              <w:spacing w:after="40" w:before="40"/>
            </w:pPr>
            <w:r/>
            <w:r>
              <w:rPr>
                <w:b w:val="0"/>
                <w:sz w:val="16"/>
              </w:rPr>
              <w:t>72</w:t>
            </w:r>
          </w:p>
        </w:tc>
        <w:tc>
          <w:tcPr>
            <w:tcW w:type="dxa" w:w="2088"/>
          </w:tcPr>
          <w:p>
            <w:pPr>
              <w:spacing w:after="40" w:before="40"/>
            </w:pPr>
            <w:r/>
            <w:r>
              <w:rPr>
                <w:b w:val="0"/>
                <w:sz w:val="16"/>
              </w:rPr>
              <w:t>Buy 3 cases - Rs 40/case</w:t>
            </w:r>
          </w:p>
        </w:tc>
        <w:tc>
          <w:tcPr>
            <w:tcW w:type="dxa" w:w="2088"/>
          </w:tcPr>
          <w:p>
            <w:pPr>
              <w:spacing w:after="40" w:before="40"/>
            </w:pPr>
            <w:r/>
            <w:r>
              <w:rPr>
                <w:b w:val="0"/>
                <w:sz w:val="16"/>
              </w:rPr>
              <w:t>Buy 5 cases - Rs 80/case</w:t>
            </w:r>
          </w:p>
        </w:tc>
      </w:tr>
      <w:tr>
        <w:tc>
          <w:tcPr>
            <w:tcW w:type="dxa" w:w="1080"/>
            <w:shd w:val="clear" w:fill="EEF2F7"/>
          </w:tcPr>
          <w:p>
            <w:pPr>
              <w:spacing w:after="40" w:before="40"/>
            </w:pPr>
            <w:r/>
            <w:r>
              <w:rPr>
                <w:b w:val="0"/>
                <w:sz w:val="16"/>
              </w:rPr>
              <w:t>Rusk</w:t>
            </w:r>
          </w:p>
        </w:tc>
        <w:tc>
          <w:tcPr>
            <w:tcW w:type="dxa" w:w="2448"/>
            <w:shd w:val="clear" w:fill="EEF2F7"/>
          </w:tcPr>
          <w:p>
            <w:pPr>
              <w:spacing w:after="40" w:before="40"/>
            </w:pPr>
            <w:r/>
            <w:r>
              <w:rPr>
                <w:b w:val="0"/>
                <w:sz w:val="16"/>
              </w:rPr>
              <w:t>Elite Classic Rusk Rs 10</w:t>
            </w:r>
          </w:p>
        </w:tc>
        <w:tc>
          <w:tcPr>
            <w:tcW w:type="dxa" w:w="2736"/>
            <w:shd w:val="clear" w:fill="EEF2F7"/>
          </w:tcPr>
          <w:p>
            <w:pPr>
              <w:spacing w:after="40" w:before="40"/>
            </w:pPr>
            <w:r/>
            <w:r>
              <w:rPr>
                <w:b w:val="0"/>
                <w:sz w:val="16"/>
              </w:rPr>
              <w:t>3.765% disc (net DB Rs 7.68)</w:t>
            </w:r>
          </w:p>
        </w:tc>
        <w:tc>
          <w:tcPr>
            <w:tcW w:type="dxa" w:w="648"/>
            <w:shd w:val="clear" w:fill="EEF2F7"/>
          </w:tcPr>
          <w:p>
            <w:pPr>
              <w:spacing w:after="40" w:before="40"/>
            </w:pPr>
            <w:r/>
            <w:r>
              <w:rPr>
                <w:b w:val="0"/>
                <w:sz w:val="16"/>
              </w:rPr>
              <w:t>144</w:t>
            </w:r>
          </w:p>
        </w:tc>
        <w:tc>
          <w:tcPr>
            <w:tcW w:type="dxa" w:w="2088"/>
            <w:shd w:val="clear" w:fill="EEF2F7"/>
          </w:tcPr>
          <w:p>
            <w:pPr>
              <w:spacing w:after="40" w:before="40"/>
            </w:pPr>
            <w:r/>
            <w:r>
              <w:rPr>
                <w:b w:val="0"/>
                <w:sz w:val="16"/>
              </w:rPr>
              <w:t>Retailer landed Rs 8.5</w:t>
            </w:r>
          </w:p>
        </w:tc>
        <w:tc>
          <w:tcPr>
            <w:tcW w:type="dxa" w:w="2088"/>
            <w:shd w:val="clear" w:fill="EEF2F7"/>
          </w:tcPr>
          <w:p>
            <w:pPr>
              <w:spacing w:after="40" w:before="40"/>
            </w:pPr>
            <w:r/>
            <w:r>
              <w:rPr>
                <w:b w:val="0"/>
                <w:sz w:val="16"/>
              </w:rPr>
              <w:t>-</w:t>
            </w:r>
          </w:p>
        </w:tc>
      </w:tr>
      <w:tr>
        <w:tc>
          <w:tcPr>
            <w:tcW w:type="dxa" w:w="1080"/>
          </w:tcPr>
          <w:p>
            <w:pPr>
              <w:spacing w:after="40" w:before="40"/>
            </w:pPr>
            <w:r/>
            <w:r>
              <w:rPr>
                <w:b w:val="0"/>
                <w:sz w:val="16"/>
              </w:rPr>
              <w:t>Rusk</w:t>
            </w:r>
          </w:p>
        </w:tc>
        <w:tc>
          <w:tcPr>
            <w:tcW w:type="dxa" w:w="2448"/>
          </w:tcPr>
          <w:p>
            <w:pPr>
              <w:spacing w:after="40" w:before="40"/>
            </w:pPr>
            <w:r/>
            <w:r>
              <w:rPr>
                <w:b w:val="0"/>
                <w:sz w:val="16"/>
              </w:rPr>
              <w:t>Elite Classic Rusk 405g</w:t>
            </w:r>
          </w:p>
        </w:tc>
        <w:tc>
          <w:tcPr>
            <w:tcW w:type="dxa" w:w="2736"/>
          </w:tcPr>
          <w:p>
            <w:pPr>
              <w:spacing w:after="40" w:before="40"/>
            </w:pPr>
            <w:r/>
            <w:r>
              <w:rPr>
                <w:b w:val="0"/>
                <w:sz w:val="16"/>
              </w:rPr>
              <w:t>15+1</w:t>
            </w:r>
          </w:p>
        </w:tc>
        <w:tc>
          <w:tcPr>
            <w:tcW w:type="dxa" w:w="648"/>
          </w:tcPr>
          <w:p>
            <w:pPr>
              <w:spacing w:after="40" w:before="40"/>
            </w:pPr>
            <w:r/>
            <w:r>
              <w:rPr>
                <w:b w:val="0"/>
                <w:sz w:val="16"/>
              </w:rPr>
              <w:t>20</w:t>
            </w:r>
          </w:p>
        </w:tc>
        <w:tc>
          <w:tcPr>
            <w:tcW w:type="dxa" w:w="2088"/>
          </w:tcPr>
          <w:p>
            <w:pPr>
              <w:spacing w:after="40" w:before="40"/>
            </w:pPr>
            <w:r/>
            <w:r>
              <w:rPr>
                <w:b w:val="0"/>
                <w:sz w:val="16"/>
              </w:rPr>
              <w:t>Buy 1 case - Rs 60/case</w:t>
            </w:r>
          </w:p>
        </w:tc>
        <w:tc>
          <w:tcPr>
            <w:tcW w:type="dxa" w:w="2088"/>
          </w:tcPr>
          <w:p>
            <w:pPr>
              <w:spacing w:after="40" w:before="40"/>
            </w:pPr>
            <w:r/>
            <w:r>
              <w:rPr>
                <w:b w:val="0"/>
                <w:sz w:val="16"/>
              </w:rPr>
              <w:t>-</w:t>
            </w:r>
          </w:p>
        </w:tc>
      </w:tr>
      <w:tr>
        <w:tc>
          <w:tcPr>
            <w:tcW w:type="dxa" w:w="1080"/>
            <w:shd w:val="clear" w:fill="EEF2F7"/>
          </w:tcPr>
          <w:p>
            <w:pPr>
              <w:spacing w:after="40" w:before="40"/>
            </w:pPr>
            <w:r/>
            <w:r>
              <w:rPr>
                <w:b w:val="0"/>
                <w:sz w:val="16"/>
              </w:rPr>
              <w:t>Cake</w:t>
            </w:r>
          </w:p>
        </w:tc>
        <w:tc>
          <w:tcPr>
            <w:tcW w:type="dxa" w:w="2448"/>
            <w:shd w:val="clear" w:fill="EEF2F7"/>
          </w:tcPr>
          <w:p>
            <w:pPr>
              <w:spacing w:after="40" w:before="40"/>
            </w:pPr>
            <w:r/>
            <w:r>
              <w:rPr>
                <w:b w:val="0"/>
                <w:sz w:val="16"/>
              </w:rPr>
              <w:t>Cup Cake Rs 5</w:t>
            </w:r>
          </w:p>
        </w:tc>
        <w:tc>
          <w:tcPr>
            <w:tcW w:type="dxa" w:w="2736"/>
            <w:shd w:val="clear" w:fill="EEF2F7"/>
          </w:tcPr>
          <w:p>
            <w:pPr>
              <w:spacing w:after="40" w:before="40"/>
            </w:pPr>
            <w:r/>
            <w:r>
              <w:rPr>
                <w:b w:val="0"/>
                <w:sz w:val="16"/>
              </w:rPr>
              <w:t>5.55% (net DB Rs 4.03)</w:t>
            </w:r>
          </w:p>
        </w:tc>
        <w:tc>
          <w:tcPr>
            <w:tcW w:type="dxa" w:w="648"/>
            <w:shd w:val="clear" w:fill="EEF2F7"/>
          </w:tcPr>
          <w:p>
            <w:pPr>
              <w:spacing w:after="40" w:before="40"/>
            </w:pPr>
            <w:r/>
            <w:r>
              <w:rPr>
                <w:b w:val="0"/>
                <w:sz w:val="16"/>
              </w:rPr>
              <w:t>288</w:t>
            </w:r>
          </w:p>
        </w:tc>
        <w:tc>
          <w:tcPr>
            <w:tcW w:type="dxa" w:w="2088"/>
            <w:shd w:val="clear" w:fill="EEF2F7"/>
          </w:tcPr>
          <w:p>
            <w:pPr>
              <w:spacing w:after="40" w:before="40"/>
            </w:pPr>
            <w:r/>
            <w:r>
              <w:rPr>
                <w:b w:val="0"/>
                <w:sz w:val="16"/>
              </w:rPr>
              <w:t>WS QPS 4.16% (min 3 cases)</w:t>
            </w:r>
          </w:p>
        </w:tc>
        <w:tc>
          <w:tcPr>
            <w:tcW w:type="dxa" w:w="2088"/>
            <w:shd w:val="clear" w:fill="EEF2F7"/>
          </w:tcPr>
          <w:p>
            <w:pPr>
              <w:spacing w:after="40" w:before="40"/>
            </w:pPr>
            <w:r/>
            <w:r>
              <w:rPr>
                <w:b w:val="0"/>
                <w:sz w:val="16"/>
              </w:rPr>
              <w:t>-</w:t>
            </w:r>
          </w:p>
        </w:tc>
      </w:tr>
      <w:tr>
        <w:tc>
          <w:tcPr>
            <w:tcW w:type="dxa" w:w="1080"/>
          </w:tcPr>
          <w:p>
            <w:pPr>
              <w:spacing w:after="40" w:before="40"/>
            </w:pPr>
            <w:r/>
            <w:r>
              <w:rPr>
                <w:b w:val="0"/>
                <w:sz w:val="16"/>
              </w:rPr>
              <w:t>Cake</w:t>
            </w:r>
          </w:p>
        </w:tc>
        <w:tc>
          <w:tcPr>
            <w:tcW w:type="dxa" w:w="2448"/>
          </w:tcPr>
          <w:p>
            <w:pPr>
              <w:spacing w:after="40" w:before="40"/>
            </w:pPr>
            <w:r/>
            <w:r>
              <w:rPr>
                <w:b w:val="0"/>
                <w:sz w:val="16"/>
              </w:rPr>
              <w:t>Bar Cake Rs 40 (Tutty Fruity)</w:t>
            </w:r>
          </w:p>
        </w:tc>
        <w:tc>
          <w:tcPr>
            <w:tcW w:type="dxa" w:w="2736"/>
          </w:tcPr>
          <w:p>
            <w:pPr>
              <w:spacing w:after="40" w:before="40"/>
            </w:pPr>
            <w:r/>
            <w:r>
              <w:rPr>
                <w:b w:val="0"/>
                <w:sz w:val="16"/>
              </w:rPr>
              <w:t>On-invoice (net DB Rs 22.70)</w:t>
            </w:r>
          </w:p>
        </w:tc>
        <w:tc>
          <w:tcPr>
            <w:tcW w:type="dxa" w:w="648"/>
          </w:tcPr>
          <w:p>
            <w:pPr>
              <w:spacing w:after="40" w:before="40"/>
            </w:pPr>
            <w:r/>
            <w:r>
              <w:rPr>
                <w:b w:val="0"/>
                <w:sz w:val="16"/>
              </w:rPr>
              <w:t>48</w:t>
            </w:r>
          </w:p>
        </w:tc>
        <w:tc>
          <w:tcPr>
            <w:tcW w:type="dxa" w:w="2088"/>
          </w:tcPr>
          <w:p>
            <w:pPr>
              <w:spacing w:after="40" w:before="40"/>
            </w:pPr>
            <w:r/>
            <w:r>
              <w:rPr>
                <w:b w:val="0"/>
                <w:sz w:val="16"/>
              </w:rPr>
              <w:t>-</w:t>
            </w:r>
          </w:p>
        </w:tc>
        <w:tc>
          <w:tcPr>
            <w:tcW w:type="dxa" w:w="2088"/>
          </w:tcPr>
          <w:p>
            <w:pPr>
              <w:spacing w:after="40" w:before="40"/>
            </w:pPr>
            <w:r/>
            <w:r>
              <w:rPr>
                <w:b w:val="0"/>
                <w:sz w:val="16"/>
              </w:rPr>
              <w:t>-</w:t>
            </w:r>
          </w:p>
        </w:tc>
      </w:tr>
      <w:tr>
        <w:tc>
          <w:tcPr>
            <w:tcW w:type="dxa" w:w="1080"/>
            <w:shd w:val="clear" w:fill="EEF2F7"/>
          </w:tcPr>
          <w:p>
            <w:pPr>
              <w:spacing w:after="40" w:before="40"/>
            </w:pPr>
            <w:r/>
            <w:r>
              <w:rPr>
                <w:b w:val="0"/>
                <w:sz w:val="16"/>
              </w:rPr>
              <w:t>Cake</w:t>
            </w:r>
          </w:p>
        </w:tc>
        <w:tc>
          <w:tcPr>
            <w:tcW w:type="dxa" w:w="2448"/>
            <w:shd w:val="clear" w:fill="EEF2F7"/>
          </w:tcPr>
          <w:p>
            <w:pPr>
              <w:spacing w:after="40" w:before="40"/>
            </w:pPr>
            <w:r/>
            <w:r>
              <w:rPr>
                <w:b w:val="0"/>
                <w:sz w:val="16"/>
              </w:rPr>
              <w:t>Brownie Cake Rs 20</w:t>
            </w:r>
          </w:p>
        </w:tc>
        <w:tc>
          <w:tcPr>
            <w:tcW w:type="dxa" w:w="2736"/>
            <w:shd w:val="clear" w:fill="EEF2F7"/>
          </w:tcPr>
          <w:p>
            <w:pPr>
              <w:spacing w:after="40" w:before="40"/>
            </w:pPr>
            <w:r/>
            <w:r>
              <w:rPr>
                <w:b w:val="0"/>
                <w:sz w:val="16"/>
              </w:rPr>
              <w:t>4.34% primary</w:t>
            </w:r>
          </w:p>
        </w:tc>
        <w:tc>
          <w:tcPr>
            <w:tcW w:type="dxa" w:w="648"/>
            <w:shd w:val="clear" w:fill="EEF2F7"/>
          </w:tcPr>
          <w:p>
            <w:pPr>
              <w:spacing w:after="40" w:before="40"/>
            </w:pPr>
            <w:r/>
            <w:r>
              <w:rPr>
                <w:b w:val="0"/>
                <w:sz w:val="16"/>
              </w:rPr>
              <w:t>144</w:t>
            </w:r>
          </w:p>
        </w:tc>
        <w:tc>
          <w:tcPr>
            <w:tcW w:type="dxa" w:w="2088"/>
            <w:shd w:val="clear" w:fill="EEF2F7"/>
          </w:tcPr>
          <w:p>
            <w:pPr>
              <w:spacing w:after="40" w:before="40"/>
            </w:pPr>
            <w:r/>
            <w:r>
              <w:rPr>
                <w:b w:val="0"/>
                <w:sz w:val="16"/>
              </w:rPr>
              <w:t>Buy 3 cases - 4% QPS (WS, sec.)</w:t>
            </w:r>
          </w:p>
        </w:tc>
        <w:tc>
          <w:tcPr>
            <w:tcW w:type="dxa" w:w="2088"/>
            <w:shd w:val="clear" w:fill="EEF2F7"/>
          </w:tcPr>
          <w:p>
            <w:pPr>
              <w:spacing w:after="40" w:before="40"/>
            </w:pPr>
            <w:r/>
            <w:r>
              <w:rPr>
                <w:b w:val="0"/>
                <w:sz w:val="16"/>
              </w:rPr>
              <w:t>-</w:t>
            </w:r>
          </w:p>
        </w:tc>
      </w:tr>
      <w:tr>
        <w:tc>
          <w:tcPr>
            <w:tcW w:type="dxa" w:w="1080"/>
          </w:tcPr>
          <w:p>
            <w:pPr>
              <w:spacing w:after="40" w:before="40"/>
            </w:pPr>
            <w:r/>
            <w:r>
              <w:rPr>
                <w:b w:val="0"/>
                <w:sz w:val="16"/>
              </w:rPr>
              <w:t>CPD</w:t>
            </w:r>
          </w:p>
        </w:tc>
        <w:tc>
          <w:tcPr>
            <w:tcW w:type="dxa" w:w="2448"/>
          </w:tcPr>
          <w:p>
            <w:pPr>
              <w:spacing w:after="40" w:before="40"/>
            </w:pPr>
            <w:r/>
            <w:r>
              <w:rPr>
                <w:b w:val="0"/>
                <w:sz w:val="16"/>
              </w:rPr>
              <w:t>Oats 500g &amp; 1kg</w:t>
            </w:r>
          </w:p>
        </w:tc>
        <w:tc>
          <w:tcPr>
            <w:tcW w:type="dxa" w:w="2736"/>
          </w:tcPr>
          <w:p>
            <w:pPr>
              <w:spacing w:after="40" w:before="40"/>
            </w:pPr>
            <w:r/>
            <w:r>
              <w:rPr>
                <w:b w:val="0"/>
                <w:sz w:val="16"/>
              </w:rPr>
              <w:t>8.33% primary</w:t>
            </w:r>
          </w:p>
        </w:tc>
        <w:tc>
          <w:tcPr>
            <w:tcW w:type="dxa" w:w="648"/>
          </w:tcPr>
          <w:p>
            <w:pPr>
              <w:spacing w:after="40" w:before="40"/>
            </w:pPr>
            <w:r/>
            <w:r>
              <w:rPr>
                <w:b w:val="0"/>
                <w:sz w:val="16"/>
              </w:rPr>
              <w:t>-</w:t>
            </w:r>
          </w:p>
        </w:tc>
        <w:tc>
          <w:tcPr>
            <w:tcW w:type="dxa" w:w="2088"/>
          </w:tcPr>
          <w:p>
            <w:pPr>
              <w:spacing w:after="40" w:before="40"/>
            </w:pPr>
            <w:r/>
            <w:r>
              <w:rPr>
                <w:b w:val="0"/>
                <w:sz w:val="16"/>
              </w:rPr>
              <w:t>-</w:t>
            </w:r>
          </w:p>
        </w:tc>
        <w:tc>
          <w:tcPr>
            <w:tcW w:type="dxa" w:w="2088"/>
          </w:tcPr>
          <w:p>
            <w:pPr>
              <w:spacing w:after="40" w:before="40"/>
            </w:pPr>
            <w:r/>
            <w:r>
              <w:rPr>
                <w:b w:val="0"/>
                <w:sz w:val="16"/>
              </w:rPr>
              <w:t>-</w:t>
            </w:r>
          </w:p>
        </w:tc>
      </w:tr>
      <w:tr>
        <w:tc>
          <w:tcPr>
            <w:tcW w:type="dxa" w:w="1080"/>
            <w:shd w:val="clear" w:fill="EEF2F7"/>
          </w:tcPr>
          <w:p>
            <w:pPr>
              <w:spacing w:after="40" w:before="40"/>
            </w:pPr>
            <w:r/>
            <w:r>
              <w:rPr>
                <w:b w:val="0"/>
                <w:sz w:val="16"/>
              </w:rPr>
              <w:t>CPD</w:t>
            </w:r>
          </w:p>
        </w:tc>
        <w:tc>
          <w:tcPr>
            <w:tcW w:type="dxa" w:w="2448"/>
            <w:shd w:val="clear" w:fill="EEF2F7"/>
          </w:tcPr>
          <w:p>
            <w:pPr>
              <w:spacing w:after="40" w:before="40"/>
            </w:pPr>
            <w:r/>
            <w:r>
              <w:rPr>
                <w:b w:val="0"/>
                <w:sz w:val="16"/>
              </w:rPr>
              <w:t>CPS retail pack (non-promo)</w:t>
            </w:r>
          </w:p>
        </w:tc>
        <w:tc>
          <w:tcPr>
            <w:tcW w:type="dxa" w:w="2736"/>
            <w:shd w:val="clear" w:fill="EEF2F7"/>
          </w:tcPr>
          <w:p>
            <w:pPr>
              <w:spacing w:after="40" w:before="40"/>
            </w:pPr>
            <w:r/>
            <w:r>
              <w:rPr>
                <w:b w:val="0"/>
                <w:sz w:val="16"/>
              </w:rPr>
              <w:t>Distributor: Buy 2 bag Rs 2/kg ... Buy 10 bag Rs 5/kg</w:t>
            </w:r>
          </w:p>
        </w:tc>
        <w:tc>
          <w:tcPr>
            <w:tcW w:type="dxa" w:w="648"/>
            <w:shd w:val="clear" w:fill="EEF2F7"/>
          </w:tcPr>
          <w:p>
            <w:pPr>
              <w:spacing w:after="40" w:before="40"/>
            </w:pPr>
            <w:r/>
            <w:r>
              <w:rPr>
                <w:b w:val="0"/>
                <w:sz w:val="16"/>
              </w:rPr>
              <w:t>-</w:t>
            </w:r>
          </w:p>
        </w:tc>
        <w:tc>
          <w:tcPr>
            <w:tcW w:type="dxa" w:w="2088"/>
            <w:shd w:val="clear" w:fill="EEF2F7"/>
          </w:tcPr>
          <w:p>
            <w:pPr>
              <w:spacing w:after="40" w:before="40"/>
            </w:pPr>
            <w:r/>
            <w:r>
              <w:rPr>
                <w:b w:val="0"/>
                <w:sz w:val="16"/>
              </w:rPr>
              <w:t>SS: Buy 5 bag Rs 2/kg; Buy 10 bag Rs 3/kg</w:t>
            </w:r>
          </w:p>
        </w:tc>
        <w:tc>
          <w:tcPr>
            <w:tcW w:type="dxa" w:w="2088"/>
            <w:shd w:val="clear" w:fill="EEF2F7"/>
          </w:tcPr>
          <w:p>
            <w:pPr>
              <w:spacing w:after="40" w:before="40"/>
            </w:pPr>
            <w:r/>
            <w:r>
              <w:rPr>
                <w:b w:val="0"/>
                <w:sz w:val="16"/>
              </w:rPr>
              <w:t>-</w:t>
            </w:r>
          </w:p>
        </w:tc>
      </w:tr>
      <w:tr>
        <w:tc>
          <w:tcPr>
            <w:tcW w:type="dxa" w:w="1080"/>
          </w:tcPr>
          <w:p>
            <w:pPr>
              <w:spacing w:after="40" w:before="40"/>
            </w:pPr>
            <w:r/>
            <w:r>
              <w:rPr>
                <w:b w:val="0"/>
                <w:sz w:val="16"/>
              </w:rPr>
              <w:t>Cookies</w:t>
            </w:r>
          </w:p>
        </w:tc>
        <w:tc>
          <w:tcPr>
            <w:tcW w:type="dxa" w:w="2448"/>
          </w:tcPr>
          <w:p>
            <w:pPr>
              <w:spacing w:after="40" w:before="40"/>
            </w:pPr>
            <w:r/>
            <w:r>
              <w:rPr>
                <w:b w:val="0"/>
                <w:sz w:val="16"/>
              </w:rPr>
              <w:t>Cookies 75g</w:t>
            </w:r>
          </w:p>
        </w:tc>
        <w:tc>
          <w:tcPr>
            <w:tcW w:type="dxa" w:w="2736"/>
          </w:tcPr>
          <w:p>
            <w:pPr>
              <w:spacing w:after="40" w:before="40"/>
            </w:pPr>
            <w:r/>
            <w:r>
              <w:rPr>
                <w:b w:val="0"/>
                <w:sz w:val="16"/>
              </w:rPr>
              <w:t>Primary (net DB Rs 15.72; Cashew Almond Rs 16.65)</w:t>
            </w:r>
          </w:p>
        </w:tc>
        <w:tc>
          <w:tcPr>
            <w:tcW w:type="dxa" w:w="648"/>
          </w:tcPr>
          <w:p>
            <w:pPr>
              <w:spacing w:after="40" w:before="40"/>
            </w:pPr>
            <w:r/>
            <w:r>
              <w:rPr>
                <w:b w:val="0"/>
                <w:sz w:val="16"/>
              </w:rPr>
              <w:t>144</w:t>
            </w:r>
          </w:p>
        </w:tc>
        <w:tc>
          <w:tcPr>
            <w:tcW w:type="dxa" w:w="2088"/>
          </w:tcPr>
          <w:p>
            <w:pPr>
              <w:spacing w:after="40" w:before="40"/>
            </w:pPr>
            <w:r/>
            <w:r>
              <w:rPr>
                <w:b w:val="0"/>
                <w:sz w:val="16"/>
              </w:rPr>
              <w:t>-</w:t>
            </w:r>
          </w:p>
        </w:tc>
        <w:tc>
          <w:tcPr>
            <w:tcW w:type="dxa" w:w="2088"/>
          </w:tcPr>
          <w:p>
            <w:pPr>
              <w:spacing w:after="40" w:before="40"/>
            </w:pPr>
            <w:r/>
            <w:r>
              <w:rPr>
                <w:b w:val="0"/>
                <w:sz w:val="16"/>
              </w:rPr>
              <w:t>-</w:t>
            </w:r>
          </w:p>
        </w:tc>
      </w:tr>
      <w:tr>
        <w:tc>
          <w:tcPr>
            <w:tcW w:type="dxa" w:w="1080"/>
            <w:shd w:val="clear" w:fill="EEF2F7"/>
          </w:tcPr>
          <w:p>
            <w:pPr>
              <w:spacing w:after="40" w:before="40"/>
            </w:pPr>
            <w:r/>
            <w:r>
              <w:rPr>
                <w:b w:val="0"/>
                <w:sz w:val="16"/>
              </w:rPr>
              <w:t>MT/NSO</w:t>
            </w:r>
          </w:p>
        </w:tc>
        <w:tc>
          <w:tcPr>
            <w:tcW w:type="dxa" w:w="2448"/>
            <w:shd w:val="clear" w:fill="EEF2F7"/>
          </w:tcPr>
          <w:p>
            <w:pPr>
              <w:spacing w:after="40" w:before="40"/>
            </w:pPr>
            <w:r/>
            <w:r>
              <w:rPr>
                <w:b w:val="0"/>
                <w:sz w:val="16"/>
              </w:rPr>
              <w:t>D-Mart / Zepto / Reliance / etc.</w:t>
            </w:r>
          </w:p>
        </w:tc>
        <w:tc>
          <w:tcPr>
            <w:tcW w:type="dxa" w:w="2736"/>
            <w:shd w:val="clear" w:fill="EEF2F7"/>
          </w:tcPr>
          <w:p>
            <w:pPr>
              <w:spacing w:after="40" w:before="40"/>
            </w:pPr>
            <w:r/>
            <w:r>
              <w:rPr>
                <w:b w:val="0"/>
                <w:sz w:val="16"/>
              </w:rPr>
              <w:t>15% off NSO (all SKUs), May-Jun 2026</w:t>
            </w:r>
          </w:p>
        </w:tc>
        <w:tc>
          <w:tcPr>
            <w:tcW w:type="dxa" w:w="648"/>
            <w:shd w:val="clear" w:fill="EEF2F7"/>
          </w:tcPr>
          <w:p>
            <w:pPr>
              <w:spacing w:after="40" w:before="40"/>
            </w:pPr>
            <w:r/>
            <w:r>
              <w:rPr>
                <w:b w:val="0"/>
                <w:sz w:val="16"/>
              </w:rPr>
              <w:t>-</w:t>
            </w:r>
          </w:p>
        </w:tc>
        <w:tc>
          <w:tcPr>
            <w:tcW w:type="dxa" w:w="2088"/>
            <w:shd w:val="clear" w:fill="EEF2F7"/>
          </w:tcPr>
          <w:p>
            <w:pPr>
              <w:spacing w:after="40" w:before="40"/>
            </w:pPr>
            <w:r/>
            <w:r>
              <w:rPr>
                <w:b w:val="0"/>
                <w:sz w:val="16"/>
              </w:rPr>
              <w:t>-</w:t>
            </w:r>
          </w:p>
        </w:tc>
        <w:tc>
          <w:tcPr>
            <w:tcW w:type="dxa" w:w="2088"/>
            <w:shd w:val="clear" w:fill="EEF2F7"/>
          </w:tcPr>
          <w:p>
            <w:pPr>
              <w:spacing w:after="40" w:before="40"/>
            </w:pPr>
            <w:r/>
            <w:r>
              <w:rPr>
                <w:b w:val="0"/>
                <w:sz w:val="16"/>
              </w:rPr>
              <w:t>-</w:t>
            </w:r>
          </w:p>
        </w:tc>
      </w:tr>
    </w:tbl>
    <w:p>
      <w:pPr>
        <w:spacing w:after="40"/>
      </w:pPr>
    </w:p>
    <w:p>
      <w:pPr>
        <w:pStyle w:val="Heading2"/>
      </w:pPr>
      <w:r>
        <w:t>10.2  Karnataka — BTL Schemes FY 2026-27</w:t>
      </w:r>
    </w:p>
    <w:p>
      <w:pPr>
        <w:spacing w:after="40"/>
      </w:pPr>
      <w:r>
        <w:rPr>
          <w:b/>
          <w:color w:val="595959"/>
          <w:sz w:val="19"/>
        </w:rPr>
        <w:t>Extract — KA_Schemes FY26-27.xlsx (representative rows; Apr &amp; May columns mirror Scheme).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fill="1F3A5F"/>
          </w:tcPr>
          <w:p>
            <w:pPr>
              <w:spacing w:after="40" w:before="40"/>
            </w:pPr>
            <w:r/>
            <w:r>
              <w:rPr>
                <w:b/>
                <w:color w:val="FFFFFF"/>
                <w:sz w:val="17"/>
              </w:rPr>
              <w:t>Category</w:t>
            </w:r>
          </w:p>
        </w:tc>
        <w:tc>
          <w:tcPr>
            <w:tcW w:type="dxa" w:w="3600"/>
            <w:shd w:val="clear" w:fill="1F3A5F"/>
          </w:tcPr>
          <w:p>
            <w:pPr>
              <w:spacing w:after="40" w:before="40"/>
            </w:pPr>
            <w:r/>
            <w:r>
              <w:rPr>
                <w:b/>
                <w:color w:val="FFFFFF"/>
                <w:sz w:val="17"/>
              </w:rPr>
              <w:t>SKU</w:t>
            </w:r>
          </w:p>
        </w:tc>
        <w:tc>
          <w:tcPr>
            <w:tcW w:type="dxa" w:w="1368"/>
            <w:shd w:val="clear" w:fill="1F3A5F"/>
          </w:tcPr>
          <w:p>
            <w:pPr>
              <w:spacing w:after="40" w:before="40"/>
            </w:pPr>
            <w:r/>
            <w:r>
              <w:rPr>
                <w:b/>
                <w:color w:val="FFFFFF"/>
                <w:sz w:val="17"/>
              </w:rPr>
              <w:t>Scheme %</w:t>
            </w:r>
          </w:p>
        </w:tc>
        <w:tc>
          <w:tcPr>
            <w:tcW w:type="dxa" w:w="1296"/>
            <w:shd w:val="clear" w:fill="1F3A5F"/>
          </w:tcPr>
          <w:p>
            <w:pPr>
              <w:spacing w:after="40" w:before="40"/>
            </w:pPr>
            <w:r/>
            <w:r>
              <w:rPr>
                <w:b/>
                <w:color w:val="FFFFFF"/>
                <w:sz w:val="17"/>
              </w:rPr>
              <w:t>Scheme</w:t>
            </w:r>
          </w:p>
        </w:tc>
        <w:tc>
          <w:tcPr>
            <w:tcW w:type="dxa" w:w="1440"/>
            <w:shd w:val="clear" w:fill="1F3A5F"/>
          </w:tcPr>
          <w:p>
            <w:pPr>
              <w:spacing w:after="40" w:before="40"/>
            </w:pPr>
            <w:r/>
            <w:r>
              <w:rPr>
                <w:b/>
                <w:color w:val="FFFFFF"/>
                <w:sz w:val="17"/>
              </w:rPr>
              <w:t>% on Budget</w:t>
            </w:r>
          </w:p>
        </w:tc>
      </w:tr>
      <w:tr>
        <w:tc>
          <w:tcPr>
            <w:tcW w:type="dxa" w:w="1440"/>
          </w:tcPr>
          <w:p>
            <w:pPr>
              <w:spacing w:after="40" w:before="40"/>
            </w:pPr>
            <w:r/>
            <w:r>
              <w:rPr>
                <w:b w:val="0"/>
                <w:sz w:val="16"/>
              </w:rPr>
              <w:t>Cake</w:t>
            </w:r>
          </w:p>
        </w:tc>
        <w:tc>
          <w:tcPr>
            <w:tcW w:type="dxa" w:w="3600"/>
          </w:tcPr>
          <w:p>
            <w:pPr>
              <w:spacing w:after="40" w:before="40"/>
            </w:pPr>
            <w:r/>
            <w:r>
              <w:rPr>
                <w:b w:val="0"/>
                <w:sz w:val="16"/>
              </w:rPr>
              <w:t>Centoz Rs.10 30g</w:t>
            </w:r>
          </w:p>
        </w:tc>
        <w:tc>
          <w:tcPr>
            <w:tcW w:type="dxa" w:w="1368"/>
          </w:tcPr>
          <w:p>
            <w:pPr>
              <w:spacing w:after="40" w:before="40"/>
            </w:pPr>
            <w:r/>
            <w:r>
              <w:rPr>
                <w:b w:val="0"/>
                <w:sz w:val="16"/>
              </w:rPr>
              <w:t>8.33%</w:t>
            </w:r>
          </w:p>
        </w:tc>
        <w:tc>
          <w:tcPr>
            <w:tcW w:type="dxa" w:w="1296"/>
          </w:tcPr>
          <w:p>
            <w:pPr>
              <w:spacing w:after="40" w:before="40"/>
            </w:pPr>
            <w:r/>
            <w:r>
              <w:rPr>
                <w:b w:val="0"/>
                <w:sz w:val="16"/>
              </w:rPr>
              <w:t>22+2</w:t>
            </w:r>
          </w:p>
        </w:tc>
        <w:tc>
          <w:tcPr>
            <w:tcW w:type="dxa" w:w="1440"/>
          </w:tcPr>
          <w:p>
            <w:pPr>
              <w:spacing w:after="40" w:before="40"/>
            </w:pPr>
            <w:r/>
            <w:r>
              <w:rPr>
                <w:b w:val="0"/>
                <w:sz w:val="16"/>
              </w:rPr>
              <w:t>80%</w:t>
            </w:r>
          </w:p>
        </w:tc>
      </w:tr>
      <w:tr>
        <w:tc>
          <w:tcPr>
            <w:tcW w:type="dxa" w:w="1440"/>
            <w:shd w:val="clear" w:fill="EEF2F7"/>
          </w:tcPr>
          <w:p>
            <w:pPr>
              <w:spacing w:after="40" w:before="40"/>
            </w:pPr>
            <w:r/>
            <w:r>
              <w:rPr>
                <w:b w:val="0"/>
                <w:sz w:val="16"/>
              </w:rPr>
              <w:t>Cake</w:t>
            </w:r>
          </w:p>
        </w:tc>
        <w:tc>
          <w:tcPr>
            <w:tcW w:type="dxa" w:w="3600"/>
            <w:shd w:val="clear" w:fill="EEF2F7"/>
          </w:tcPr>
          <w:p>
            <w:pPr>
              <w:spacing w:after="40" w:before="40"/>
            </w:pPr>
            <w:r/>
            <w:r>
              <w:rPr>
                <w:b w:val="0"/>
                <w:sz w:val="16"/>
              </w:rPr>
              <w:t>Bar Cake Rs.10 33g</w:t>
            </w:r>
          </w:p>
        </w:tc>
        <w:tc>
          <w:tcPr>
            <w:tcW w:type="dxa" w:w="1368"/>
            <w:shd w:val="clear" w:fill="EEF2F7"/>
          </w:tcPr>
          <w:p>
            <w:pPr>
              <w:spacing w:after="40" w:before="40"/>
            </w:pPr>
            <w:r/>
            <w:r>
              <w:rPr>
                <w:b w:val="0"/>
                <w:sz w:val="16"/>
              </w:rPr>
              <w:t>3.4%</w:t>
            </w:r>
          </w:p>
        </w:tc>
        <w:tc>
          <w:tcPr>
            <w:tcW w:type="dxa" w:w="1296"/>
            <w:shd w:val="clear" w:fill="EEF2F7"/>
          </w:tcPr>
          <w:p>
            <w:pPr>
              <w:spacing w:after="40" w:before="40"/>
            </w:pPr>
            <w:r/>
            <w:r>
              <w:rPr>
                <w:b w:val="0"/>
                <w:sz w:val="16"/>
              </w:rPr>
              <w:t>29+1</w:t>
            </w:r>
          </w:p>
        </w:tc>
        <w:tc>
          <w:tcPr>
            <w:tcW w:type="dxa" w:w="1440"/>
            <w:shd w:val="clear" w:fill="EEF2F7"/>
          </w:tcPr>
          <w:p>
            <w:pPr>
              <w:spacing w:after="40" w:before="40"/>
            </w:pPr>
            <w:r/>
            <w:r>
              <w:rPr>
                <w:b w:val="0"/>
                <w:sz w:val="16"/>
              </w:rPr>
              <w:t>65%</w:t>
            </w:r>
          </w:p>
        </w:tc>
      </w:tr>
      <w:tr>
        <w:tc>
          <w:tcPr>
            <w:tcW w:type="dxa" w:w="1440"/>
          </w:tcPr>
          <w:p>
            <w:pPr>
              <w:spacing w:after="40" w:before="40"/>
            </w:pPr>
            <w:r/>
            <w:r>
              <w:rPr>
                <w:b w:val="0"/>
                <w:sz w:val="16"/>
              </w:rPr>
              <w:t>Cake</w:t>
            </w:r>
          </w:p>
        </w:tc>
        <w:tc>
          <w:tcPr>
            <w:tcW w:type="dxa" w:w="3600"/>
          </w:tcPr>
          <w:p>
            <w:pPr>
              <w:spacing w:after="40" w:before="40"/>
            </w:pPr>
            <w:r/>
            <w:r>
              <w:rPr>
                <w:b w:val="0"/>
                <w:sz w:val="16"/>
              </w:rPr>
              <w:t>Slice Pudding 50g Rs.20</w:t>
            </w:r>
          </w:p>
        </w:tc>
        <w:tc>
          <w:tcPr>
            <w:tcW w:type="dxa" w:w="1368"/>
          </w:tcPr>
          <w:p>
            <w:pPr>
              <w:spacing w:after="40" w:before="40"/>
            </w:pPr>
            <w:r/>
            <w:r>
              <w:rPr>
                <w:b w:val="0"/>
                <w:sz w:val="16"/>
              </w:rPr>
              <w:t>9.0%</w:t>
            </w:r>
          </w:p>
        </w:tc>
        <w:tc>
          <w:tcPr>
            <w:tcW w:type="dxa" w:w="1296"/>
          </w:tcPr>
          <w:p>
            <w:pPr>
              <w:spacing w:after="40" w:before="40"/>
            </w:pPr>
            <w:r/>
            <w:r>
              <w:rPr>
                <w:b w:val="0"/>
                <w:sz w:val="16"/>
              </w:rPr>
              <w:t>11+1</w:t>
            </w:r>
          </w:p>
        </w:tc>
        <w:tc>
          <w:tcPr>
            <w:tcW w:type="dxa" w:w="1440"/>
          </w:tcPr>
          <w:p>
            <w:pPr>
              <w:spacing w:after="40" w:before="40"/>
            </w:pPr>
            <w:r/>
            <w:r>
              <w:rPr>
                <w:b w:val="0"/>
                <w:sz w:val="16"/>
              </w:rPr>
              <w:t>75%</w:t>
            </w:r>
          </w:p>
        </w:tc>
      </w:tr>
      <w:tr>
        <w:tc>
          <w:tcPr>
            <w:tcW w:type="dxa" w:w="1440"/>
            <w:shd w:val="clear" w:fill="EEF2F7"/>
          </w:tcPr>
          <w:p>
            <w:pPr>
              <w:spacing w:after="40" w:before="40"/>
            </w:pPr>
            <w:r/>
            <w:r>
              <w:rPr>
                <w:b w:val="0"/>
                <w:sz w:val="16"/>
              </w:rPr>
              <w:t>Cake</w:t>
            </w:r>
          </w:p>
        </w:tc>
        <w:tc>
          <w:tcPr>
            <w:tcW w:type="dxa" w:w="3600"/>
            <w:shd w:val="clear" w:fill="EEF2F7"/>
          </w:tcPr>
          <w:p>
            <w:pPr>
              <w:spacing w:after="40" w:before="40"/>
            </w:pPr>
            <w:r/>
            <w:r>
              <w:rPr>
                <w:b w:val="0"/>
                <w:sz w:val="16"/>
              </w:rPr>
              <w:t>Choco Brownie 50g Rs.20</w:t>
            </w:r>
          </w:p>
        </w:tc>
        <w:tc>
          <w:tcPr>
            <w:tcW w:type="dxa" w:w="1368"/>
            <w:shd w:val="clear" w:fill="EEF2F7"/>
          </w:tcPr>
          <w:p>
            <w:pPr>
              <w:spacing w:after="40" w:before="40"/>
            </w:pPr>
            <w:r/>
            <w:r>
              <w:rPr>
                <w:b w:val="0"/>
                <w:sz w:val="16"/>
              </w:rPr>
              <w:t>5.8%</w:t>
            </w:r>
          </w:p>
        </w:tc>
        <w:tc>
          <w:tcPr>
            <w:tcW w:type="dxa" w:w="1296"/>
            <w:shd w:val="clear" w:fill="EEF2F7"/>
          </w:tcPr>
          <w:p>
            <w:pPr>
              <w:spacing w:after="40" w:before="40"/>
            </w:pPr>
            <w:r/>
            <w:r>
              <w:rPr>
                <w:b w:val="0"/>
                <w:sz w:val="16"/>
              </w:rPr>
              <w:t>34+2</w:t>
            </w:r>
          </w:p>
        </w:tc>
        <w:tc>
          <w:tcPr>
            <w:tcW w:type="dxa" w:w="1440"/>
            <w:shd w:val="clear" w:fill="EEF2F7"/>
          </w:tcPr>
          <w:p>
            <w:pPr>
              <w:spacing w:after="40" w:before="40"/>
            </w:pPr>
            <w:r/>
            <w:r>
              <w:rPr>
                <w:b w:val="0"/>
                <w:sz w:val="16"/>
              </w:rPr>
              <w:t>50%</w:t>
            </w:r>
          </w:p>
        </w:tc>
      </w:tr>
      <w:tr>
        <w:tc>
          <w:tcPr>
            <w:tcW w:type="dxa" w:w="1440"/>
          </w:tcPr>
          <w:p>
            <w:pPr>
              <w:spacing w:after="40" w:before="40"/>
            </w:pPr>
            <w:r/>
            <w:r>
              <w:rPr>
                <w:b w:val="0"/>
                <w:sz w:val="16"/>
              </w:rPr>
              <w:t>Fruit BarCake</w:t>
            </w:r>
          </w:p>
        </w:tc>
        <w:tc>
          <w:tcPr>
            <w:tcW w:type="dxa" w:w="3600"/>
          </w:tcPr>
          <w:p>
            <w:pPr>
              <w:spacing w:after="40" w:before="40"/>
            </w:pPr>
            <w:r/>
            <w:r>
              <w:rPr>
                <w:b w:val="0"/>
                <w:sz w:val="16"/>
              </w:rPr>
              <w:t>Bar Cake Rs.30 90g/110g</w:t>
            </w:r>
          </w:p>
        </w:tc>
        <w:tc>
          <w:tcPr>
            <w:tcW w:type="dxa" w:w="1368"/>
          </w:tcPr>
          <w:p>
            <w:pPr>
              <w:spacing w:after="40" w:before="40"/>
            </w:pPr>
            <w:r/>
            <w:r>
              <w:rPr>
                <w:b w:val="0"/>
                <w:sz w:val="16"/>
              </w:rPr>
              <w:t>7.69%</w:t>
            </w:r>
          </w:p>
        </w:tc>
        <w:tc>
          <w:tcPr>
            <w:tcW w:type="dxa" w:w="1296"/>
          </w:tcPr>
          <w:p>
            <w:pPr>
              <w:spacing w:after="40" w:before="40"/>
            </w:pPr>
            <w:r/>
            <w:r>
              <w:rPr>
                <w:b w:val="0"/>
                <w:sz w:val="16"/>
              </w:rPr>
              <w:t>12+1</w:t>
            </w:r>
          </w:p>
        </w:tc>
        <w:tc>
          <w:tcPr>
            <w:tcW w:type="dxa" w:w="1440"/>
          </w:tcPr>
          <w:p>
            <w:pPr>
              <w:spacing w:after="40" w:before="40"/>
            </w:pPr>
            <w:r/>
            <w:r>
              <w:rPr>
                <w:b w:val="0"/>
                <w:sz w:val="16"/>
              </w:rPr>
              <w:t>60%</w:t>
            </w:r>
          </w:p>
        </w:tc>
      </w:tr>
      <w:tr>
        <w:tc>
          <w:tcPr>
            <w:tcW w:type="dxa" w:w="1440"/>
            <w:shd w:val="clear" w:fill="EEF2F7"/>
          </w:tcPr>
          <w:p>
            <w:pPr>
              <w:spacing w:after="40" w:before="40"/>
            </w:pPr>
            <w:r/>
            <w:r>
              <w:rPr>
                <w:b w:val="0"/>
                <w:sz w:val="16"/>
              </w:rPr>
              <w:t>Fruit BarCake</w:t>
            </w:r>
          </w:p>
        </w:tc>
        <w:tc>
          <w:tcPr>
            <w:tcW w:type="dxa" w:w="3600"/>
            <w:shd w:val="clear" w:fill="EEF2F7"/>
          </w:tcPr>
          <w:p>
            <w:pPr>
              <w:spacing w:after="40" w:before="40"/>
            </w:pPr>
            <w:r/>
            <w:r>
              <w:rPr>
                <w:b w:val="0"/>
                <w:sz w:val="16"/>
              </w:rPr>
              <w:t>Cup Cake Rs.5 17g</w:t>
            </w:r>
          </w:p>
        </w:tc>
        <w:tc>
          <w:tcPr>
            <w:tcW w:type="dxa" w:w="1368"/>
            <w:shd w:val="clear" w:fill="EEF2F7"/>
          </w:tcPr>
          <w:p>
            <w:pPr>
              <w:spacing w:after="40" w:before="40"/>
            </w:pPr>
            <w:r/>
            <w:r>
              <w:rPr>
                <w:b w:val="0"/>
                <w:sz w:val="16"/>
              </w:rPr>
              <w:t>3.33%</w:t>
            </w:r>
          </w:p>
        </w:tc>
        <w:tc>
          <w:tcPr>
            <w:tcW w:type="dxa" w:w="1296"/>
            <w:shd w:val="clear" w:fill="EEF2F7"/>
          </w:tcPr>
          <w:p>
            <w:pPr>
              <w:spacing w:after="40" w:before="40"/>
            </w:pPr>
            <w:r/>
            <w:r>
              <w:rPr>
                <w:b w:val="0"/>
                <w:sz w:val="16"/>
              </w:rPr>
              <w:t>29+1</w:t>
            </w:r>
          </w:p>
        </w:tc>
        <w:tc>
          <w:tcPr>
            <w:tcW w:type="dxa" w:w="1440"/>
            <w:shd w:val="clear" w:fill="EEF2F7"/>
          </w:tcPr>
          <w:p>
            <w:pPr>
              <w:spacing w:after="40" w:before="40"/>
            </w:pPr>
            <w:r/>
            <w:r>
              <w:rPr>
                <w:b w:val="0"/>
                <w:sz w:val="16"/>
              </w:rPr>
              <w:t>70%</w:t>
            </w:r>
          </w:p>
        </w:tc>
      </w:tr>
      <w:tr>
        <w:tc>
          <w:tcPr>
            <w:tcW w:type="dxa" w:w="1440"/>
          </w:tcPr>
          <w:p>
            <w:pPr>
              <w:spacing w:after="40" w:before="40"/>
            </w:pPr>
            <w:r/>
            <w:r>
              <w:rPr>
                <w:b w:val="0"/>
                <w:sz w:val="16"/>
              </w:rPr>
              <w:t>Rusk</w:t>
            </w:r>
          </w:p>
        </w:tc>
        <w:tc>
          <w:tcPr>
            <w:tcW w:type="dxa" w:w="3600"/>
          </w:tcPr>
          <w:p>
            <w:pPr>
              <w:spacing w:after="40" w:before="40"/>
            </w:pPr>
            <w:r/>
            <w:r>
              <w:rPr>
                <w:b w:val="0"/>
                <w:sz w:val="16"/>
              </w:rPr>
              <w:t>Rusk Rs.10 58g (Milk/Elachi)</w:t>
            </w:r>
          </w:p>
        </w:tc>
        <w:tc>
          <w:tcPr>
            <w:tcW w:type="dxa" w:w="1368"/>
          </w:tcPr>
          <w:p>
            <w:pPr>
              <w:spacing w:after="40" w:before="40"/>
            </w:pPr>
            <w:r/>
            <w:r>
              <w:rPr>
                <w:b w:val="0"/>
                <w:sz w:val="16"/>
              </w:rPr>
              <w:t>9.0%</w:t>
            </w:r>
          </w:p>
        </w:tc>
        <w:tc>
          <w:tcPr>
            <w:tcW w:type="dxa" w:w="1296"/>
          </w:tcPr>
          <w:p>
            <w:pPr>
              <w:spacing w:after="40" w:before="40"/>
            </w:pPr>
            <w:r/>
            <w:r>
              <w:rPr>
                <w:b w:val="0"/>
                <w:sz w:val="16"/>
              </w:rPr>
              <w:t>11+1</w:t>
            </w:r>
          </w:p>
        </w:tc>
        <w:tc>
          <w:tcPr>
            <w:tcW w:type="dxa" w:w="1440"/>
          </w:tcPr>
          <w:p>
            <w:pPr>
              <w:spacing w:after="40" w:before="40"/>
            </w:pPr>
            <w:r/>
            <w:r>
              <w:rPr>
                <w:b w:val="0"/>
                <w:sz w:val="16"/>
              </w:rPr>
              <w:t>80%</w:t>
            </w:r>
          </w:p>
        </w:tc>
      </w:tr>
      <w:tr>
        <w:tc>
          <w:tcPr>
            <w:tcW w:type="dxa" w:w="1440"/>
            <w:shd w:val="clear" w:fill="EEF2F7"/>
          </w:tcPr>
          <w:p>
            <w:pPr>
              <w:spacing w:after="40" w:before="40"/>
            </w:pPr>
            <w:r/>
            <w:r>
              <w:rPr>
                <w:b w:val="0"/>
                <w:sz w:val="16"/>
              </w:rPr>
              <w:t>Rusk</w:t>
            </w:r>
          </w:p>
        </w:tc>
        <w:tc>
          <w:tcPr>
            <w:tcW w:type="dxa" w:w="3600"/>
            <w:shd w:val="clear" w:fill="EEF2F7"/>
          </w:tcPr>
          <w:p>
            <w:pPr>
              <w:spacing w:after="40" w:before="40"/>
            </w:pPr>
            <w:r/>
            <w:r>
              <w:rPr>
                <w:b w:val="0"/>
                <w:sz w:val="16"/>
              </w:rPr>
              <w:t>Rusk Rs.210 1kg (Classic)</w:t>
            </w:r>
          </w:p>
        </w:tc>
        <w:tc>
          <w:tcPr>
            <w:tcW w:type="dxa" w:w="1368"/>
            <w:shd w:val="clear" w:fill="EEF2F7"/>
          </w:tcPr>
          <w:p>
            <w:pPr>
              <w:spacing w:after="40" w:before="40"/>
            </w:pPr>
            <w:r/>
            <w:r>
              <w:rPr>
                <w:b w:val="0"/>
                <w:sz w:val="16"/>
              </w:rPr>
              <w:t>16.6%</w:t>
            </w:r>
          </w:p>
        </w:tc>
        <w:tc>
          <w:tcPr>
            <w:tcW w:type="dxa" w:w="1296"/>
            <w:shd w:val="clear" w:fill="EEF2F7"/>
          </w:tcPr>
          <w:p>
            <w:pPr>
              <w:spacing w:after="40" w:before="40"/>
            </w:pPr>
            <w:r/>
            <w:r>
              <w:rPr>
                <w:b w:val="0"/>
                <w:sz w:val="16"/>
              </w:rPr>
              <w:t>6+1</w:t>
            </w:r>
          </w:p>
        </w:tc>
        <w:tc>
          <w:tcPr>
            <w:tcW w:type="dxa" w:w="1440"/>
            <w:shd w:val="clear" w:fill="EEF2F7"/>
          </w:tcPr>
          <w:p>
            <w:pPr>
              <w:spacing w:after="40" w:before="40"/>
            </w:pPr>
            <w:r/>
            <w:r>
              <w:rPr>
                <w:b w:val="0"/>
                <w:sz w:val="16"/>
              </w:rPr>
              <w:t>100%</w:t>
            </w:r>
          </w:p>
        </w:tc>
      </w:tr>
      <w:tr>
        <w:tc>
          <w:tcPr>
            <w:tcW w:type="dxa" w:w="1440"/>
          </w:tcPr>
          <w:p>
            <w:pPr>
              <w:spacing w:after="40" w:before="40"/>
            </w:pPr>
            <w:r/>
            <w:r>
              <w:rPr>
                <w:b w:val="0"/>
                <w:sz w:val="16"/>
              </w:rPr>
              <w:t>Rusk</w:t>
            </w:r>
          </w:p>
        </w:tc>
        <w:tc>
          <w:tcPr>
            <w:tcW w:type="dxa" w:w="3600"/>
          </w:tcPr>
          <w:p>
            <w:pPr>
              <w:spacing w:after="40" w:before="40"/>
            </w:pPr>
            <w:r/>
            <w:r>
              <w:rPr>
                <w:b w:val="0"/>
                <w:sz w:val="16"/>
              </w:rPr>
              <w:t>Jeera Rusk 182g Rs.35</w:t>
            </w:r>
          </w:p>
        </w:tc>
        <w:tc>
          <w:tcPr>
            <w:tcW w:type="dxa" w:w="1368"/>
          </w:tcPr>
          <w:p>
            <w:pPr>
              <w:spacing w:after="40" w:before="40"/>
            </w:pPr>
            <w:r/>
            <w:r>
              <w:rPr>
                <w:b w:val="0"/>
                <w:sz w:val="16"/>
              </w:rPr>
              <w:t>8.33%</w:t>
            </w:r>
          </w:p>
        </w:tc>
        <w:tc>
          <w:tcPr>
            <w:tcW w:type="dxa" w:w="1296"/>
          </w:tcPr>
          <w:p>
            <w:pPr>
              <w:spacing w:after="40" w:before="40"/>
            </w:pPr>
            <w:r/>
            <w:r>
              <w:rPr>
                <w:b w:val="0"/>
                <w:sz w:val="16"/>
              </w:rPr>
              <w:t>12+1</w:t>
            </w:r>
          </w:p>
        </w:tc>
        <w:tc>
          <w:tcPr>
            <w:tcW w:type="dxa" w:w="1440"/>
          </w:tcPr>
          <w:p>
            <w:pPr>
              <w:spacing w:after="40" w:before="40"/>
            </w:pPr>
            <w:r/>
            <w:r>
              <w:rPr>
                <w:b w:val="0"/>
                <w:sz w:val="16"/>
              </w:rPr>
              <w:t>70%</w:t>
            </w:r>
          </w:p>
        </w:tc>
      </w:tr>
      <w:tr>
        <w:tc>
          <w:tcPr>
            <w:tcW w:type="dxa" w:w="1440"/>
            <w:shd w:val="clear" w:fill="EEF2F7"/>
          </w:tcPr>
          <w:p>
            <w:pPr>
              <w:spacing w:after="40" w:before="40"/>
            </w:pPr>
            <w:r/>
            <w:r>
              <w:rPr>
                <w:b w:val="0"/>
                <w:sz w:val="16"/>
              </w:rPr>
              <w:t>Cookies</w:t>
            </w:r>
          </w:p>
        </w:tc>
        <w:tc>
          <w:tcPr>
            <w:tcW w:type="dxa" w:w="3600"/>
            <w:shd w:val="clear" w:fill="EEF2F7"/>
          </w:tcPr>
          <w:p>
            <w:pPr>
              <w:spacing w:after="40" w:before="40"/>
            </w:pPr>
            <w:r/>
            <w:r>
              <w:rPr>
                <w:b w:val="0"/>
                <w:sz w:val="16"/>
              </w:rPr>
              <w:t>Cookies Rs.22 75g</w:t>
            </w:r>
          </w:p>
        </w:tc>
        <w:tc>
          <w:tcPr>
            <w:tcW w:type="dxa" w:w="1368"/>
            <w:shd w:val="clear" w:fill="EEF2F7"/>
          </w:tcPr>
          <w:p>
            <w:pPr>
              <w:spacing w:after="40" w:before="40"/>
            </w:pPr>
            <w:r/>
            <w:r>
              <w:rPr>
                <w:b w:val="0"/>
                <w:sz w:val="16"/>
              </w:rPr>
              <w:t>8.33%</w:t>
            </w:r>
          </w:p>
        </w:tc>
        <w:tc>
          <w:tcPr>
            <w:tcW w:type="dxa" w:w="1296"/>
            <w:shd w:val="clear" w:fill="EEF2F7"/>
          </w:tcPr>
          <w:p>
            <w:pPr>
              <w:spacing w:after="40" w:before="40"/>
            </w:pPr>
            <w:r/>
            <w:r>
              <w:rPr>
                <w:b w:val="0"/>
                <w:sz w:val="16"/>
              </w:rPr>
              <w:t>12+1</w:t>
            </w:r>
          </w:p>
        </w:tc>
        <w:tc>
          <w:tcPr>
            <w:tcW w:type="dxa" w:w="1440"/>
            <w:shd w:val="clear" w:fill="EEF2F7"/>
          </w:tcPr>
          <w:p>
            <w:pPr>
              <w:spacing w:after="40" w:before="40"/>
            </w:pPr>
            <w:r/>
            <w:r>
              <w:rPr>
                <w:b w:val="0"/>
                <w:sz w:val="16"/>
              </w:rPr>
              <w:t>80%</w:t>
            </w:r>
          </w:p>
        </w:tc>
      </w:tr>
      <w:tr>
        <w:tc>
          <w:tcPr>
            <w:tcW w:type="dxa" w:w="1440"/>
          </w:tcPr>
          <w:p>
            <w:pPr>
              <w:spacing w:after="40" w:before="40"/>
            </w:pPr>
            <w:r/>
            <w:r>
              <w:rPr>
                <w:b w:val="0"/>
                <w:sz w:val="16"/>
              </w:rPr>
              <w:t>Cookies</w:t>
            </w:r>
          </w:p>
        </w:tc>
        <w:tc>
          <w:tcPr>
            <w:tcW w:type="dxa" w:w="3600"/>
          </w:tcPr>
          <w:p>
            <w:pPr>
              <w:spacing w:after="40" w:before="40"/>
            </w:pPr>
            <w:r/>
            <w:r>
              <w:rPr>
                <w:b w:val="0"/>
                <w:sz w:val="16"/>
              </w:rPr>
              <w:t>Cookies Rs.5 16g</w:t>
            </w:r>
          </w:p>
        </w:tc>
        <w:tc>
          <w:tcPr>
            <w:tcW w:type="dxa" w:w="1368"/>
          </w:tcPr>
          <w:p>
            <w:pPr>
              <w:spacing w:after="40" w:before="40"/>
            </w:pPr>
            <w:r/>
            <w:r>
              <w:rPr>
                <w:b w:val="0"/>
                <w:sz w:val="16"/>
              </w:rPr>
              <w:t>5.88%</w:t>
            </w:r>
          </w:p>
        </w:tc>
        <w:tc>
          <w:tcPr>
            <w:tcW w:type="dxa" w:w="1296"/>
          </w:tcPr>
          <w:p>
            <w:pPr>
              <w:spacing w:after="40" w:before="40"/>
            </w:pPr>
            <w:r/>
            <w:r>
              <w:rPr>
                <w:b w:val="0"/>
                <w:sz w:val="16"/>
              </w:rPr>
              <w:t>34+2</w:t>
            </w:r>
          </w:p>
        </w:tc>
        <w:tc>
          <w:tcPr>
            <w:tcW w:type="dxa" w:w="1440"/>
          </w:tcPr>
          <w:p>
            <w:pPr>
              <w:spacing w:after="40" w:before="40"/>
            </w:pPr>
            <w:r/>
            <w:r>
              <w:rPr>
                <w:b w:val="0"/>
                <w:sz w:val="16"/>
              </w:rPr>
              <w:t>70%</w:t>
            </w:r>
          </w:p>
        </w:tc>
      </w:tr>
      <w:tr>
        <w:tc>
          <w:tcPr>
            <w:tcW w:type="dxa" w:w="1440"/>
            <w:shd w:val="clear" w:fill="EEF2F7"/>
          </w:tcPr>
          <w:p>
            <w:pPr>
              <w:spacing w:after="40" w:before="40"/>
            </w:pPr>
            <w:r/>
            <w:r>
              <w:rPr>
                <w:b w:val="0"/>
                <w:sz w:val="16"/>
              </w:rPr>
              <w:t>CPD</w:t>
            </w:r>
          </w:p>
        </w:tc>
        <w:tc>
          <w:tcPr>
            <w:tcW w:type="dxa" w:w="3600"/>
            <w:shd w:val="clear" w:fill="EEF2F7"/>
          </w:tcPr>
          <w:p>
            <w:pPr>
              <w:spacing w:after="40" w:before="40"/>
            </w:pPr>
            <w:r/>
            <w:r>
              <w:rPr>
                <w:b w:val="0"/>
                <w:sz w:val="16"/>
              </w:rPr>
              <w:t>Chakki Atta 1kg Rs.70</w:t>
            </w:r>
          </w:p>
        </w:tc>
        <w:tc>
          <w:tcPr>
            <w:tcW w:type="dxa" w:w="1368"/>
            <w:shd w:val="clear" w:fill="EEF2F7"/>
          </w:tcPr>
          <w:p>
            <w:pPr>
              <w:spacing w:after="40" w:before="40"/>
            </w:pPr>
            <w:r/>
            <w:r>
              <w:rPr>
                <w:b w:val="0"/>
                <w:sz w:val="16"/>
              </w:rPr>
              <w:t>5.0%</w:t>
            </w:r>
          </w:p>
        </w:tc>
        <w:tc>
          <w:tcPr>
            <w:tcW w:type="dxa" w:w="1296"/>
            <w:shd w:val="clear" w:fill="EEF2F7"/>
          </w:tcPr>
          <w:p>
            <w:pPr>
              <w:spacing w:after="40" w:before="40"/>
            </w:pPr>
            <w:r/>
            <w:r>
              <w:rPr>
                <w:b w:val="0"/>
                <w:sz w:val="16"/>
              </w:rPr>
              <w:t>19+1</w:t>
            </w:r>
          </w:p>
        </w:tc>
        <w:tc>
          <w:tcPr>
            <w:tcW w:type="dxa" w:w="1440"/>
            <w:shd w:val="clear" w:fill="EEF2F7"/>
          </w:tcPr>
          <w:p>
            <w:pPr>
              <w:spacing w:after="40" w:before="40"/>
            </w:pPr>
            <w:r/>
            <w:r>
              <w:rPr>
                <w:b w:val="0"/>
                <w:sz w:val="16"/>
              </w:rPr>
              <w:t>80%</w:t>
            </w:r>
          </w:p>
        </w:tc>
      </w:tr>
      <w:tr>
        <w:tc>
          <w:tcPr>
            <w:tcW w:type="dxa" w:w="1440"/>
          </w:tcPr>
          <w:p>
            <w:pPr>
              <w:spacing w:after="40" w:before="40"/>
            </w:pPr>
            <w:r/>
            <w:r>
              <w:rPr>
                <w:b w:val="0"/>
                <w:sz w:val="16"/>
              </w:rPr>
              <w:t>CPD</w:t>
            </w:r>
          </w:p>
        </w:tc>
        <w:tc>
          <w:tcPr>
            <w:tcW w:type="dxa" w:w="3600"/>
          </w:tcPr>
          <w:p>
            <w:pPr>
              <w:spacing w:after="40" w:before="40"/>
            </w:pPr>
            <w:r/>
            <w:r>
              <w:rPr>
                <w:b w:val="0"/>
                <w:sz w:val="16"/>
              </w:rPr>
              <w:t>Rava Low Roasted 1kg Rs.85</w:t>
            </w:r>
          </w:p>
        </w:tc>
        <w:tc>
          <w:tcPr>
            <w:tcW w:type="dxa" w:w="1368"/>
          </w:tcPr>
          <w:p>
            <w:pPr>
              <w:spacing w:after="40" w:before="40"/>
            </w:pPr>
            <w:r/>
            <w:r>
              <w:rPr>
                <w:b w:val="0"/>
                <w:sz w:val="16"/>
              </w:rPr>
              <w:t>5.0%</w:t>
            </w:r>
          </w:p>
        </w:tc>
        <w:tc>
          <w:tcPr>
            <w:tcW w:type="dxa" w:w="1296"/>
          </w:tcPr>
          <w:p>
            <w:pPr>
              <w:spacing w:after="40" w:before="40"/>
            </w:pPr>
            <w:r/>
            <w:r>
              <w:rPr>
                <w:b w:val="0"/>
                <w:sz w:val="16"/>
              </w:rPr>
              <w:t>19+1</w:t>
            </w:r>
          </w:p>
        </w:tc>
        <w:tc>
          <w:tcPr>
            <w:tcW w:type="dxa" w:w="1440"/>
          </w:tcPr>
          <w:p>
            <w:pPr>
              <w:spacing w:after="40" w:before="40"/>
            </w:pPr>
            <w:r/>
            <w:r>
              <w:rPr>
                <w:b w:val="0"/>
                <w:sz w:val="16"/>
              </w:rPr>
              <w:t>50%</w:t>
            </w:r>
          </w:p>
        </w:tc>
      </w:tr>
      <w:tr>
        <w:tc>
          <w:tcPr>
            <w:tcW w:type="dxa" w:w="1440"/>
            <w:shd w:val="clear" w:fill="EEF2F7"/>
          </w:tcPr>
          <w:p>
            <w:pPr>
              <w:spacing w:after="40" w:before="40"/>
            </w:pPr>
            <w:r/>
            <w:r>
              <w:rPr>
                <w:b w:val="0"/>
                <w:sz w:val="16"/>
              </w:rPr>
              <w:t>Mixes</w:t>
            </w:r>
          </w:p>
        </w:tc>
        <w:tc>
          <w:tcPr>
            <w:tcW w:type="dxa" w:w="3600"/>
            <w:shd w:val="clear" w:fill="EEF2F7"/>
          </w:tcPr>
          <w:p>
            <w:pPr>
              <w:spacing w:after="40" w:before="40"/>
            </w:pPr>
            <w:r/>
            <w:r>
              <w:rPr>
                <w:b w:val="0"/>
                <w:sz w:val="16"/>
              </w:rPr>
              <w:t>Gulab Jamun 175g Rs.125</w:t>
            </w:r>
          </w:p>
        </w:tc>
        <w:tc>
          <w:tcPr>
            <w:tcW w:type="dxa" w:w="1368"/>
            <w:shd w:val="clear" w:fill="EEF2F7"/>
          </w:tcPr>
          <w:p>
            <w:pPr>
              <w:spacing w:after="40" w:before="40"/>
            </w:pPr>
            <w:r/>
            <w:r>
              <w:rPr>
                <w:b w:val="0"/>
                <w:sz w:val="16"/>
              </w:rPr>
              <w:t>25%</w:t>
            </w:r>
          </w:p>
        </w:tc>
        <w:tc>
          <w:tcPr>
            <w:tcW w:type="dxa" w:w="1296"/>
            <w:shd w:val="clear" w:fill="EEF2F7"/>
          </w:tcPr>
          <w:p>
            <w:pPr>
              <w:spacing w:after="40" w:before="40"/>
            </w:pPr>
            <w:r/>
            <w:r>
              <w:rPr>
                <w:b w:val="0"/>
                <w:sz w:val="16"/>
              </w:rPr>
              <w:t>36+36</w:t>
            </w:r>
          </w:p>
        </w:tc>
        <w:tc>
          <w:tcPr>
            <w:tcW w:type="dxa" w:w="1440"/>
            <w:shd w:val="clear" w:fill="EEF2F7"/>
          </w:tcPr>
          <w:p>
            <w:pPr>
              <w:spacing w:after="40" w:before="40"/>
            </w:pPr>
            <w:r/>
            <w:r>
              <w:rPr>
                <w:b w:val="0"/>
                <w:sz w:val="16"/>
              </w:rPr>
              <w:t>100%</w:t>
            </w:r>
          </w:p>
        </w:tc>
      </w:tr>
      <w:tr>
        <w:tc>
          <w:tcPr>
            <w:tcW w:type="dxa" w:w="1440"/>
          </w:tcPr>
          <w:p>
            <w:pPr>
              <w:spacing w:after="40" w:before="40"/>
            </w:pPr>
            <w:r/>
            <w:r>
              <w:rPr>
                <w:b w:val="0"/>
                <w:sz w:val="16"/>
              </w:rPr>
              <w:t>Mixes</w:t>
            </w:r>
          </w:p>
        </w:tc>
        <w:tc>
          <w:tcPr>
            <w:tcW w:type="dxa" w:w="3600"/>
          </w:tcPr>
          <w:p>
            <w:pPr>
              <w:spacing w:after="40" w:before="40"/>
            </w:pPr>
            <w:r/>
            <w:r>
              <w:rPr>
                <w:b w:val="0"/>
                <w:sz w:val="16"/>
              </w:rPr>
              <w:t>Vermicelli 200g Rs.28</w:t>
            </w:r>
          </w:p>
        </w:tc>
        <w:tc>
          <w:tcPr>
            <w:tcW w:type="dxa" w:w="1368"/>
          </w:tcPr>
          <w:p>
            <w:pPr>
              <w:spacing w:after="40" w:before="40"/>
            </w:pPr>
            <w:r/>
            <w:r>
              <w:rPr>
                <w:b w:val="0"/>
                <w:sz w:val="16"/>
              </w:rPr>
              <w:t>16.6%</w:t>
            </w:r>
          </w:p>
        </w:tc>
        <w:tc>
          <w:tcPr>
            <w:tcW w:type="dxa" w:w="1296"/>
          </w:tcPr>
          <w:p>
            <w:pPr>
              <w:spacing w:after="40" w:before="40"/>
            </w:pPr>
            <w:r/>
            <w:r>
              <w:rPr>
                <w:b w:val="0"/>
                <w:sz w:val="16"/>
              </w:rPr>
              <w:t>6+1</w:t>
            </w:r>
          </w:p>
        </w:tc>
        <w:tc>
          <w:tcPr>
            <w:tcW w:type="dxa" w:w="1440"/>
          </w:tcPr>
          <w:p>
            <w:pPr>
              <w:spacing w:after="40" w:before="40"/>
            </w:pPr>
            <w:r/>
            <w:r>
              <w:rPr>
                <w:b w:val="0"/>
                <w:sz w:val="16"/>
              </w:rPr>
              <w:t>50%</w:t>
            </w:r>
          </w:p>
        </w:tc>
      </w:tr>
      <w:tr>
        <w:tc>
          <w:tcPr>
            <w:tcW w:type="dxa" w:w="1440"/>
            <w:shd w:val="clear" w:fill="EEF2F7"/>
          </w:tcPr>
          <w:p>
            <w:pPr>
              <w:spacing w:after="40" w:before="40"/>
            </w:pPr>
            <w:r/>
            <w:r>
              <w:rPr>
                <w:b w:val="0"/>
                <w:sz w:val="16"/>
              </w:rPr>
              <w:t>Oats</w:t>
            </w:r>
          </w:p>
        </w:tc>
        <w:tc>
          <w:tcPr>
            <w:tcW w:type="dxa" w:w="3600"/>
            <w:shd w:val="clear" w:fill="EEF2F7"/>
          </w:tcPr>
          <w:p>
            <w:pPr>
              <w:spacing w:after="40" w:before="40"/>
            </w:pPr>
            <w:r/>
            <w:r>
              <w:rPr>
                <w:b w:val="0"/>
                <w:sz w:val="16"/>
              </w:rPr>
              <w:t>Oats 1kg Pouch Rs.190</w:t>
            </w:r>
          </w:p>
        </w:tc>
        <w:tc>
          <w:tcPr>
            <w:tcW w:type="dxa" w:w="1368"/>
            <w:shd w:val="clear" w:fill="EEF2F7"/>
          </w:tcPr>
          <w:p>
            <w:pPr>
              <w:spacing w:after="40" w:before="40"/>
            </w:pPr>
            <w:r/>
            <w:r>
              <w:rPr>
                <w:b w:val="0"/>
                <w:sz w:val="16"/>
              </w:rPr>
              <w:t>8.33%</w:t>
            </w:r>
          </w:p>
        </w:tc>
        <w:tc>
          <w:tcPr>
            <w:tcW w:type="dxa" w:w="1296"/>
            <w:shd w:val="clear" w:fill="EEF2F7"/>
          </w:tcPr>
          <w:p>
            <w:pPr>
              <w:spacing w:after="40" w:before="40"/>
            </w:pPr>
            <w:r/>
            <w:r>
              <w:rPr>
                <w:b w:val="0"/>
                <w:sz w:val="16"/>
              </w:rPr>
              <w:t>11+1</w:t>
            </w:r>
          </w:p>
        </w:tc>
        <w:tc>
          <w:tcPr>
            <w:tcW w:type="dxa" w:w="1440"/>
            <w:shd w:val="clear" w:fill="EEF2F7"/>
          </w:tcPr>
          <w:p>
            <w:pPr>
              <w:spacing w:after="40" w:before="40"/>
            </w:pPr>
            <w:r/>
            <w:r>
              <w:rPr>
                <w:b w:val="0"/>
                <w:sz w:val="16"/>
              </w:rPr>
              <w:t>50%</w:t>
            </w:r>
          </w:p>
        </w:tc>
      </w:tr>
    </w:tbl>
    <w:p>
      <w:pPr>
        <w:spacing w:after="40"/>
      </w:pPr>
    </w:p>
    <w:p>
      <w:pPr>
        <w:spacing w:after="120" w:before="0"/>
      </w:pPr>
      <w:r>
        <w:rPr>
          <w:b w:val="0"/>
          <w:i w:val="0"/>
          <w:sz w:val="19"/>
        </w:rPr>
        <w:t>Karnataka also funds season/visibility activities tracked against the BTL budget, including: distributor incentive 2% on Plum season sales at 100% target achievement; BMA Plum QPS 1.6%; sub-stockist incentive 1% at 100% achievement; channel management 0.20%; QPS for key outlets; Modern Trade at 8% of total sales; and Christmas / city Rusk display drives.</w:t>
      </w:r>
    </w:p>
    <w:p>
      <w:pPr>
        <w:pStyle w:val="Heading2"/>
      </w:pPr>
      <w:r>
        <w:t>10.3  West — Q1 Schemes (Mar–May)</w:t>
      </w:r>
    </w:p>
    <w:p>
      <w:pPr>
        <w:spacing w:after="120" w:before="0"/>
      </w:pPr>
      <w:r>
        <w:rPr>
          <w:b w:val="0"/>
          <w:i w:val="0"/>
          <w:sz w:val="20"/>
        </w:rPr>
        <w:t>The West region operates predominantly single buy-and-get offers per SKU (with some grouping by grammage). The scheme is held constant across March, April and May.</w:t>
      </w:r>
    </w:p>
    <w:p>
      <w:pPr>
        <w:spacing w:after="40"/>
      </w:pPr>
      <w:r>
        <w:rPr>
          <w:b/>
          <w:color w:val="595959"/>
          <w:sz w:val="19"/>
        </w:rPr>
        <w:t>Extract — West Q1 Schemss.xlsx (representative rows).</w:t>
      </w:r>
    </w:p>
    <w:tbl>
      <w:tblPr>
        <w:tblStyle w:val="TableGrid"/>
        <w:tblW w:type="auto" w:w="0"/>
        <w:jc w:val="center"/>
        <w:tblLook w:firstColumn="1" w:firstRow="1" w:lastColumn="0" w:lastRow="0" w:noHBand="0" w:noVBand="1" w:val="04A0"/>
      </w:tblPr>
      <w:tblGrid>
        <w:gridCol w:w="2880"/>
        <w:gridCol w:w="2880"/>
        <w:gridCol w:w="2880"/>
      </w:tblGrid>
      <w:tr>
        <w:tc>
          <w:tcPr>
            <w:tcW w:type="dxa" w:w="5184"/>
            <w:shd w:val="clear" w:fill="1F3A5F"/>
          </w:tcPr>
          <w:p>
            <w:pPr>
              <w:spacing w:after="40" w:before="40"/>
            </w:pPr>
            <w:r/>
            <w:r>
              <w:rPr>
                <w:b/>
                <w:color w:val="FFFFFF"/>
                <w:sz w:val="17"/>
              </w:rPr>
              <w:t>SKU / Group</w:t>
            </w:r>
          </w:p>
        </w:tc>
        <w:tc>
          <w:tcPr>
            <w:tcW w:type="dxa" w:w="1728"/>
            <w:shd w:val="clear" w:fill="1F3A5F"/>
          </w:tcPr>
          <w:p>
            <w:pPr>
              <w:spacing w:after="40" w:before="40"/>
            </w:pPr>
            <w:r/>
            <w:r>
              <w:rPr>
                <w:b/>
                <w:color w:val="FFFFFF"/>
                <w:sz w:val="17"/>
              </w:rPr>
              <w:t>Case Size</w:t>
            </w:r>
          </w:p>
        </w:tc>
        <w:tc>
          <w:tcPr>
            <w:tcW w:type="dxa" w:w="2736"/>
            <w:shd w:val="clear" w:fill="1F3A5F"/>
          </w:tcPr>
          <w:p>
            <w:pPr>
              <w:spacing w:after="40" w:before="40"/>
            </w:pPr>
            <w:r/>
            <w:r>
              <w:rPr>
                <w:b/>
                <w:color w:val="FFFFFF"/>
                <w:sz w:val="17"/>
              </w:rPr>
              <w:t>Scheme (Mar/Apr/May)</w:t>
            </w:r>
          </w:p>
        </w:tc>
      </w:tr>
      <w:tr>
        <w:tc>
          <w:tcPr>
            <w:tcW w:type="dxa" w:w="5184"/>
          </w:tcPr>
          <w:p>
            <w:pPr>
              <w:spacing w:after="40" w:before="40"/>
            </w:pPr>
            <w:r/>
            <w:r>
              <w:rPr>
                <w:b w:val="0"/>
                <w:sz w:val="17"/>
              </w:rPr>
              <w:t>Elite Pizza Rusk 100g</w:t>
            </w:r>
          </w:p>
        </w:tc>
        <w:tc>
          <w:tcPr>
            <w:tcW w:type="dxa" w:w="1728"/>
          </w:tcPr>
          <w:p>
            <w:pPr>
              <w:spacing w:after="40" w:before="40"/>
            </w:pPr>
            <w:r/>
            <w:r>
              <w:rPr>
                <w:b w:val="0"/>
                <w:sz w:val="17"/>
              </w:rPr>
              <w:t>84</w:t>
            </w:r>
          </w:p>
        </w:tc>
        <w:tc>
          <w:tcPr>
            <w:tcW w:type="dxa" w:w="2736"/>
          </w:tcPr>
          <w:p>
            <w:pPr>
              <w:spacing w:after="40" w:before="40"/>
            </w:pPr>
            <w:r/>
            <w:r>
              <w:rPr>
                <w:b w:val="0"/>
                <w:sz w:val="17"/>
              </w:rPr>
              <w:t>12+1</w:t>
            </w:r>
          </w:p>
        </w:tc>
      </w:tr>
      <w:tr>
        <w:tc>
          <w:tcPr>
            <w:tcW w:type="dxa" w:w="5184"/>
            <w:shd w:val="clear" w:fill="EEF2F7"/>
          </w:tcPr>
          <w:p>
            <w:pPr>
              <w:spacing w:after="40" w:before="40"/>
            </w:pPr>
            <w:r/>
            <w:r>
              <w:rPr>
                <w:b w:val="0"/>
                <w:sz w:val="17"/>
              </w:rPr>
              <w:t>Veg Milk Bar Cake 100g</w:t>
            </w:r>
          </w:p>
        </w:tc>
        <w:tc>
          <w:tcPr>
            <w:tcW w:type="dxa" w:w="1728"/>
            <w:shd w:val="clear" w:fill="EEF2F7"/>
          </w:tcPr>
          <w:p>
            <w:pPr>
              <w:spacing w:after="40" w:before="40"/>
            </w:pPr>
            <w:r/>
            <w:r>
              <w:rPr>
                <w:b w:val="0"/>
                <w:sz w:val="17"/>
              </w:rPr>
              <w:t>48</w:t>
            </w:r>
          </w:p>
        </w:tc>
        <w:tc>
          <w:tcPr>
            <w:tcW w:type="dxa" w:w="2736"/>
            <w:shd w:val="clear" w:fill="EEF2F7"/>
          </w:tcPr>
          <w:p>
            <w:pPr>
              <w:spacing w:after="40" w:before="40"/>
            </w:pPr>
            <w:r/>
            <w:r>
              <w:rPr>
                <w:b w:val="0"/>
                <w:sz w:val="17"/>
              </w:rPr>
              <w:t>12+1</w:t>
            </w:r>
          </w:p>
        </w:tc>
      </w:tr>
      <w:tr>
        <w:tc>
          <w:tcPr>
            <w:tcW w:type="dxa" w:w="5184"/>
          </w:tcPr>
          <w:p>
            <w:pPr>
              <w:spacing w:after="40" w:before="40"/>
            </w:pPr>
            <w:r/>
            <w:r>
              <w:rPr>
                <w:b w:val="0"/>
                <w:sz w:val="17"/>
              </w:rPr>
              <w:t>Orange Fruit Bar Cake 110g</w:t>
            </w:r>
          </w:p>
        </w:tc>
        <w:tc>
          <w:tcPr>
            <w:tcW w:type="dxa" w:w="1728"/>
          </w:tcPr>
          <w:p>
            <w:pPr>
              <w:spacing w:after="40" w:before="40"/>
            </w:pPr>
            <w:r/>
            <w:r>
              <w:rPr>
                <w:b w:val="0"/>
                <w:sz w:val="17"/>
              </w:rPr>
              <w:t>48</w:t>
            </w:r>
          </w:p>
        </w:tc>
        <w:tc>
          <w:tcPr>
            <w:tcW w:type="dxa" w:w="2736"/>
          </w:tcPr>
          <w:p>
            <w:pPr>
              <w:spacing w:after="40" w:before="40"/>
            </w:pPr>
            <w:r/>
            <w:r>
              <w:rPr>
                <w:b w:val="0"/>
                <w:sz w:val="17"/>
              </w:rPr>
              <w:t>12+1</w:t>
            </w:r>
          </w:p>
        </w:tc>
      </w:tr>
      <w:tr>
        <w:tc>
          <w:tcPr>
            <w:tcW w:type="dxa" w:w="5184"/>
            <w:shd w:val="clear" w:fill="EEF2F7"/>
          </w:tcPr>
          <w:p>
            <w:pPr>
              <w:spacing w:after="40" w:before="40"/>
            </w:pPr>
            <w:r/>
            <w:r>
              <w:rPr>
                <w:b w:val="0"/>
                <w:sz w:val="17"/>
              </w:rPr>
              <w:t>Elite Milk Rusk 116g</w:t>
            </w:r>
          </w:p>
        </w:tc>
        <w:tc>
          <w:tcPr>
            <w:tcW w:type="dxa" w:w="1728"/>
            <w:shd w:val="clear" w:fill="EEF2F7"/>
          </w:tcPr>
          <w:p>
            <w:pPr>
              <w:spacing w:after="40" w:before="40"/>
            </w:pPr>
            <w:r/>
            <w:r>
              <w:rPr>
                <w:b w:val="0"/>
                <w:sz w:val="17"/>
              </w:rPr>
              <w:t>64</w:t>
            </w:r>
          </w:p>
        </w:tc>
        <w:tc>
          <w:tcPr>
            <w:tcW w:type="dxa" w:w="2736"/>
            <w:shd w:val="clear" w:fill="EEF2F7"/>
          </w:tcPr>
          <w:p>
            <w:pPr>
              <w:spacing w:after="40" w:before="40"/>
            </w:pPr>
            <w:r/>
            <w:r>
              <w:rPr>
                <w:b w:val="0"/>
                <w:sz w:val="17"/>
              </w:rPr>
              <w:t>12+1</w:t>
            </w:r>
          </w:p>
        </w:tc>
      </w:tr>
      <w:tr>
        <w:tc>
          <w:tcPr>
            <w:tcW w:type="dxa" w:w="5184"/>
          </w:tcPr>
          <w:p>
            <w:pPr>
              <w:spacing w:after="40" w:before="40"/>
            </w:pPr>
            <w:r/>
            <w:r>
              <w:rPr>
                <w:b w:val="0"/>
                <w:sz w:val="17"/>
              </w:rPr>
              <w:t>Elite Classic Rusk 135g</w:t>
            </w:r>
          </w:p>
        </w:tc>
        <w:tc>
          <w:tcPr>
            <w:tcW w:type="dxa" w:w="1728"/>
          </w:tcPr>
          <w:p>
            <w:pPr>
              <w:spacing w:after="40" w:before="40"/>
            </w:pPr>
            <w:r/>
            <w:r>
              <w:rPr>
                <w:b w:val="0"/>
                <w:sz w:val="17"/>
              </w:rPr>
              <w:t>64</w:t>
            </w:r>
          </w:p>
        </w:tc>
        <w:tc>
          <w:tcPr>
            <w:tcW w:type="dxa" w:w="2736"/>
          </w:tcPr>
          <w:p>
            <w:pPr>
              <w:spacing w:after="40" w:before="40"/>
            </w:pPr>
            <w:r/>
            <w:r>
              <w:rPr>
                <w:b w:val="0"/>
                <w:sz w:val="17"/>
              </w:rPr>
              <w:t>20+1</w:t>
            </w:r>
          </w:p>
        </w:tc>
      </w:tr>
      <w:tr>
        <w:tc>
          <w:tcPr>
            <w:tcW w:type="dxa" w:w="5184"/>
            <w:shd w:val="clear" w:fill="EEF2F7"/>
          </w:tcPr>
          <w:p>
            <w:pPr>
              <w:spacing w:after="40" w:before="40"/>
            </w:pPr>
            <w:r/>
            <w:r>
              <w:rPr>
                <w:b w:val="0"/>
                <w:sz w:val="17"/>
              </w:rPr>
              <w:t>Chocolate Bar Cake 140g (group)</w:t>
            </w:r>
          </w:p>
        </w:tc>
        <w:tc>
          <w:tcPr>
            <w:tcW w:type="dxa" w:w="1728"/>
            <w:shd w:val="clear" w:fill="EEF2F7"/>
          </w:tcPr>
          <w:p>
            <w:pPr>
              <w:spacing w:after="40" w:before="40"/>
            </w:pPr>
            <w:r/>
            <w:r>
              <w:rPr>
                <w:b w:val="0"/>
                <w:sz w:val="17"/>
              </w:rPr>
              <w:t>60</w:t>
            </w:r>
          </w:p>
        </w:tc>
        <w:tc>
          <w:tcPr>
            <w:tcW w:type="dxa" w:w="2736"/>
            <w:shd w:val="clear" w:fill="EEF2F7"/>
          </w:tcPr>
          <w:p>
            <w:pPr>
              <w:spacing w:after="40" w:before="40"/>
            </w:pPr>
            <w:r/>
            <w:r>
              <w:rPr>
                <w:b w:val="0"/>
                <w:sz w:val="17"/>
              </w:rPr>
              <w:t>12+1</w:t>
            </w:r>
          </w:p>
        </w:tc>
      </w:tr>
      <w:tr>
        <w:tc>
          <w:tcPr>
            <w:tcW w:type="dxa" w:w="5184"/>
          </w:tcPr>
          <w:p>
            <w:pPr>
              <w:spacing w:after="40" w:before="40"/>
            </w:pPr>
            <w:r/>
            <w:r>
              <w:rPr>
                <w:b w:val="0"/>
                <w:sz w:val="17"/>
              </w:rPr>
              <w:t>Banana Pudding Cake 155g (group)</w:t>
            </w:r>
          </w:p>
        </w:tc>
        <w:tc>
          <w:tcPr>
            <w:tcW w:type="dxa" w:w="1728"/>
          </w:tcPr>
          <w:p>
            <w:pPr>
              <w:spacing w:after="40" w:before="40"/>
            </w:pPr>
            <w:r/>
            <w:r>
              <w:rPr>
                <w:b w:val="0"/>
                <w:sz w:val="17"/>
              </w:rPr>
              <w:t>36</w:t>
            </w:r>
          </w:p>
        </w:tc>
        <w:tc>
          <w:tcPr>
            <w:tcW w:type="dxa" w:w="2736"/>
          </w:tcPr>
          <w:p>
            <w:pPr>
              <w:spacing w:after="40" w:before="40"/>
            </w:pPr>
            <w:r/>
            <w:r>
              <w:rPr>
                <w:b w:val="0"/>
                <w:sz w:val="17"/>
              </w:rPr>
              <w:t>12+1</w:t>
            </w:r>
          </w:p>
        </w:tc>
      </w:tr>
      <w:tr>
        <w:tc>
          <w:tcPr>
            <w:tcW w:type="dxa" w:w="5184"/>
            <w:shd w:val="clear" w:fill="EEF2F7"/>
          </w:tcPr>
          <w:p>
            <w:pPr>
              <w:spacing w:after="40" w:before="40"/>
            </w:pPr>
            <w:r/>
            <w:r>
              <w:rPr>
                <w:b w:val="0"/>
                <w:sz w:val="17"/>
              </w:rPr>
              <w:t>Elite Butter Cookies 16g</w:t>
            </w:r>
          </w:p>
        </w:tc>
        <w:tc>
          <w:tcPr>
            <w:tcW w:type="dxa" w:w="1728"/>
            <w:shd w:val="clear" w:fill="EEF2F7"/>
          </w:tcPr>
          <w:p>
            <w:pPr>
              <w:spacing w:after="40" w:before="40"/>
            </w:pPr>
            <w:r/>
            <w:r>
              <w:rPr>
                <w:b w:val="0"/>
                <w:sz w:val="17"/>
              </w:rPr>
              <w:t>432</w:t>
            </w:r>
          </w:p>
        </w:tc>
        <w:tc>
          <w:tcPr>
            <w:tcW w:type="dxa" w:w="2736"/>
            <w:shd w:val="clear" w:fill="EEF2F7"/>
          </w:tcPr>
          <w:p>
            <w:pPr>
              <w:spacing w:after="40" w:before="40"/>
            </w:pPr>
            <w:r/>
            <w:r>
              <w:rPr>
                <w:b w:val="0"/>
                <w:sz w:val="17"/>
              </w:rPr>
              <w:t>12+1</w:t>
            </w:r>
          </w:p>
        </w:tc>
      </w:tr>
      <w:tr>
        <w:tc>
          <w:tcPr>
            <w:tcW w:type="dxa" w:w="5184"/>
          </w:tcPr>
          <w:p>
            <w:pPr>
              <w:spacing w:after="40" w:before="40"/>
            </w:pPr>
            <w:r/>
            <w:r>
              <w:rPr>
                <w:b w:val="0"/>
                <w:sz w:val="17"/>
              </w:rPr>
              <w:t>Elite Classic Rusk 1kg</w:t>
            </w:r>
          </w:p>
        </w:tc>
        <w:tc>
          <w:tcPr>
            <w:tcW w:type="dxa" w:w="1728"/>
          </w:tcPr>
          <w:p>
            <w:pPr>
              <w:spacing w:after="40" w:before="40"/>
            </w:pPr>
            <w:r/>
            <w:r>
              <w:rPr>
                <w:b w:val="0"/>
                <w:sz w:val="17"/>
              </w:rPr>
              <w:t>6</w:t>
            </w:r>
          </w:p>
        </w:tc>
        <w:tc>
          <w:tcPr>
            <w:tcW w:type="dxa" w:w="2736"/>
          </w:tcPr>
          <w:p>
            <w:pPr>
              <w:spacing w:after="40" w:before="40"/>
            </w:pPr>
            <w:r/>
            <w:r>
              <w:rPr>
                <w:b w:val="0"/>
                <w:sz w:val="17"/>
              </w:rPr>
              <w:t>2+1</w:t>
            </w:r>
          </w:p>
        </w:tc>
      </w:tr>
      <w:tr>
        <w:tc>
          <w:tcPr>
            <w:tcW w:type="dxa" w:w="5184"/>
            <w:shd w:val="clear" w:fill="EEF2F7"/>
          </w:tcPr>
          <w:p>
            <w:pPr>
              <w:spacing w:after="40" w:before="40"/>
            </w:pPr>
            <w:r/>
            <w:r>
              <w:rPr>
                <w:b w:val="0"/>
                <w:sz w:val="17"/>
              </w:rPr>
              <w:t>Elite Premium Elaichi Rusk 1kg</w:t>
            </w:r>
          </w:p>
        </w:tc>
        <w:tc>
          <w:tcPr>
            <w:tcW w:type="dxa" w:w="1728"/>
            <w:shd w:val="clear" w:fill="EEF2F7"/>
          </w:tcPr>
          <w:p>
            <w:pPr>
              <w:spacing w:after="40" w:before="40"/>
            </w:pPr>
            <w:r/>
            <w:r>
              <w:rPr>
                <w:b w:val="0"/>
                <w:sz w:val="17"/>
              </w:rPr>
              <w:t>6</w:t>
            </w:r>
          </w:p>
        </w:tc>
        <w:tc>
          <w:tcPr>
            <w:tcW w:type="dxa" w:w="2736"/>
            <w:shd w:val="clear" w:fill="EEF2F7"/>
          </w:tcPr>
          <w:p>
            <w:pPr>
              <w:spacing w:after="40" w:before="40"/>
            </w:pPr>
            <w:r/>
            <w:r>
              <w:rPr>
                <w:b w:val="0"/>
                <w:sz w:val="17"/>
              </w:rPr>
              <w:t>2+1</w:t>
            </w:r>
          </w:p>
        </w:tc>
      </w:tr>
      <w:tr>
        <w:tc>
          <w:tcPr>
            <w:tcW w:type="dxa" w:w="5184"/>
          </w:tcPr>
          <w:p>
            <w:pPr>
              <w:spacing w:after="40" w:before="40"/>
            </w:pPr>
            <w:r/>
            <w:r>
              <w:rPr>
                <w:b w:val="0"/>
                <w:sz w:val="17"/>
              </w:rPr>
              <w:t>Choco Brownie Cake 50g</w:t>
            </w:r>
          </w:p>
        </w:tc>
        <w:tc>
          <w:tcPr>
            <w:tcW w:type="dxa" w:w="1728"/>
          </w:tcPr>
          <w:p>
            <w:pPr>
              <w:spacing w:after="40" w:before="40"/>
            </w:pPr>
            <w:r/>
            <w:r>
              <w:rPr>
                <w:b w:val="0"/>
                <w:sz w:val="17"/>
              </w:rPr>
              <w:t>144</w:t>
            </w:r>
          </w:p>
        </w:tc>
        <w:tc>
          <w:tcPr>
            <w:tcW w:type="dxa" w:w="2736"/>
          </w:tcPr>
          <w:p>
            <w:pPr>
              <w:spacing w:after="40" w:before="40"/>
            </w:pPr>
            <w:r/>
            <w:r>
              <w:rPr>
                <w:b w:val="0"/>
                <w:sz w:val="17"/>
              </w:rPr>
              <w:t>20+1</w:t>
            </w:r>
          </w:p>
        </w:tc>
      </w:tr>
      <w:tr>
        <w:tc>
          <w:tcPr>
            <w:tcW w:type="dxa" w:w="5184"/>
            <w:shd w:val="clear" w:fill="EEF2F7"/>
          </w:tcPr>
          <w:p>
            <w:pPr>
              <w:spacing w:after="40" w:before="40"/>
            </w:pPr>
            <w:r/>
            <w:r>
              <w:rPr>
                <w:b w:val="0"/>
                <w:sz w:val="17"/>
              </w:rPr>
              <w:t>Elite Classic Rusk 405g</w:t>
            </w:r>
          </w:p>
        </w:tc>
        <w:tc>
          <w:tcPr>
            <w:tcW w:type="dxa" w:w="1728"/>
            <w:shd w:val="clear" w:fill="EEF2F7"/>
          </w:tcPr>
          <w:p>
            <w:pPr>
              <w:spacing w:after="40" w:before="40"/>
            </w:pPr>
            <w:r/>
            <w:r>
              <w:rPr>
                <w:b w:val="0"/>
                <w:sz w:val="17"/>
              </w:rPr>
              <w:t>20</w:t>
            </w:r>
          </w:p>
        </w:tc>
        <w:tc>
          <w:tcPr>
            <w:tcW w:type="dxa" w:w="2736"/>
            <w:shd w:val="clear" w:fill="EEF2F7"/>
          </w:tcPr>
          <w:p>
            <w:pPr>
              <w:spacing w:after="40" w:before="40"/>
            </w:pPr>
            <w:r/>
            <w:r>
              <w:rPr>
                <w:b w:val="0"/>
                <w:sz w:val="17"/>
              </w:rPr>
              <w:t>6+1</w:t>
            </w:r>
          </w:p>
        </w:tc>
      </w:tr>
      <w:tr>
        <w:tc>
          <w:tcPr>
            <w:tcW w:type="dxa" w:w="5184"/>
          </w:tcPr>
          <w:p>
            <w:pPr>
              <w:spacing w:after="40" w:before="40"/>
            </w:pPr>
            <w:r/>
            <w:r>
              <w:rPr>
                <w:b w:val="0"/>
                <w:sz w:val="17"/>
              </w:rPr>
              <w:t>Cookies 75g (group: Cashew/Choco/Butter)</w:t>
            </w:r>
          </w:p>
        </w:tc>
        <w:tc>
          <w:tcPr>
            <w:tcW w:type="dxa" w:w="1728"/>
          </w:tcPr>
          <w:p>
            <w:pPr>
              <w:spacing w:after="40" w:before="40"/>
            </w:pPr>
            <w:r/>
            <w:r>
              <w:rPr>
                <w:b w:val="0"/>
                <w:sz w:val="17"/>
              </w:rPr>
              <w:t>144</w:t>
            </w:r>
          </w:p>
        </w:tc>
        <w:tc>
          <w:tcPr>
            <w:tcW w:type="dxa" w:w="2736"/>
          </w:tcPr>
          <w:p>
            <w:pPr>
              <w:spacing w:after="40" w:before="40"/>
            </w:pPr>
            <w:r/>
            <w:r>
              <w:rPr>
                <w:b w:val="0"/>
                <w:sz w:val="17"/>
              </w:rPr>
              <w:t>12+1</w:t>
            </w:r>
          </w:p>
        </w:tc>
      </w:tr>
    </w:tbl>
    <w:p>
      <w:pPr>
        <w:spacing w:after="40"/>
      </w:pPr>
    </w:p>
    <w:p>
      <w:pPr>
        <w:pStyle w:val="Heading1"/>
      </w:pPr>
      <w:r>
        <w:t>11.  Business Rules &amp; Validations</w:t>
      </w:r>
    </w:p>
    <w:tbl>
      <w:tblPr>
        <w:tblStyle w:val="TableGrid"/>
        <w:tblW w:type="auto" w:w="0"/>
        <w:jc w:val="center"/>
        <w:tblLook w:firstColumn="1" w:firstRow="1" w:lastColumn="0" w:lastRow="0" w:noHBand="0" w:noVBand="1" w:val="04A0"/>
      </w:tblPr>
      <w:tblGrid>
        <w:gridCol w:w="4320"/>
        <w:gridCol w:w="4320"/>
      </w:tblGrid>
      <w:tr>
        <w:tc>
          <w:tcPr>
            <w:tcW w:type="dxa" w:w="1296"/>
            <w:shd w:val="clear" w:fill="1F3A5F"/>
          </w:tcPr>
          <w:p>
            <w:pPr>
              <w:spacing w:after="40" w:before="40"/>
            </w:pPr>
            <w:r/>
            <w:r>
              <w:rPr>
                <w:b/>
                <w:color w:val="FFFFFF"/>
                <w:sz w:val="18"/>
              </w:rPr>
              <w:t>Rule ID</w:t>
            </w:r>
          </w:p>
        </w:tc>
        <w:tc>
          <w:tcPr>
            <w:tcW w:type="dxa" w:w="8352"/>
            <w:shd w:val="clear" w:fill="1F3A5F"/>
          </w:tcPr>
          <w:p>
            <w:pPr>
              <w:spacing w:after="40" w:before="40"/>
            </w:pPr>
            <w:r/>
            <w:r>
              <w:rPr>
                <w:b/>
                <w:color w:val="FFFFFF"/>
                <w:sz w:val="18"/>
              </w:rPr>
              <w:t>Business Rule / Validation</w:t>
            </w:r>
          </w:p>
        </w:tc>
      </w:tr>
      <w:tr>
        <w:tc>
          <w:tcPr>
            <w:tcW w:type="dxa" w:w="1296"/>
          </w:tcPr>
          <w:p>
            <w:pPr>
              <w:spacing w:after="40" w:before="40"/>
            </w:pPr>
            <w:r/>
            <w:r>
              <w:rPr>
                <w:b w:val="0"/>
                <w:sz w:val="18"/>
              </w:rPr>
              <w:t>BRule-1</w:t>
            </w:r>
          </w:p>
        </w:tc>
        <w:tc>
          <w:tcPr>
            <w:tcW w:type="dxa" w:w="8352"/>
          </w:tcPr>
          <w:p>
            <w:pPr>
              <w:spacing w:after="40" w:before="40"/>
            </w:pPr>
            <w:r/>
            <w:r>
              <w:rPr>
                <w:b w:val="0"/>
                <w:sz w:val="18"/>
              </w:rPr>
              <w:t>All SKUs within a scheme group must carry the same MRP and grammage; the system rejects SKUs that violate this.</w:t>
            </w:r>
          </w:p>
        </w:tc>
      </w:tr>
      <w:tr>
        <w:tc>
          <w:tcPr>
            <w:tcW w:type="dxa" w:w="1296"/>
            <w:shd w:val="clear" w:fill="EEF2F7"/>
          </w:tcPr>
          <w:p>
            <w:pPr>
              <w:spacing w:after="40" w:before="40"/>
            </w:pPr>
            <w:r/>
            <w:r>
              <w:rPr>
                <w:b w:val="0"/>
                <w:sz w:val="18"/>
              </w:rPr>
              <w:t>BRule-2</w:t>
            </w:r>
          </w:p>
        </w:tc>
        <w:tc>
          <w:tcPr>
            <w:tcW w:type="dxa" w:w="8352"/>
            <w:shd w:val="clear" w:fill="EEF2F7"/>
          </w:tcPr>
          <w:p>
            <w:pPr>
              <w:spacing w:after="40" w:before="40"/>
            </w:pPr>
            <w:r/>
            <w:r>
              <w:rPr>
                <w:b w:val="0"/>
                <w:sz w:val="18"/>
              </w:rPr>
              <w:t>Within one channel, a SKU may belong to only one scheme group.</w:t>
            </w:r>
          </w:p>
        </w:tc>
      </w:tr>
      <w:tr>
        <w:tc>
          <w:tcPr>
            <w:tcW w:type="dxa" w:w="1296"/>
          </w:tcPr>
          <w:p>
            <w:pPr>
              <w:spacing w:after="40" w:before="40"/>
            </w:pPr>
            <w:r/>
            <w:r>
              <w:rPr>
                <w:b w:val="0"/>
                <w:sz w:val="18"/>
              </w:rPr>
              <w:t>BRule-3</w:t>
            </w:r>
          </w:p>
        </w:tc>
        <w:tc>
          <w:tcPr>
            <w:tcW w:type="dxa" w:w="8352"/>
          </w:tcPr>
          <w:p>
            <w:pPr>
              <w:spacing w:after="40" w:before="40"/>
            </w:pPr>
            <w:r/>
            <w:r>
              <w:rPr>
                <w:b w:val="0"/>
                <w:sz w:val="18"/>
              </w:rPr>
              <w:t>The basic scheme always applies (when its threshold is met); QPS1/QPS2 are optional, mutually exclusive, and depend on the basic scheme.</w:t>
            </w:r>
          </w:p>
        </w:tc>
      </w:tr>
      <w:tr>
        <w:tc>
          <w:tcPr>
            <w:tcW w:type="dxa" w:w="1296"/>
            <w:shd w:val="clear" w:fill="EEF2F7"/>
          </w:tcPr>
          <w:p>
            <w:pPr>
              <w:spacing w:after="40" w:before="40"/>
            </w:pPr>
            <w:r/>
            <w:r>
              <w:rPr>
                <w:b w:val="0"/>
                <w:sz w:val="18"/>
              </w:rPr>
              <w:t>BRule-4</w:t>
            </w:r>
          </w:p>
        </w:tc>
        <w:tc>
          <w:tcPr>
            <w:tcW w:type="dxa" w:w="8352"/>
            <w:shd w:val="clear" w:fill="EEF2F7"/>
          </w:tcPr>
          <w:p>
            <w:pPr>
              <w:spacing w:after="40" w:before="40"/>
            </w:pPr>
            <w:r/>
            <w:r>
              <w:rPr>
                <w:b w:val="0"/>
                <w:sz w:val="18"/>
              </w:rPr>
              <w:t>Quantity thresholds are evaluated in eaches (cases x UPC); secondary orders are always transacted in eaches.</w:t>
            </w:r>
          </w:p>
        </w:tc>
      </w:tr>
      <w:tr>
        <w:tc>
          <w:tcPr>
            <w:tcW w:type="dxa" w:w="1296"/>
          </w:tcPr>
          <w:p>
            <w:pPr>
              <w:spacing w:after="40" w:before="40"/>
            </w:pPr>
            <w:r/>
            <w:r>
              <w:rPr>
                <w:b w:val="0"/>
                <w:sz w:val="18"/>
              </w:rPr>
              <w:t>BRule-5</w:t>
            </w:r>
          </w:p>
        </w:tc>
        <w:tc>
          <w:tcPr>
            <w:tcW w:type="dxa" w:w="8352"/>
          </w:tcPr>
          <w:p>
            <w:pPr>
              <w:spacing w:after="40" w:before="40"/>
            </w:pPr>
            <w:r/>
            <w:r>
              <w:rPr>
                <w:b w:val="0"/>
                <w:sz w:val="18"/>
              </w:rPr>
              <w:t>For quantities exceeding a QPS slab, the order is split into whole batches of the slab quantity; the residual receives only the basic scheme.</w:t>
            </w:r>
          </w:p>
        </w:tc>
      </w:tr>
      <w:tr>
        <w:tc>
          <w:tcPr>
            <w:tcW w:type="dxa" w:w="1296"/>
            <w:shd w:val="clear" w:fill="EEF2F7"/>
          </w:tcPr>
          <w:p>
            <w:pPr>
              <w:spacing w:after="40" w:before="40"/>
            </w:pPr>
            <w:r/>
            <w:r>
              <w:rPr>
                <w:b w:val="0"/>
                <w:sz w:val="18"/>
              </w:rPr>
              <w:t>BRule-6</w:t>
            </w:r>
          </w:p>
        </w:tc>
        <w:tc>
          <w:tcPr>
            <w:tcW w:type="dxa" w:w="8352"/>
            <w:shd w:val="clear" w:fill="EEF2F7"/>
          </w:tcPr>
          <w:p>
            <w:pPr>
              <w:spacing w:after="40" w:before="40"/>
            </w:pPr>
            <w:r/>
            <w:r>
              <w:rPr>
                <w:b w:val="0"/>
                <w:sz w:val="18"/>
              </w:rPr>
              <w:t>Price-distribution dispersal is permitted only among same-SKU/same-price items; cross-SKU give-aways must use the FOC method.</w:t>
            </w:r>
          </w:p>
        </w:tc>
      </w:tr>
      <w:tr>
        <w:tc>
          <w:tcPr>
            <w:tcW w:type="dxa" w:w="1296"/>
          </w:tcPr>
          <w:p>
            <w:pPr>
              <w:spacing w:after="40" w:before="40"/>
            </w:pPr>
            <w:r/>
            <w:r>
              <w:rPr>
                <w:b w:val="0"/>
                <w:sz w:val="18"/>
              </w:rPr>
              <w:t>BRule-7</w:t>
            </w:r>
          </w:p>
        </w:tc>
        <w:tc>
          <w:tcPr>
            <w:tcW w:type="dxa" w:w="8352"/>
          </w:tcPr>
          <w:p>
            <w:pPr>
              <w:spacing w:after="40" w:before="40"/>
            </w:pPr>
            <w:r/>
            <w:r>
              <w:rPr>
                <w:b w:val="0"/>
                <w:sz w:val="18"/>
              </w:rPr>
              <w:t>Order-value and category-value qualification and discount are computed on GSV, before GST; the order-value discount is a single header-level line.</w:t>
            </w:r>
          </w:p>
        </w:tc>
      </w:tr>
      <w:tr>
        <w:tc>
          <w:tcPr>
            <w:tcW w:type="dxa" w:w="1296"/>
            <w:shd w:val="clear" w:fill="EEF2F7"/>
          </w:tcPr>
          <w:p>
            <w:pPr>
              <w:spacing w:after="40" w:before="40"/>
            </w:pPr>
            <w:r/>
            <w:r>
              <w:rPr>
                <w:b w:val="0"/>
                <w:sz w:val="18"/>
              </w:rPr>
              <w:t>BRule-8</w:t>
            </w:r>
          </w:p>
        </w:tc>
        <w:tc>
          <w:tcPr>
            <w:tcW w:type="dxa" w:w="8352"/>
            <w:shd w:val="clear" w:fill="EEF2F7"/>
          </w:tcPr>
          <w:p>
            <w:pPr>
              <w:spacing w:after="40" w:before="40"/>
            </w:pPr>
            <w:r/>
            <w:r>
              <w:rPr>
                <w:b w:val="0"/>
                <w:sz w:val="18"/>
              </w:rPr>
              <w:t>A free/give-away line cannot be priced at exactly zero (tax applies); use a negligible value.</w:t>
            </w:r>
          </w:p>
        </w:tc>
      </w:tr>
      <w:tr>
        <w:tc>
          <w:tcPr>
            <w:tcW w:type="dxa" w:w="1296"/>
          </w:tcPr>
          <w:p>
            <w:pPr>
              <w:spacing w:after="40" w:before="40"/>
            </w:pPr>
            <w:r/>
            <w:r>
              <w:rPr>
                <w:b w:val="0"/>
                <w:sz w:val="18"/>
              </w:rPr>
              <w:t>BRule-9</w:t>
            </w:r>
          </w:p>
        </w:tc>
        <w:tc>
          <w:tcPr>
            <w:tcW w:type="dxa" w:w="8352"/>
          </w:tcPr>
          <w:p>
            <w:pPr>
              <w:spacing w:after="40" w:before="40"/>
            </w:pPr>
            <w:r/>
            <w:r>
              <w:rPr>
                <w:b w:val="0"/>
                <w:sz w:val="18"/>
              </w:rPr>
              <w:t>A live scheme may only be extended (end date); it cannot otherwise be edited, reduced or deleted — clone or deactivate instead.</w:t>
            </w:r>
          </w:p>
        </w:tc>
      </w:tr>
      <w:tr>
        <w:tc>
          <w:tcPr>
            <w:tcW w:type="dxa" w:w="1296"/>
            <w:shd w:val="clear" w:fill="EEF2F7"/>
          </w:tcPr>
          <w:p>
            <w:pPr>
              <w:spacing w:after="40" w:before="40"/>
            </w:pPr>
            <w:r/>
            <w:r>
              <w:rPr>
                <w:b w:val="0"/>
                <w:sz w:val="18"/>
              </w:rPr>
              <w:t>BRule-10</w:t>
            </w:r>
          </w:p>
        </w:tc>
        <w:tc>
          <w:tcPr>
            <w:tcW w:type="dxa" w:w="8352"/>
            <w:shd w:val="clear" w:fill="EEF2F7"/>
          </w:tcPr>
          <w:p>
            <w:pPr>
              <w:spacing w:after="40" w:before="40"/>
            </w:pPr>
            <w:r/>
            <w:r>
              <w:rPr>
                <w:b w:val="0"/>
                <w:sz w:val="18"/>
              </w:rPr>
              <w:t>A price change creates a new SKU code; the original SKU and its scheme history are preserved.</w:t>
            </w:r>
          </w:p>
        </w:tc>
      </w:tr>
      <w:tr>
        <w:tc>
          <w:tcPr>
            <w:tcW w:type="dxa" w:w="1296"/>
          </w:tcPr>
          <w:p>
            <w:pPr>
              <w:spacing w:after="40" w:before="40"/>
            </w:pPr>
            <w:r/>
            <w:r>
              <w:rPr>
                <w:b w:val="0"/>
                <w:sz w:val="18"/>
              </w:rPr>
              <w:t>BRule-11</w:t>
            </w:r>
          </w:p>
        </w:tc>
        <w:tc>
          <w:tcPr>
            <w:tcW w:type="dxa" w:w="8352"/>
          </w:tcPr>
          <w:p>
            <w:pPr>
              <w:spacing w:after="40" w:before="40"/>
            </w:pPr>
            <w:r/>
            <w:r>
              <w:rPr>
                <w:b w:val="0"/>
                <w:sz w:val="18"/>
              </w:rPr>
              <w:t>Schemes apply only to selected secondary outlet categories under the chosen distributors; not to elite-club outlets already on a standing MRP margin.</w:t>
            </w:r>
          </w:p>
        </w:tc>
      </w:tr>
      <w:tr>
        <w:tc>
          <w:tcPr>
            <w:tcW w:type="dxa" w:w="1296"/>
            <w:shd w:val="clear" w:fill="EEF2F7"/>
          </w:tcPr>
          <w:p>
            <w:pPr>
              <w:spacing w:after="40" w:before="40"/>
            </w:pPr>
            <w:r/>
            <w:r>
              <w:rPr>
                <w:b w:val="0"/>
                <w:sz w:val="18"/>
              </w:rPr>
              <w:t>BRule-12</w:t>
            </w:r>
          </w:p>
        </w:tc>
        <w:tc>
          <w:tcPr>
            <w:tcW w:type="dxa" w:w="8352"/>
            <w:shd w:val="clear" w:fill="EEF2F7"/>
          </w:tcPr>
          <w:p>
            <w:pPr>
              <w:spacing w:after="40" w:before="40"/>
            </w:pPr>
            <w:r/>
            <w:r>
              <w:rPr>
                <w:b w:val="0"/>
                <w:sz w:val="18"/>
              </w:rPr>
              <w:t>All applied schemes and benefit amounts are persisted per order line for audit and claim reporting.</w:t>
            </w:r>
          </w:p>
        </w:tc>
      </w:tr>
    </w:tbl>
    <w:p>
      <w:pPr>
        <w:spacing w:after="40"/>
      </w:pPr>
    </w:p>
    <w:p>
      <w:pPr>
        <w:pStyle w:val="Heading1"/>
      </w:pPr>
      <w:r>
        <w:t>12.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fill="1F3A5F"/>
          </w:tcPr>
          <w:p>
            <w:pPr>
              <w:spacing w:after="40" w:before="40"/>
            </w:pPr>
            <w:r/>
            <w:r>
              <w:rPr>
                <w:b/>
                <w:color w:val="FFFFFF"/>
                <w:sz w:val="18"/>
              </w:rPr>
              <w:t>Ref</w:t>
            </w:r>
          </w:p>
        </w:tc>
        <w:tc>
          <w:tcPr>
            <w:tcW w:type="dxa" w:w="2304"/>
            <w:shd w:val="clear" w:fill="1F3A5F"/>
          </w:tcPr>
          <w:p>
            <w:pPr>
              <w:spacing w:after="40" w:before="40"/>
            </w:pPr>
            <w:r/>
            <w:r>
              <w:rPr>
                <w:b/>
                <w:color w:val="FFFFFF"/>
                <w:sz w:val="18"/>
              </w:rPr>
              <w:t>Category</w:t>
            </w:r>
          </w:p>
        </w:tc>
        <w:tc>
          <w:tcPr>
            <w:tcW w:type="dxa" w:w="6480"/>
            <w:shd w:val="clear" w:fill="1F3A5F"/>
          </w:tcPr>
          <w:p>
            <w:pPr>
              <w:spacing w:after="40" w:before="40"/>
            </w:pPr>
            <w:r/>
            <w:r>
              <w:rPr>
                <w:b/>
                <w:color w:val="FFFFFF"/>
                <w:sz w:val="18"/>
              </w:rPr>
              <w:t>Requirement</w:t>
            </w:r>
          </w:p>
        </w:tc>
      </w:tr>
      <w:tr>
        <w:tc>
          <w:tcPr>
            <w:tcW w:type="dxa" w:w="864"/>
          </w:tcPr>
          <w:p>
            <w:pPr>
              <w:spacing w:after="40" w:before="40"/>
            </w:pPr>
            <w:r/>
            <w:r>
              <w:rPr>
                <w:b w:val="0"/>
                <w:sz w:val="18"/>
              </w:rPr>
              <w:t>NFR-1</w:t>
            </w:r>
          </w:p>
        </w:tc>
        <w:tc>
          <w:tcPr>
            <w:tcW w:type="dxa" w:w="2304"/>
          </w:tcPr>
          <w:p>
            <w:pPr>
              <w:spacing w:after="40" w:before="40"/>
            </w:pPr>
            <w:r/>
            <w:r>
              <w:rPr>
                <w:b w:val="0"/>
                <w:sz w:val="18"/>
              </w:rPr>
              <w:t>Security &amp; Access</w:t>
            </w:r>
          </w:p>
        </w:tc>
        <w:tc>
          <w:tcPr>
            <w:tcW w:type="dxa" w:w="6480"/>
          </w:tcPr>
          <w:p>
            <w:pPr>
              <w:spacing w:after="40" w:before="40"/>
            </w:pPr>
            <w:r/>
            <w:r>
              <w:rPr>
                <w:b w:val="0"/>
                <w:sz w:val="18"/>
              </w:rPr>
              <w:t>Scheme create/edit/activate/deactivate restricted to admin role; non-admin IDs cannot perform these actions.</w:t>
            </w:r>
          </w:p>
        </w:tc>
      </w:tr>
      <w:tr>
        <w:tc>
          <w:tcPr>
            <w:tcW w:type="dxa" w:w="864"/>
            <w:shd w:val="clear" w:fill="EEF2F7"/>
          </w:tcPr>
          <w:p>
            <w:pPr>
              <w:spacing w:after="40" w:before="40"/>
            </w:pPr>
            <w:r/>
            <w:r>
              <w:rPr>
                <w:b w:val="0"/>
                <w:sz w:val="18"/>
              </w:rPr>
              <w:t>NFR-2</w:t>
            </w:r>
          </w:p>
        </w:tc>
        <w:tc>
          <w:tcPr>
            <w:tcW w:type="dxa" w:w="2304"/>
            <w:shd w:val="clear" w:fill="EEF2F7"/>
          </w:tcPr>
          <w:p>
            <w:pPr>
              <w:spacing w:after="40" w:before="40"/>
            </w:pPr>
            <w:r/>
            <w:r>
              <w:rPr>
                <w:b w:val="0"/>
                <w:sz w:val="18"/>
              </w:rPr>
              <w:t>Auditability</w:t>
            </w:r>
          </w:p>
        </w:tc>
        <w:tc>
          <w:tcPr>
            <w:tcW w:type="dxa" w:w="6480"/>
            <w:shd w:val="clear" w:fill="EEF2F7"/>
          </w:tcPr>
          <w:p>
            <w:pPr>
              <w:spacing w:after="40" w:before="40"/>
            </w:pPr>
            <w:r/>
            <w:r>
              <w:rPr>
                <w:b w:val="0"/>
                <w:sz w:val="18"/>
              </w:rPr>
              <w:t>Every order line retains the schemes and amounts that produced its price; schemes are never hard-deleted.</w:t>
            </w:r>
          </w:p>
        </w:tc>
      </w:tr>
      <w:tr>
        <w:tc>
          <w:tcPr>
            <w:tcW w:type="dxa" w:w="864"/>
          </w:tcPr>
          <w:p>
            <w:pPr>
              <w:spacing w:after="40" w:before="40"/>
            </w:pPr>
            <w:r/>
            <w:r>
              <w:rPr>
                <w:b w:val="0"/>
                <w:sz w:val="18"/>
              </w:rPr>
              <w:t>NFR-3</w:t>
            </w:r>
          </w:p>
        </w:tc>
        <w:tc>
          <w:tcPr>
            <w:tcW w:type="dxa" w:w="2304"/>
          </w:tcPr>
          <w:p>
            <w:pPr>
              <w:spacing w:after="40" w:before="40"/>
            </w:pPr>
            <w:r/>
            <w:r>
              <w:rPr>
                <w:b w:val="0"/>
                <w:sz w:val="18"/>
              </w:rPr>
              <w:t>Usability (Mobile)</w:t>
            </w:r>
          </w:p>
        </w:tc>
        <w:tc>
          <w:tcPr>
            <w:tcW w:type="dxa" w:w="6480"/>
          </w:tcPr>
          <w:p>
            <w:pPr>
              <w:spacing w:after="40" w:before="40"/>
            </w:pPr>
            <w:r/>
            <w:r>
              <w:rPr>
                <w:b w:val="0"/>
                <w:sz w:val="18"/>
              </w:rPr>
              <w:t>Scheme detail is hidden by default and revealed on demand via a button/pop-up to keep the order screen concise.</w:t>
            </w:r>
          </w:p>
        </w:tc>
      </w:tr>
      <w:tr>
        <w:tc>
          <w:tcPr>
            <w:tcW w:type="dxa" w:w="864"/>
            <w:shd w:val="clear" w:fill="EEF2F7"/>
          </w:tcPr>
          <w:p>
            <w:pPr>
              <w:spacing w:after="40" w:before="40"/>
            </w:pPr>
            <w:r/>
            <w:r>
              <w:rPr>
                <w:b w:val="0"/>
                <w:sz w:val="18"/>
              </w:rPr>
              <w:t>NFR-4</w:t>
            </w:r>
          </w:p>
        </w:tc>
        <w:tc>
          <w:tcPr>
            <w:tcW w:type="dxa" w:w="2304"/>
            <w:shd w:val="clear" w:fill="EEF2F7"/>
          </w:tcPr>
          <w:p>
            <w:pPr>
              <w:spacing w:after="40" w:before="40"/>
            </w:pPr>
            <w:r/>
            <w:r>
              <w:rPr>
                <w:b w:val="0"/>
                <w:sz w:val="18"/>
              </w:rPr>
              <w:t>Usability (Invoice)</w:t>
            </w:r>
          </w:p>
        </w:tc>
        <w:tc>
          <w:tcPr>
            <w:tcW w:type="dxa" w:w="6480"/>
            <w:shd w:val="clear" w:fill="EEF2F7"/>
          </w:tcPr>
          <w:p>
            <w:pPr>
              <w:spacing w:after="40" w:before="40"/>
            </w:pPr>
            <w:r/>
            <w:r>
              <w:rPr>
                <w:b w:val="0"/>
                <w:sz w:val="18"/>
              </w:rPr>
              <w:t>Applied schemes summarised at header level (akin to GST summary) to avoid lengthening line items.</w:t>
            </w:r>
          </w:p>
        </w:tc>
      </w:tr>
      <w:tr>
        <w:tc>
          <w:tcPr>
            <w:tcW w:type="dxa" w:w="864"/>
          </w:tcPr>
          <w:p>
            <w:pPr>
              <w:spacing w:after="40" w:before="40"/>
            </w:pPr>
            <w:r/>
            <w:r>
              <w:rPr>
                <w:b w:val="0"/>
                <w:sz w:val="18"/>
              </w:rPr>
              <w:t>NFR-5</w:t>
            </w:r>
          </w:p>
        </w:tc>
        <w:tc>
          <w:tcPr>
            <w:tcW w:type="dxa" w:w="2304"/>
          </w:tcPr>
          <w:p>
            <w:pPr>
              <w:spacing w:after="40" w:before="40"/>
            </w:pPr>
            <w:r/>
            <w:r>
              <w:rPr>
                <w:b w:val="0"/>
                <w:sz w:val="18"/>
              </w:rPr>
              <w:t>Performance</w:t>
            </w:r>
          </w:p>
        </w:tc>
        <w:tc>
          <w:tcPr>
            <w:tcW w:type="dxa" w:w="6480"/>
          </w:tcPr>
          <w:p>
            <w:pPr>
              <w:spacing w:after="40" w:before="40"/>
            </w:pPr>
            <w:r/>
            <w:r>
              <w:rPr>
                <w:b w:val="0"/>
                <w:sz w:val="18"/>
              </w:rPr>
              <w:t>Multi-scheme calculation must run in real time as line items/quantities/prices change during order capture.</w:t>
            </w:r>
          </w:p>
        </w:tc>
      </w:tr>
      <w:tr>
        <w:tc>
          <w:tcPr>
            <w:tcW w:type="dxa" w:w="864"/>
            <w:shd w:val="clear" w:fill="EEF2F7"/>
          </w:tcPr>
          <w:p>
            <w:pPr>
              <w:spacing w:after="40" w:before="40"/>
            </w:pPr>
            <w:r/>
            <w:r>
              <w:rPr>
                <w:b w:val="0"/>
                <w:sz w:val="18"/>
              </w:rPr>
              <w:t>NFR-6</w:t>
            </w:r>
          </w:p>
        </w:tc>
        <w:tc>
          <w:tcPr>
            <w:tcW w:type="dxa" w:w="2304"/>
            <w:shd w:val="clear" w:fill="EEF2F7"/>
          </w:tcPr>
          <w:p>
            <w:pPr>
              <w:spacing w:after="40" w:before="40"/>
            </w:pPr>
            <w:r/>
            <w:r>
              <w:rPr>
                <w:b w:val="0"/>
                <w:sz w:val="18"/>
              </w:rPr>
              <w:t>Data Integrity</w:t>
            </w:r>
          </w:p>
        </w:tc>
        <w:tc>
          <w:tcPr>
            <w:tcW w:type="dxa" w:w="6480"/>
            <w:shd w:val="clear" w:fill="EEF2F7"/>
          </w:tcPr>
          <w:p>
            <w:pPr>
              <w:spacing w:after="40" w:before="40"/>
            </w:pPr>
            <w:r/>
            <w:r>
              <w:rPr>
                <w:b w:val="0"/>
                <w:sz w:val="18"/>
              </w:rPr>
              <w:t>Same-MRP/grammage and single-group-per-channel validations enforced at configuration time.</w:t>
            </w:r>
          </w:p>
        </w:tc>
      </w:tr>
      <w:tr>
        <w:tc>
          <w:tcPr>
            <w:tcW w:type="dxa" w:w="864"/>
          </w:tcPr>
          <w:p>
            <w:pPr>
              <w:spacing w:after="40" w:before="40"/>
            </w:pPr>
            <w:r/>
            <w:r>
              <w:rPr>
                <w:b w:val="0"/>
                <w:sz w:val="18"/>
              </w:rPr>
              <w:t>NFR-7</w:t>
            </w:r>
          </w:p>
        </w:tc>
        <w:tc>
          <w:tcPr>
            <w:tcW w:type="dxa" w:w="2304"/>
          </w:tcPr>
          <w:p>
            <w:pPr>
              <w:spacing w:after="40" w:before="40"/>
            </w:pPr>
            <w:r/>
            <w:r>
              <w:rPr>
                <w:b w:val="0"/>
                <w:sz w:val="18"/>
              </w:rPr>
              <w:t>Configurability</w:t>
            </w:r>
          </w:p>
        </w:tc>
        <w:tc>
          <w:tcPr>
            <w:tcW w:type="dxa" w:w="6480"/>
          </w:tcPr>
          <w:p>
            <w:pPr>
              <w:spacing w:after="40" w:before="40"/>
            </w:pPr>
            <w:r/>
            <w:r>
              <w:rPr>
                <w:b w:val="0"/>
                <w:sz w:val="18"/>
              </w:rPr>
              <w:t>Slabs, percentages, thresholds, validity and groupings are business-configurable without code change.</w:t>
            </w:r>
          </w:p>
        </w:tc>
      </w:tr>
    </w:tbl>
    <w:p>
      <w:pPr>
        <w:spacing w:after="40"/>
      </w:pPr>
    </w:p>
    <w:p>
      <w:pPr>
        <w:pStyle w:val="Heading1"/>
      </w:pPr>
      <w:r>
        <w:t>13.  Assumptions &amp; Dependencies</w:t>
      </w:r>
    </w:p>
    <w:p>
      <w:pPr>
        <w:pStyle w:val="Heading2"/>
      </w:pPr>
      <w:r>
        <w:t>13.1  Assumptions</w:t>
      </w:r>
    </w:p>
    <w:p>
      <w:pPr>
        <w:pStyle w:val="ListBullet"/>
        <w:spacing w:after="60"/>
        <w:ind w:left="432"/>
      </w:pPr>
      <w:r>
        <w:rPr>
          <w:sz w:val="21"/>
        </w:rPr>
        <w:t>Secondary transactions are always in eaches; case-based scheme definitions are converted to eaches (cases x UPC).</w:t>
      </w:r>
    </w:p>
    <w:p>
      <w:pPr>
        <w:pStyle w:val="ListBullet"/>
        <w:spacing w:after="60"/>
        <w:ind w:left="432"/>
      </w:pPr>
      <w:r>
        <w:rPr>
          <w:sz w:val="21"/>
        </w:rPr>
        <w:t>SKUs grouped together always share MRP and grammage; mixed-price offers are handled offline as separate offer-pack SKUs.</w:t>
      </w:r>
    </w:p>
    <w:p>
      <w:pPr>
        <w:pStyle w:val="ListBullet"/>
        <w:spacing w:after="60"/>
        <w:ind w:left="432"/>
      </w:pPr>
      <w:r>
        <w:rPr>
          <w:sz w:val="21"/>
        </w:rPr>
        <w:t>The price book holds the channel-specific retailer-landing price and MRP for auto-population.</w:t>
      </w:r>
    </w:p>
    <w:p>
      <w:pPr>
        <w:pStyle w:val="ListBullet"/>
        <w:spacing w:after="60"/>
        <w:ind w:left="432"/>
      </w:pPr>
      <w:r>
        <w:rPr>
          <w:sz w:val="21"/>
        </w:rPr>
        <w:t>Order-value and category-value schemes are settled at the point of order (no cross-month accrual in this phase).</w:t>
      </w:r>
    </w:p>
    <w:p>
      <w:pPr>
        <w:pStyle w:val="Heading2"/>
      </w:pPr>
      <w:r>
        <w:t>13.2  Dependencies</w:t>
      </w:r>
    </w:p>
    <w:p>
      <w:pPr>
        <w:pStyle w:val="ListBullet"/>
        <w:spacing w:after="60"/>
        <w:ind w:left="432"/>
      </w:pPr>
      <w:r>
        <w:rPr>
          <w:sz w:val="21"/>
        </w:rPr>
        <w:t>Business to provide the consolidated list of all live scheme types and the required scheme reports.</w:t>
      </w:r>
    </w:p>
    <w:p>
      <w:pPr>
        <w:pStyle w:val="ListBullet"/>
        <w:spacing w:after="60"/>
        <w:ind w:left="432"/>
      </w:pPr>
      <w:r>
        <w:rPr>
          <w:sz w:val="21"/>
        </w:rPr>
        <w:t>Implementation partner to provide UI prototypes (Figma) for the order screen and invoice with applied schemes.</w:t>
      </w:r>
    </w:p>
    <w:p>
      <w:pPr>
        <w:pStyle w:val="ListBullet"/>
        <w:spacing w:after="60"/>
        <w:ind w:left="432"/>
      </w:pPr>
      <w:r>
        <w:rPr>
          <w:sz w:val="21"/>
        </w:rPr>
        <w:t>Confirmation (RSM/finance) that KA order-value slabs qualify and discount on GSV — confirmed during Session 2.</w:t>
      </w:r>
    </w:p>
    <w:p>
      <w:pPr>
        <w:pStyle w:val="ListBullet"/>
        <w:spacing w:after="60"/>
        <w:ind w:left="432"/>
      </w:pPr>
      <w:r>
        <w:rPr>
          <w:sz w:val="21"/>
        </w:rPr>
        <w:t>Product/SKU master to expose UPC, grammage, MRP, category, sub-group and variant for filtering.</w:t>
      </w:r>
    </w:p>
    <w:p>
      <w:pPr>
        <w:pStyle w:val="Heading1"/>
      </w:pPr>
      <w:r>
        <w:t>14.  Open Items / Parking Lot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fill="1F3A5F"/>
          </w:tcPr>
          <w:p>
            <w:pPr>
              <w:spacing w:after="40" w:before="40"/>
            </w:pPr>
            <w:r/>
            <w:r>
              <w:rPr>
                <w:b/>
                <w:color w:val="FFFFFF"/>
                <w:sz w:val="18"/>
              </w:rPr>
              <w:t>#</w:t>
            </w:r>
          </w:p>
        </w:tc>
        <w:tc>
          <w:tcPr>
            <w:tcW w:type="dxa" w:w="5328"/>
            <w:shd w:val="clear" w:fill="1F3A5F"/>
          </w:tcPr>
          <w:p>
            <w:pPr>
              <w:spacing w:after="40" w:before="40"/>
            </w:pPr>
            <w:r/>
            <w:r>
              <w:rPr>
                <w:b/>
                <w:color w:val="FFFFFF"/>
                <w:sz w:val="18"/>
              </w:rPr>
              <w:t>Open Item</w:t>
            </w:r>
          </w:p>
        </w:tc>
        <w:tc>
          <w:tcPr>
            <w:tcW w:type="dxa" w:w="2160"/>
            <w:shd w:val="clear" w:fill="1F3A5F"/>
          </w:tcPr>
          <w:p>
            <w:pPr>
              <w:spacing w:after="40" w:before="40"/>
            </w:pPr>
            <w:r/>
            <w:r>
              <w:rPr>
                <w:b/>
                <w:color w:val="FFFFFF"/>
                <w:sz w:val="18"/>
              </w:rPr>
              <w:t>Owner</w:t>
            </w:r>
          </w:p>
        </w:tc>
        <w:tc>
          <w:tcPr>
            <w:tcW w:type="dxa" w:w="1584"/>
            <w:shd w:val="clear" w:fill="1F3A5F"/>
          </w:tcPr>
          <w:p>
            <w:pPr>
              <w:spacing w:after="40" w:before="40"/>
            </w:pPr>
            <w:r/>
            <w:r>
              <w:rPr>
                <w:b/>
                <w:color w:val="FFFFFF"/>
                <w:sz w:val="18"/>
              </w:rPr>
              <w:t>Status</w:t>
            </w:r>
          </w:p>
        </w:tc>
      </w:tr>
      <w:tr>
        <w:tc>
          <w:tcPr>
            <w:tcW w:type="dxa" w:w="576"/>
          </w:tcPr>
          <w:p>
            <w:pPr>
              <w:spacing w:after="40" w:before="40"/>
            </w:pPr>
            <w:r/>
            <w:r>
              <w:rPr>
                <w:b w:val="0"/>
                <w:sz w:val="18"/>
              </w:rPr>
              <w:t>O1</w:t>
            </w:r>
          </w:p>
        </w:tc>
        <w:tc>
          <w:tcPr>
            <w:tcW w:type="dxa" w:w="5328"/>
          </w:tcPr>
          <w:p>
            <w:pPr>
              <w:spacing w:after="40" w:before="40"/>
            </w:pPr>
            <w:r/>
            <w:r>
              <w:rPr>
                <w:b w:val="0"/>
                <w:sz w:val="18"/>
              </w:rPr>
              <w:t>Final list of scheme reports (SF and DMS) to be supplied by business.</w:t>
            </w:r>
          </w:p>
        </w:tc>
        <w:tc>
          <w:tcPr>
            <w:tcW w:type="dxa" w:w="2160"/>
          </w:tcPr>
          <w:p>
            <w:pPr>
              <w:spacing w:after="40" w:before="40"/>
            </w:pPr>
            <w:r/>
            <w:r>
              <w:rPr>
                <w:b w:val="0"/>
                <w:sz w:val="18"/>
              </w:rPr>
              <w:t>Parvathi (Elite)</w:t>
            </w:r>
          </w:p>
        </w:tc>
        <w:tc>
          <w:tcPr>
            <w:tcW w:type="dxa" w:w="1584"/>
          </w:tcPr>
          <w:p>
            <w:pPr>
              <w:spacing w:after="40" w:before="40"/>
            </w:pPr>
            <w:r/>
            <w:r>
              <w:rPr>
                <w:b w:val="0"/>
                <w:sz w:val="18"/>
              </w:rPr>
              <w:t>Open</w:t>
            </w:r>
          </w:p>
        </w:tc>
      </w:tr>
      <w:tr>
        <w:tc>
          <w:tcPr>
            <w:tcW w:type="dxa" w:w="576"/>
            <w:shd w:val="clear" w:fill="EEF2F7"/>
          </w:tcPr>
          <w:p>
            <w:pPr>
              <w:spacing w:after="40" w:before="40"/>
            </w:pPr>
            <w:r/>
            <w:r>
              <w:rPr>
                <w:b w:val="0"/>
                <w:sz w:val="18"/>
              </w:rPr>
              <w:t>O2</w:t>
            </w:r>
          </w:p>
        </w:tc>
        <w:tc>
          <w:tcPr>
            <w:tcW w:type="dxa" w:w="5328"/>
            <w:shd w:val="clear" w:fill="EEF2F7"/>
          </w:tcPr>
          <w:p>
            <w:pPr>
              <w:spacing w:after="40" w:before="40"/>
            </w:pPr>
            <w:r/>
            <w:r>
              <w:rPr>
                <w:b w:val="0"/>
                <w:sz w:val="18"/>
              </w:rPr>
              <w:t>Figma prototypes for order screen and invoice scheme display.</w:t>
            </w:r>
          </w:p>
        </w:tc>
        <w:tc>
          <w:tcPr>
            <w:tcW w:type="dxa" w:w="2160"/>
            <w:shd w:val="clear" w:fill="EEF2F7"/>
          </w:tcPr>
          <w:p>
            <w:pPr>
              <w:spacing w:after="40" w:before="40"/>
            </w:pPr>
            <w:r/>
            <w:r>
              <w:rPr>
                <w:b w:val="0"/>
                <w:sz w:val="18"/>
              </w:rPr>
              <w:t>Implementation partner</w:t>
            </w:r>
          </w:p>
        </w:tc>
        <w:tc>
          <w:tcPr>
            <w:tcW w:type="dxa" w:w="1584"/>
            <w:shd w:val="clear" w:fill="EEF2F7"/>
          </w:tcPr>
          <w:p>
            <w:pPr>
              <w:spacing w:after="40" w:before="40"/>
            </w:pPr>
            <w:r/>
            <w:r>
              <w:rPr>
                <w:b w:val="0"/>
                <w:sz w:val="18"/>
              </w:rPr>
              <w:t>Open</w:t>
            </w:r>
          </w:p>
        </w:tc>
      </w:tr>
      <w:tr>
        <w:tc>
          <w:tcPr>
            <w:tcW w:type="dxa" w:w="576"/>
          </w:tcPr>
          <w:p>
            <w:pPr>
              <w:spacing w:after="40" w:before="40"/>
            </w:pPr>
            <w:r/>
            <w:r>
              <w:rPr>
                <w:b w:val="0"/>
                <w:sz w:val="18"/>
              </w:rPr>
              <w:t>O3</w:t>
            </w:r>
          </w:p>
        </w:tc>
        <w:tc>
          <w:tcPr>
            <w:tcW w:type="dxa" w:w="5328"/>
          </w:tcPr>
          <w:p>
            <w:pPr>
              <w:spacing w:after="40" w:before="40"/>
            </w:pPr>
            <w:r/>
            <w:r>
              <w:rPr>
                <w:b w:val="0"/>
                <w:sz w:val="18"/>
              </w:rPr>
              <w:t>Back-end storage design for applied schemes (description field vs separate table).</w:t>
            </w:r>
          </w:p>
        </w:tc>
        <w:tc>
          <w:tcPr>
            <w:tcW w:type="dxa" w:w="2160"/>
          </w:tcPr>
          <w:p>
            <w:pPr>
              <w:spacing w:after="40" w:before="40"/>
            </w:pPr>
            <w:r/>
            <w:r>
              <w:rPr>
                <w:b w:val="0"/>
                <w:sz w:val="18"/>
              </w:rPr>
              <w:t>Implementation partner</w:t>
            </w:r>
          </w:p>
        </w:tc>
        <w:tc>
          <w:tcPr>
            <w:tcW w:type="dxa" w:w="1584"/>
          </w:tcPr>
          <w:p>
            <w:pPr>
              <w:spacing w:after="40" w:before="40"/>
            </w:pPr>
            <w:r/>
            <w:r>
              <w:rPr>
                <w:b w:val="0"/>
                <w:sz w:val="18"/>
              </w:rPr>
              <w:t>Open – technical</w:t>
            </w:r>
          </w:p>
        </w:tc>
      </w:tr>
      <w:tr>
        <w:tc>
          <w:tcPr>
            <w:tcW w:type="dxa" w:w="576"/>
            <w:shd w:val="clear" w:fill="EEF2F7"/>
          </w:tcPr>
          <w:p>
            <w:pPr>
              <w:spacing w:after="40" w:before="40"/>
            </w:pPr>
            <w:r/>
            <w:r>
              <w:rPr>
                <w:b w:val="0"/>
                <w:sz w:val="18"/>
              </w:rPr>
              <w:t>O4</w:t>
            </w:r>
          </w:p>
        </w:tc>
        <w:tc>
          <w:tcPr>
            <w:tcW w:type="dxa" w:w="5328"/>
            <w:shd w:val="clear" w:fill="EEF2F7"/>
          </w:tcPr>
          <w:p>
            <w:pPr>
              <w:spacing w:after="40" w:before="40"/>
            </w:pPr>
            <w:r/>
            <w:r>
              <w:rPr>
                <w:b w:val="0"/>
                <w:sz w:val="18"/>
              </w:rPr>
              <w:t>Cross-month cumulative value scheme via auto credit-note adjustment.</w:t>
            </w:r>
          </w:p>
        </w:tc>
        <w:tc>
          <w:tcPr>
            <w:tcW w:type="dxa" w:w="2160"/>
            <w:shd w:val="clear" w:fill="EEF2F7"/>
          </w:tcPr>
          <w:p>
            <w:pPr>
              <w:spacing w:after="40" w:before="40"/>
            </w:pPr>
            <w:r/>
            <w:r>
              <w:rPr>
                <w:b w:val="0"/>
                <w:sz w:val="18"/>
              </w:rPr>
              <w:t>Both</w:t>
            </w:r>
          </w:p>
        </w:tc>
        <w:tc>
          <w:tcPr>
            <w:tcW w:type="dxa" w:w="1584"/>
            <w:shd w:val="clear" w:fill="EEF2F7"/>
          </w:tcPr>
          <w:p>
            <w:pPr>
              <w:spacing w:after="40" w:before="40"/>
            </w:pPr>
            <w:r/>
            <w:r>
              <w:rPr>
                <w:b w:val="0"/>
                <w:sz w:val="18"/>
              </w:rPr>
              <w:t>Deferred – future phase</w:t>
            </w:r>
          </w:p>
        </w:tc>
      </w:tr>
      <w:tr>
        <w:tc>
          <w:tcPr>
            <w:tcW w:type="dxa" w:w="576"/>
          </w:tcPr>
          <w:p>
            <w:pPr>
              <w:spacing w:after="40" w:before="40"/>
            </w:pPr>
            <w:r/>
            <w:r>
              <w:rPr>
                <w:b w:val="0"/>
                <w:sz w:val="18"/>
              </w:rPr>
              <w:t>O5</w:t>
            </w:r>
          </w:p>
        </w:tc>
        <w:tc>
          <w:tcPr>
            <w:tcW w:type="dxa" w:w="5328"/>
          </w:tcPr>
          <w:p>
            <w:pPr>
              <w:spacing w:after="40" w:before="40"/>
            </w:pPr>
            <w:r/>
            <w:r>
              <w:rPr>
                <w:b w:val="0"/>
                <w:sz w:val="18"/>
              </w:rPr>
              <w:t>Treatment of sales returns against value-slab benefits (net-off).</w:t>
            </w:r>
          </w:p>
        </w:tc>
        <w:tc>
          <w:tcPr>
            <w:tcW w:type="dxa" w:w="2160"/>
          </w:tcPr>
          <w:p>
            <w:pPr>
              <w:spacing w:after="40" w:before="40"/>
            </w:pPr>
            <w:r/>
            <w:r>
              <w:rPr>
                <w:b w:val="0"/>
                <w:sz w:val="18"/>
              </w:rPr>
              <w:t>Both</w:t>
            </w:r>
          </w:p>
        </w:tc>
        <w:tc>
          <w:tcPr>
            <w:tcW w:type="dxa" w:w="1584"/>
          </w:tcPr>
          <w:p>
            <w:pPr>
              <w:spacing w:after="40" w:before="40"/>
            </w:pPr>
            <w:r/>
            <w:r>
              <w:rPr>
                <w:b w:val="0"/>
                <w:sz w:val="18"/>
              </w:rPr>
              <w:t>Deferred</w:t>
            </w:r>
          </w:p>
        </w:tc>
      </w:tr>
      <w:tr>
        <w:tc>
          <w:tcPr>
            <w:tcW w:type="dxa" w:w="576"/>
            <w:shd w:val="clear" w:fill="EEF2F7"/>
          </w:tcPr>
          <w:p>
            <w:pPr>
              <w:spacing w:after="40" w:before="40"/>
            </w:pPr>
            <w:r/>
            <w:r>
              <w:rPr>
                <w:b w:val="0"/>
                <w:sz w:val="18"/>
              </w:rPr>
              <w:t>O6</w:t>
            </w:r>
          </w:p>
        </w:tc>
        <w:tc>
          <w:tcPr>
            <w:tcW w:type="dxa" w:w="5328"/>
            <w:shd w:val="clear" w:fill="EEF2F7"/>
          </w:tcPr>
          <w:p>
            <w:pPr>
              <w:spacing w:after="40" w:before="40"/>
            </w:pPr>
            <w:r/>
            <w:r>
              <w:rPr>
                <w:b w:val="0"/>
                <w:sz w:val="18"/>
              </w:rPr>
              <w:t>Re-estimation of scope/timeline after new FOC and value-scheme types were identified.</w:t>
            </w:r>
          </w:p>
        </w:tc>
        <w:tc>
          <w:tcPr>
            <w:tcW w:type="dxa" w:w="2160"/>
            <w:shd w:val="clear" w:fill="EEF2F7"/>
          </w:tcPr>
          <w:p>
            <w:pPr>
              <w:spacing w:after="40" w:before="40"/>
            </w:pPr>
            <w:r/>
            <w:r>
              <w:rPr>
                <w:b w:val="0"/>
                <w:sz w:val="18"/>
              </w:rPr>
              <w:t>Implementation partner</w:t>
            </w:r>
          </w:p>
        </w:tc>
        <w:tc>
          <w:tcPr>
            <w:tcW w:type="dxa" w:w="1584"/>
            <w:shd w:val="clear" w:fill="EEF2F7"/>
          </w:tcPr>
          <w:p>
            <w:pPr>
              <w:spacing w:after="40" w:before="40"/>
            </w:pPr>
            <w:r/>
            <w:r>
              <w:rPr>
                <w:b w:val="0"/>
                <w:sz w:val="18"/>
              </w:rPr>
              <w:t>Open</w:t>
            </w:r>
          </w:p>
        </w:tc>
      </w:tr>
      <w:tr>
        <w:tc>
          <w:tcPr>
            <w:tcW w:type="dxa" w:w="576"/>
          </w:tcPr>
          <w:p>
            <w:pPr>
              <w:spacing w:after="40" w:before="40"/>
            </w:pPr>
            <w:r/>
            <w:r>
              <w:rPr>
                <w:b w:val="0"/>
                <w:sz w:val="18"/>
              </w:rPr>
              <w:t>O7</w:t>
            </w:r>
          </w:p>
        </w:tc>
        <w:tc>
          <w:tcPr>
            <w:tcW w:type="dxa" w:w="5328"/>
          </w:tcPr>
          <w:p>
            <w:pPr>
              <w:spacing w:after="40" w:before="40"/>
            </w:pPr>
            <w:r/>
            <w:r>
              <w:rPr>
                <w:b w:val="0"/>
                <w:sz w:val="18"/>
              </w:rPr>
              <w:t>Whether GST-inclusive or GST-exclusive value is used for slab qualification (working assumption: GSV / before GST).</w:t>
            </w:r>
          </w:p>
        </w:tc>
        <w:tc>
          <w:tcPr>
            <w:tcW w:type="dxa" w:w="2160"/>
          </w:tcPr>
          <w:p>
            <w:pPr>
              <w:spacing w:after="40" w:before="40"/>
            </w:pPr>
            <w:r/>
            <w:r>
              <w:rPr>
                <w:b w:val="0"/>
                <w:sz w:val="18"/>
              </w:rPr>
              <w:t>Elite RSM</w:t>
            </w:r>
          </w:p>
        </w:tc>
        <w:tc>
          <w:tcPr>
            <w:tcW w:type="dxa" w:w="1584"/>
          </w:tcPr>
          <w:p>
            <w:pPr>
              <w:spacing w:after="40" w:before="40"/>
            </w:pPr>
            <w:r/>
            <w:r>
              <w:rPr>
                <w:b w:val="0"/>
                <w:sz w:val="18"/>
              </w:rPr>
              <w:t>To confirm in writing</w:t>
            </w:r>
          </w:p>
        </w:tc>
      </w:tr>
    </w:tbl>
    <w:p>
      <w:pPr>
        <w:spacing w:after="40"/>
      </w:pPr>
    </w:p>
    <w:p>
      <w:pPr>
        <w:pStyle w:val="Heading1"/>
      </w:pPr>
      <w:r>
        <w:t>15.  Decisions Log</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fill="1F3A5F"/>
          </w:tcPr>
          <w:p>
            <w:pPr>
              <w:spacing w:after="40" w:before="40"/>
            </w:pPr>
            <w:r/>
            <w:r>
              <w:rPr>
                <w:b/>
                <w:color w:val="FFFFFF"/>
                <w:sz w:val="18"/>
              </w:rPr>
              <w:t>#</w:t>
            </w:r>
          </w:p>
        </w:tc>
        <w:tc>
          <w:tcPr>
            <w:tcW w:type="dxa" w:w="7632"/>
            <w:shd w:val="clear" w:fill="1F3A5F"/>
          </w:tcPr>
          <w:p>
            <w:pPr>
              <w:spacing w:after="40" w:before="40"/>
            </w:pPr>
            <w:r/>
            <w:r>
              <w:rPr>
                <w:b/>
                <w:color w:val="FFFFFF"/>
                <w:sz w:val="18"/>
              </w:rPr>
              <w:t>Decision</w:t>
            </w:r>
          </w:p>
        </w:tc>
        <w:tc>
          <w:tcPr>
            <w:tcW w:type="dxa" w:w="1440"/>
            <w:shd w:val="clear" w:fill="1F3A5F"/>
          </w:tcPr>
          <w:p>
            <w:pPr>
              <w:spacing w:after="40" w:before="40"/>
            </w:pPr>
            <w:r/>
            <w:r>
              <w:rPr>
                <w:b/>
                <w:color w:val="FFFFFF"/>
                <w:sz w:val="18"/>
              </w:rPr>
              <w:t>Session</w:t>
            </w:r>
          </w:p>
        </w:tc>
      </w:tr>
      <w:tr>
        <w:tc>
          <w:tcPr>
            <w:tcW w:type="dxa" w:w="576"/>
          </w:tcPr>
          <w:p>
            <w:pPr>
              <w:spacing w:after="40" w:before="40"/>
            </w:pPr>
            <w:r/>
            <w:r>
              <w:rPr>
                <w:b w:val="0"/>
                <w:sz w:val="18"/>
              </w:rPr>
              <w:t>D1</w:t>
            </w:r>
          </w:p>
        </w:tc>
        <w:tc>
          <w:tcPr>
            <w:tcW w:type="dxa" w:w="7632"/>
          </w:tcPr>
          <w:p>
            <w:pPr>
              <w:spacing w:after="40" w:before="40"/>
            </w:pPr>
            <w:r/>
            <w:r>
              <w:rPr>
                <w:b w:val="0"/>
                <w:sz w:val="18"/>
              </w:rPr>
              <w:t>A scheme group must hold SKUs of the same MRP and grammage; mixed-price items are not grouped (offline offer pack).</w:t>
            </w:r>
          </w:p>
        </w:tc>
        <w:tc>
          <w:tcPr>
            <w:tcW w:type="dxa" w:w="1440"/>
          </w:tcPr>
          <w:p>
            <w:pPr>
              <w:spacing w:after="40" w:before="40"/>
            </w:pPr>
            <w:r/>
            <w:r>
              <w:rPr>
                <w:b w:val="0"/>
                <w:sz w:val="18"/>
              </w:rPr>
              <w:t>S1 &amp; S2</w:t>
            </w:r>
          </w:p>
        </w:tc>
      </w:tr>
      <w:tr>
        <w:tc>
          <w:tcPr>
            <w:tcW w:type="dxa" w:w="576"/>
            <w:shd w:val="clear" w:fill="EEF2F7"/>
          </w:tcPr>
          <w:p>
            <w:pPr>
              <w:spacing w:after="40" w:before="40"/>
            </w:pPr>
            <w:r/>
            <w:r>
              <w:rPr>
                <w:b w:val="0"/>
                <w:sz w:val="18"/>
              </w:rPr>
              <w:t>D2</w:t>
            </w:r>
          </w:p>
        </w:tc>
        <w:tc>
          <w:tcPr>
            <w:tcW w:type="dxa" w:w="7632"/>
            <w:shd w:val="clear" w:fill="EEF2F7"/>
          </w:tcPr>
          <w:p>
            <w:pPr>
              <w:spacing w:after="40" w:before="40"/>
            </w:pPr>
            <w:r/>
            <w:r>
              <w:rPr>
                <w:b w:val="0"/>
                <w:sz w:val="18"/>
              </w:rPr>
              <w:t>Within a channel, one SKU belongs to only one scheme group.</w:t>
            </w:r>
          </w:p>
        </w:tc>
        <w:tc>
          <w:tcPr>
            <w:tcW w:type="dxa" w:w="1440"/>
            <w:shd w:val="clear" w:fill="EEF2F7"/>
          </w:tcPr>
          <w:p>
            <w:pPr>
              <w:spacing w:after="40" w:before="40"/>
            </w:pPr>
            <w:r/>
            <w:r>
              <w:rPr>
                <w:b w:val="0"/>
                <w:sz w:val="18"/>
              </w:rPr>
              <w:t>S1</w:t>
            </w:r>
          </w:p>
        </w:tc>
      </w:tr>
      <w:tr>
        <w:tc>
          <w:tcPr>
            <w:tcW w:type="dxa" w:w="576"/>
          </w:tcPr>
          <w:p>
            <w:pPr>
              <w:spacing w:after="40" w:before="40"/>
            </w:pPr>
            <w:r/>
            <w:r>
              <w:rPr>
                <w:b w:val="0"/>
                <w:sz w:val="18"/>
              </w:rPr>
              <w:t>D3</w:t>
            </w:r>
          </w:p>
        </w:tc>
        <w:tc>
          <w:tcPr>
            <w:tcW w:type="dxa" w:w="7632"/>
          </w:tcPr>
          <w:p>
            <w:pPr>
              <w:spacing w:after="40" w:before="40"/>
            </w:pPr>
            <w:r/>
            <w:r>
              <w:rPr>
                <w:b w:val="0"/>
                <w:sz w:val="18"/>
              </w:rPr>
              <w:t>QPS1/QPS2 are slab-based, mutually exclusive, and layered on the post-basic-scheme price.</w:t>
            </w:r>
          </w:p>
        </w:tc>
        <w:tc>
          <w:tcPr>
            <w:tcW w:type="dxa" w:w="1440"/>
          </w:tcPr>
          <w:p>
            <w:pPr>
              <w:spacing w:after="40" w:before="40"/>
            </w:pPr>
            <w:r/>
            <w:r>
              <w:rPr>
                <w:b w:val="0"/>
                <w:sz w:val="18"/>
              </w:rPr>
              <w:t>S1 &amp; S2</w:t>
            </w:r>
          </w:p>
        </w:tc>
      </w:tr>
      <w:tr>
        <w:tc>
          <w:tcPr>
            <w:tcW w:type="dxa" w:w="576"/>
            <w:shd w:val="clear" w:fill="EEF2F7"/>
          </w:tcPr>
          <w:p>
            <w:pPr>
              <w:spacing w:after="40" w:before="40"/>
            </w:pPr>
            <w:r/>
            <w:r>
              <w:rPr>
                <w:b w:val="0"/>
                <w:sz w:val="18"/>
              </w:rPr>
              <w:t>D4</w:t>
            </w:r>
          </w:p>
        </w:tc>
        <w:tc>
          <w:tcPr>
            <w:tcW w:type="dxa" w:w="7632"/>
            <w:shd w:val="clear" w:fill="EEF2F7"/>
          </w:tcPr>
          <w:p>
            <w:pPr>
              <w:spacing w:after="40" w:before="40"/>
            </w:pPr>
            <w:r/>
            <w:r>
              <w:rPr>
                <w:b w:val="0"/>
                <w:sz w:val="18"/>
              </w:rPr>
              <w:t>FOC give-aways of a different SKU are dispersed as a separate line; only same-SKU items are price-divided.</w:t>
            </w:r>
          </w:p>
        </w:tc>
        <w:tc>
          <w:tcPr>
            <w:tcW w:type="dxa" w:w="1440"/>
            <w:shd w:val="clear" w:fill="EEF2F7"/>
          </w:tcPr>
          <w:p>
            <w:pPr>
              <w:spacing w:after="40" w:before="40"/>
            </w:pPr>
            <w:r/>
            <w:r>
              <w:rPr>
                <w:b w:val="0"/>
                <w:sz w:val="18"/>
              </w:rPr>
              <w:t>S2</w:t>
            </w:r>
          </w:p>
        </w:tc>
      </w:tr>
      <w:tr>
        <w:tc>
          <w:tcPr>
            <w:tcW w:type="dxa" w:w="576"/>
          </w:tcPr>
          <w:p>
            <w:pPr>
              <w:spacing w:after="40" w:before="40"/>
            </w:pPr>
            <w:r/>
            <w:r>
              <w:rPr>
                <w:b w:val="0"/>
                <w:sz w:val="18"/>
              </w:rPr>
              <w:t>D5</w:t>
            </w:r>
          </w:p>
        </w:tc>
        <w:tc>
          <w:tcPr>
            <w:tcW w:type="dxa" w:w="7632"/>
          </w:tcPr>
          <w:p>
            <w:pPr>
              <w:spacing w:after="40" w:before="40"/>
            </w:pPr>
            <w:r/>
            <w:r>
              <w:rPr>
                <w:b w:val="0"/>
                <w:sz w:val="18"/>
              </w:rPr>
              <w:t>Order-value and category-value (Plum) schemes are applied at order level only; no cross-month accrual this phase.</w:t>
            </w:r>
          </w:p>
        </w:tc>
        <w:tc>
          <w:tcPr>
            <w:tcW w:type="dxa" w:w="1440"/>
          </w:tcPr>
          <w:p>
            <w:pPr>
              <w:spacing w:after="40" w:before="40"/>
            </w:pPr>
            <w:r/>
            <w:r>
              <w:rPr>
                <w:b w:val="0"/>
                <w:sz w:val="18"/>
              </w:rPr>
              <w:t>S2</w:t>
            </w:r>
          </w:p>
        </w:tc>
      </w:tr>
      <w:tr>
        <w:tc>
          <w:tcPr>
            <w:tcW w:type="dxa" w:w="576"/>
            <w:shd w:val="clear" w:fill="EEF2F7"/>
          </w:tcPr>
          <w:p>
            <w:pPr>
              <w:spacing w:after="40" w:before="40"/>
            </w:pPr>
            <w:r/>
            <w:r>
              <w:rPr>
                <w:b w:val="0"/>
                <w:sz w:val="18"/>
              </w:rPr>
              <w:t>D6</w:t>
            </w:r>
          </w:p>
        </w:tc>
        <w:tc>
          <w:tcPr>
            <w:tcW w:type="dxa" w:w="7632"/>
            <w:shd w:val="clear" w:fill="EEF2F7"/>
          </w:tcPr>
          <w:p>
            <w:pPr>
              <w:spacing w:after="40" w:before="40"/>
            </w:pPr>
            <w:r/>
            <w:r>
              <w:rPr>
                <w:b w:val="0"/>
                <w:sz w:val="18"/>
              </w:rPr>
              <w:t>KA order-value slabs qualify and discount on GSV (before GST).</w:t>
            </w:r>
          </w:p>
        </w:tc>
        <w:tc>
          <w:tcPr>
            <w:tcW w:type="dxa" w:w="1440"/>
            <w:shd w:val="clear" w:fill="EEF2F7"/>
          </w:tcPr>
          <w:p>
            <w:pPr>
              <w:spacing w:after="40" w:before="40"/>
            </w:pPr>
            <w:r/>
            <w:r>
              <w:rPr>
                <w:b w:val="0"/>
                <w:sz w:val="18"/>
              </w:rPr>
              <w:t>S2</w:t>
            </w:r>
          </w:p>
        </w:tc>
      </w:tr>
      <w:tr>
        <w:tc>
          <w:tcPr>
            <w:tcW w:type="dxa" w:w="576"/>
          </w:tcPr>
          <w:p>
            <w:pPr>
              <w:spacing w:after="40" w:before="40"/>
            </w:pPr>
            <w:r/>
            <w:r>
              <w:rPr>
                <w:b w:val="0"/>
                <w:sz w:val="18"/>
              </w:rPr>
              <w:t>D7</w:t>
            </w:r>
          </w:p>
        </w:tc>
        <w:tc>
          <w:tcPr>
            <w:tcW w:type="dxa" w:w="7632"/>
          </w:tcPr>
          <w:p>
            <w:pPr>
              <w:spacing w:after="40" w:before="40"/>
            </w:pPr>
            <w:r/>
            <w:r>
              <w:rPr>
                <w:b w:val="0"/>
                <w:sz w:val="18"/>
              </w:rPr>
              <w:t>A live scheme can only have its end date extended; otherwise clone/deactivate; never delete.</w:t>
            </w:r>
          </w:p>
        </w:tc>
        <w:tc>
          <w:tcPr>
            <w:tcW w:type="dxa" w:w="1440"/>
          </w:tcPr>
          <w:p>
            <w:pPr>
              <w:spacing w:after="40" w:before="40"/>
            </w:pPr>
            <w:r/>
            <w:r>
              <w:rPr>
                <w:b w:val="0"/>
                <w:sz w:val="18"/>
              </w:rPr>
              <w:t>S1 &amp; S2</w:t>
            </w:r>
          </w:p>
        </w:tc>
      </w:tr>
      <w:tr>
        <w:tc>
          <w:tcPr>
            <w:tcW w:type="dxa" w:w="576"/>
            <w:shd w:val="clear" w:fill="EEF2F7"/>
          </w:tcPr>
          <w:p>
            <w:pPr>
              <w:spacing w:after="40" w:before="40"/>
            </w:pPr>
            <w:r/>
            <w:r>
              <w:rPr>
                <w:b w:val="0"/>
                <w:sz w:val="18"/>
              </w:rPr>
              <w:t>D8</w:t>
            </w:r>
          </w:p>
        </w:tc>
        <w:tc>
          <w:tcPr>
            <w:tcW w:type="dxa" w:w="7632"/>
            <w:shd w:val="clear" w:fill="EEF2F7"/>
          </w:tcPr>
          <w:p>
            <w:pPr>
              <w:spacing w:after="40" w:before="40"/>
            </w:pPr>
            <w:r/>
            <w:r>
              <w:rPr>
                <w:b w:val="0"/>
                <w:sz w:val="18"/>
              </w:rPr>
              <w:t>A price change is handled by creating a new SKU code.</w:t>
            </w:r>
          </w:p>
        </w:tc>
        <w:tc>
          <w:tcPr>
            <w:tcW w:type="dxa" w:w="1440"/>
            <w:shd w:val="clear" w:fill="EEF2F7"/>
          </w:tcPr>
          <w:p>
            <w:pPr>
              <w:spacing w:after="40" w:before="40"/>
            </w:pPr>
            <w:r/>
            <w:r>
              <w:rPr>
                <w:b w:val="0"/>
                <w:sz w:val="18"/>
              </w:rPr>
              <w:t>S2</w:t>
            </w:r>
          </w:p>
        </w:tc>
      </w:tr>
      <w:tr>
        <w:tc>
          <w:tcPr>
            <w:tcW w:type="dxa" w:w="576"/>
          </w:tcPr>
          <w:p>
            <w:pPr>
              <w:spacing w:after="40" w:before="40"/>
            </w:pPr>
            <w:r/>
            <w:r>
              <w:rPr>
                <w:b w:val="0"/>
                <w:sz w:val="18"/>
              </w:rPr>
              <w:t>D9</w:t>
            </w:r>
          </w:p>
        </w:tc>
        <w:tc>
          <w:tcPr>
            <w:tcW w:type="dxa" w:w="7632"/>
          </w:tcPr>
          <w:p>
            <w:pPr>
              <w:spacing w:after="40" w:before="40"/>
            </w:pPr>
            <w:r/>
            <w:r>
              <w:rPr>
                <w:b w:val="0"/>
                <w:sz w:val="18"/>
              </w:rPr>
              <w:t>Scheme applicability is by channel/area/territory/distributor and outlet category; no per-outlet exclusion.</w:t>
            </w:r>
          </w:p>
        </w:tc>
        <w:tc>
          <w:tcPr>
            <w:tcW w:type="dxa" w:w="1440"/>
          </w:tcPr>
          <w:p>
            <w:pPr>
              <w:spacing w:after="40" w:before="40"/>
            </w:pPr>
            <w:r/>
            <w:r>
              <w:rPr>
                <w:b w:val="0"/>
                <w:sz w:val="18"/>
              </w:rPr>
              <w:t>S1 &amp; S2</w:t>
            </w:r>
          </w:p>
        </w:tc>
      </w:tr>
      <w:tr>
        <w:tc>
          <w:tcPr>
            <w:tcW w:type="dxa" w:w="576"/>
            <w:shd w:val="clear" w:fill="EEF2F7"/>
          </w:tcPr>
          <w:p>
            <w:pPr>
              <w:spacing w:after="40" w:before="40"/>
            </w:pPr>
            <w:r/>
            <w:r>
              <w:rPr>
                <w:b w:val="0"/>
                <w:sz w:val="18"/>
              </w:rPr>
              <w:t>D10</w:t>
            </w:r>
          </w:p>
        </w:tc>
        <w:tc>
          <w:tcPr>
            <w:tcW w:type="dxa" w:w="7632"/>
            <w:shd w:val="clear" w:fill="EEF2F7"/>
          </w:tcPr>
          <w:p>
            <w:pPr>
              <w:spacing w:after="40" w:before="40"/>
            </w:pPr>
            <w:r/>
            <w:r>
              <w:rPr>
                <w:b w:val="0"/>
                <w:sz w:val="18"/>
              </w:rPr>
              <w:t>Applied schemes must be persisted (back-end) and summarised at header level; detail on demand on mobile.</w:t>
            </w:r>
          </w:p>
        </w:tc>
        <w:tc>
          <w:tcPr>
            <w:tcW w:type="dxa" w:w="1440"/>
            <w:shd w:val="clear" w:fill="EEF2F7"/>
          </w:tcPr>
          <w:p>
            <w:pPr>
              <w:spacing w:after="40" w:before="40"/>
            </w:pPr>
            <w:r/>
            <w:r>
              <w:rPr>
                <w:b w:val="0"/>
                <w:sz w:val="18"/>
              </w:rPr>
              <w:t>S2</w:t>
            </w:r>
          </w:p>
        </w:tc>
      </w:tr>
      <w:tr>
        <w:tc>
          <w:tcPr>
            <w:tcW w:type="dxa" w:w="576"/>
          </w:tcPr>
          <w:p>
            <w:pPr>
              <w:spacing w:after="40" w:before="40"/>
            </w:pPr>
            <w:r/>
            <w:r>
              <w:rPr>
                <w:b w:val="0"/>
                <w:sz w:val="18"/>
              </w:rPr>
              <w:t>D11</w:t>
            </w:r>
          </w:p>
        </w:tc>
        <w:tc>
          <w:tcPr>
            <w:tcW w:type="dxa" w:w="7632"/>
          </w:tcPr>
          <w:p>
            <w:pPr>
              <w:spacing w:after="40" w:before="40"/>
            </w:pPr>
            <w:r/>
            <w:r>
              <w:rPr>
                <w:b w:val="0"/>
                <w:sz w:val="18"/>
              </w:rPr>
              <w:t>Even single-SKU offers are configured as a scheme group.</w:t>
            </w:r>
          </w:p>
        </w:tc>
        <w:tc>
          <w:tcPr>
            <w:tcW w:type="dxa" w:w="1440"/>
          </w:tcPr>
          <w:p>
            <w:pPr>
              <w:spacing w:after="40" w:before="40"/>
            </w:pPr>
            <w:r/>
            <w:r>
              <w:rPr>
                <w:b w:val="0"/>
                <w:sz w:val="18"/>
              </w:rPr>
              <w:t>S2</w:t>
            </w:r>
          </w:p>
        </w:tc>
      </w:tr>
      <w:tr>
        <w:tc>
          <w:tcPr>
            <w:tcW w:type="dxa" w:w="576"/>
            <w:shd w:val="clear" w:fill="EEF2F7"/>
          </w:tcPr>
          <w:p>
            <w:pPr>
              <w:spacing w:after="40" w:before="40"/>
            </w:pPr>
            <w:r/>
            <w:r>
              <w:rPr>
                <w:b w:val="0"/>
                <w:sz w:val="18"/>
              </w:rPr>
              <w:t>D12</w:t>
            </w:r>
          </w:p>
        </w:tc>
        <w:tc>
          <w:tcPr>
            <w:tcW w:type="dxa" w:w="7632"/>
            <w:shd w:val="clear" w:fill="EEF2F7"/>
          </w:tcPr>
          <w:p>
            <w:pPr>
              <w:spacing w:after="40" w:before="40"/>
            </w:pPr>
            <w:r/>
            <w:r>
              <w:rPr>
                <w:b w:val="0"/>
                <w:sz w:val="18"/>
              </w:rPr>
              <w:t>Primary schemes / PBI are out of scope for this phase and addressed separately.</w:t>
            </w:r>
          </w:p>
        </w:tc>
        <w:tc>
          <w:tcPr>
            <w:tcW w:type="dxa" w:w="1440"/>
            <w:shd w:val="clear" w:fill="EEF2F7"/>
          </w:tcPr>
          <w:p>
            <w:pPr>
              <w:spacing w:after="40" w:before="40"/>
            </w:pPr>
            <w:r/>
            <w:r>
              <w:rPr>
                <w:b w:val="0"/>
                <w:sz w:val="18"/>
              </w:rPr>
              <w:t>S1 &amp; S2</w:t>
            </w:r>
          </w:p>
        </w:tc>
      </w:tr>
    </w:tbl>
    <w:p>
      <w:pPr>
        <w:spacing w:after="40"/>
      </w:pPr>
    </w:p>
    <w:p>
      <w:pPr>
        <w:pStyle w:val="Heading1"/>
      </w:pPr>
      <w:r>
        <w:t>16.  Requirement Traceability Summary</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fill="1F3A5F"/>
          </w:tcPr>
          <w:p>
            <w:pPr>
              <w:spacing w:after="40" w:before="40"/>
            </w:pPr>
            <w:r/>
            <w:r>
              <w:rPr>
                <w:b/>
                <w:color w:val="FFFFFF"/>
                <w:sz w:val="18"/>
              </w:rPr>
              <w:t>Requirement Area</w:t>
            </w:r>
          </w:p>
        </w:tc>
        <w:tc>
          <w:tcPr>
            <w:tcW w:type="dxa" w:w="2448"/>
            <w:shd w:val="clear" w:fill="1F3A5F"/>
          </w:tcPr>
          <w:p>
            <w:pPr>
              <w:spacing w:after="40" w:before="40"/>
            </w:pPr>
            <w:r/>
            <w:r>
              <w:rPr>
                <w:b/>
                <w:color w:val="FFFFFF"/>
                <w:sz w:val="18"/>
              </w:rPr>
              <w:t>Req IDs</w:t>
            </w:r>
          </w:p>
        </w:tc>
        <w:tc>
          <w:tcPr>
            <w:tcW w:type="dxa" w:w="4176"/>
            <w:shd w:val="clear" w:fill="1F3A5F"/>
          </w:tcPr>
          <w:p>
            <w:pPr>
              <w:spacing w:after="40" w:before="40"/>
            </w:pPr>
            <w:r/>
            <w:r>
              <w:rPr>
                <w:b/>
                <w:color w:val="FFFFFF"/>
                <w:sz w:val="18"/>
              </w:rPr>
              <w:t>Source</w:t>
            </w:r>
          </w:p>
        </w:tc>
      </w:tr>
      <w:tr>
        <w:tc>
          <w:tcPr>
            <w:tcW w:type="dxa" w:w="3024"/>
          </w:tcPr>
          <w:p>
            <w:pPr>
              <w:spacing w:after="40" w:before="40"/>
            </w:pPr>
            <w:r/>
            <w:r>
              <w:rPr>
                <w:b w:val="0"/>
                <w:sz w:val="18"/>
              </w:rPr>
              <w:t>Scheme Groups</w:t>
            </w:r>
          </w:p>
        </w:tc>
        <w:tc>
          <w:tcPr>
            <w:tcW w:type="dxa" w:w="2448"/>
          </w:tcPr>
          <w:p>
            <w:pPr>
              <w:spacing w:after="40" w:before="40"/>
            </w:pPr>
            <w:r/>
            <w:r>
              <w:rPr>
                <w:b w:val="0"/>
                <w:sz w:val="18"/>
              </w:rPr>
              <w:t>BR-G1 - BR-G9</w:t>
            </w:r>
          </w:p>
        </w:tc>
        <w:tc>
          <w:tcPr>
            <w:tcW w:type="dxa" w:w="4176"/>
          </w:tcPr>
          <w:p>
            <w:pPr>
              <w:spacing w:after="40" w:before="40"/>
            </w:pPr>
            <w:r/>
            <w:r>
              <w:rPr>
                <w:b w:val="0"/>
                <w:sz w:val="18"/>
              </w:rPr>
              <w:t>S1 (bar cake grouping), S2 (filters, single-SKU group)</w:t>
            </w:r>
          </w:p>
        </w:tc>
      </w:tr>
      <w:tr>
        <w:tc>
          <w:tcPr>
            <w:tcW w:type="dxa" w:w="3024"/>
            <w:shd w:val="clear" w:fill="EEF2F7"/>
          </w:tcPr>
          <w:p>
            <w:pPr>
              <w:spacing w:after="40" w:before="40"/>
            </w:pPr>
            <w:r/>
            <w:r>
              <w:rPr>
                <w:b w:val="0"/>
                <w:sz w:val="18"/>
              </w:rPr>
              <w:t>Scheme Types &amp; Engine</w:t>
            </w:r>
          </w:p>
        </w:tc>
        <w:tc>
          <w:tcPr>
            <w:tcW w:type="dxa" w:w="2448"/>
            <w:shd w:val="clear" w:fill="EEF2F7"/>
          </w:tcPr>
          <w:p>
            <w:pPr>
              <w:spacing w:after="40" w:before="40"/>
            </w:pPr>
            <w:r/>
            <w:r>
              <w:rPr>
                <w:b w:val="0"/>
                <w:sz w:val="18"/>
              </w:rPr>
              <w:t>BR-S1 - BR-S11</w:t>
            </w:r>
          </w:p>
        </w:tc>
        <w:tc>
          <w:tcPr>
            <w:tcW w:type="dxa" w:w="4176"/>
            <w:shd w:val="clear" w:fill="EEF2F7"/>
          </w:tcPr>
          <w:p>
            <w:pPr>
              <w:spacing w:after="40" w:before="40"/>
            </w:pPr>
            <w:r/>
            <w:r>
              <w:rPr>
                <w:b w:val="0"/>
                <w:sz w:val="18"/>
              </w:rPr>
              <w:t>S1 (basic+QPS), S2 (FOC, order/category value, GSV)</w:t>
            </w:r>
          </w:p>
        </w:tc>
      </w:tr>
      <w:tr>
        <w:tc>
          <w:tcPr>
            <w:tcW w:type="dxa" w:w="3024"/>
          </w:tcPr>
          <w:p>
            <w:pPr>
              <w:spacing w:after="40" w:before="40"/>
            </w:pPr>
            <w:r/>
            <w:r>
              <w:rPr>
                <w:b w:val="0"/>
                <w:sz w:val="18"/>
              </w:rPr>
              <w:t>Applicability</w:t>
            </w:r>
          </w:p>
        </w:tc>
        <w:tc>
          <w:tcPr>
            <w:tcW w:type="dxa" w:w="2448"/>
          </w:tcPr>
          <w:p>
            <w:pPr>
              <w:spacing w:after="40" w:before="40"/>
            </w:pPr>
            <w:r/>
            <w:r>
              <w:rPr>
                <w:b w:val="0"/>
                <w:sz w:val="18"/>
              </w:rPr>
              <w:t>BR-A1 - BR-A7</w:t>
            </w:r>
          </w:p>
        </w:tc>
        <w:tc>
          <w:tcPr>
            <w:tcW w:type="dxa" w:w="4176"/>
          </w:tcPr>
          <w:p>
            <w:pPr>
              <w:spacing w:after="40" w:before="40"/>
            </w:pPr>
            <w:r/>
            <w:r>
              <w:rPr>
                <w:b w:val="0"/>
                <w:sz w:val="18"/>
              </w:rPr>
              <w:t>S1 (cascading channel/area), S2 (outlet category, SAP code)</w:t>
            </w:r>
          </w:p>
        </w:tc>
      </w:tr>
      <w:tr>
        <w:tc>
          <w:tcPr>
            <w:tcW w:type="dxa" w:w="3024"/>
            <w:shd w:val="clear" w:fill="EEF2F7"/>
          </w:tcPr>
          <w:p>
            <w:pPr>
              <w:spacing w:after="40" w:before="40"/>
            </w:pPr>
            <w:r/>
            <w:r>
              <w:rPr>
                <w:b w:val="0"/>
                <w:sz w:val="18"/>
              </w:rPr>
              <w:t>Lifecycle &amp; Governance</w:t>
            </w:r>
          </w:p>
        </w:tc>
        <w:tc>
          <w:tcPr>
            <w:tcW w:type="dxa" w:w="2448"/>
            <w:shd w:val="clear" w:fill="EEF2F7"/>
          </w:tcPr>
          <w:p>
            <w:pPr>
              <w:spacing w:after="40" w:before="40"/>
            </w:pPr>
            <w:r/>
            <w:r>
              <w:rPr>
                <w:b w:val="0"/>
                <w:sz w:val="18"/>
              </w:rPr>
              <w:t>BR-L1 - BR-L6</w:t>
            </w:r>
          </w:p>
        </w:tc>
        <w:tc>
          <w:tcPr>
            <w:tcW w:type="dxa" w:w="4176"/>
            <w:shd w:val="clear" w:fill="EEF2F7"/>
          </w:tcPr>
          <w:p>
            <w:pPr>
              <w:spacing w:after="40" w:before="40"/>
            </w:pPr>
            <w:r/>
            <w:r>
              <w:rPr>
                <w:b w:val="0"/>
                <w:sz w:val="18"/>
              </w:rPr>
              <w:t>S1 &amp; S2 (extend-only, clone, new SKU on price change)</w:t>
            </w:r>
          </w:p>
        </w:tc>
      </w:tr>
      <w:tr>
        <w:tc>
          <w:tcPr>
            <w:tcW w:type="dxa" w:w="3024"/>
          </w:tcPr>
          <w:p>
            <w:pPr>
              <w:spacing w:after="40" w:before="40"/>
            </w:pPr>
            <w:r/>
            <w:r>
              <w:rPr>
                <w:b w:val="0"/>
                <w:sz w:val="18"/>
              </w:rPr>
              <w:t>Audit &amp; Reporting</w:t>
            </w:r>
          </w:p>
        </w:tc>
        <w:tc>
          <w:tcPr>
            <w:tcW w:type="dxa" w:w="2448"/>
          </w:tcPr>
          <w:p>
            <w:pPr>
              <w:spacing w:after="40" w:before="40"/>
            </w:pPr>
            <w:r/>
            <w:r>
              <w:rPr>
                <w:b w:val="0"/>
                <w:sz w:val="18"/>
              </w:rPr>
              <w:t>BR-R1 - BR-R8</w:t>
            </w:r>
          </w:p>
        </w:tc>
        <w:tc>
          <w:tcPr>
            <w:tcW w:type="dxa" w:w="4176"/>
          </w:tcPr>
          <w:p>
            <w:pPr>
              <w:spacing w:after="40" w:before="40"/>
            </w:pPr>
            <w:r/>
            <w:r>
              <w:rPr>
                <w:b w:val="0"/>
                <w:sz w:val="18"/>
              </w:rPr>
              <w:t>S2 (header summary, mobile pop-up, claim reports)</w:t>
            </w:r>
          </w:p>
        </w:tc>
      </w:tr>
      <w:tr>
        <w:tc>
          <w:tcPr>
            <w:tcW w:type="dxa" w:w="3024"/>
            <w:shd w:val="clear" w:fill="EEF2F7"/>
          </w:tcPr>
          <w:p>
            <w:pPr>
              <w:spacing w:after="40" w:before="40"/>
            </w:pPr>
            <w:r/>
            <w:r>
              <w:rPr>
                <w:b w:val="0"/>
                <w:sz w:val="18"/>
              </w:rPr>
              <w:t>Pricing Setup</w:t>
            </w:r>
          </w:p>
        </w:tc>
        <w:tc>
          <w:tcPr>
            <w:tcW w:type="dxa" w:w="2448"/>
            <w:shd w:val="clear" w:fill="EEF2F7"/>
          </w:tcPr>
          <w:p>
            <w:pPr>
              <w:spacing w:after="40" w:before="40"/>
            </w:pPr>
            <w:r/>
            <w:r>
              <w:rPr>
                <w:b w:val="0"/>
                <w:sz w:val="18"/>
              </w:rPr>
              <w:t>BR-P1 - BR-P2</w:t>
            </w:r>
          </w:p>
        </w:tc>
        <w:tc>
          <w:tcPr>
            <w:tcW w:type="dxa" w:w="4176"/>
            <w:shd w:val="clear" w:fill="EEF2F7"/>
          </w:tcPr>
          <w:p>
            <w:pPr>
              <w:spacing w:after="40" w:before="40"/>
            </w:pPr>
            <w:r/>
            <w:r>
              <w:rPr>
                <w:b w:val="0"/>
                <w:sz w:val="18"/>
              </w:rPr>
              <w:t>S1 (price-book fetch), S2 (negligible price)</w:t>
            </w:r>
          </w:p>
        </w:tc>
      </w:tr>
      <w:tr>
        <w:tc>
          <w:tcPr>
            <w:tcW w:type="dxa" w:w="3024"/>
          </w:tcPr>
          <w:p>
            <w:pPr>
              <w:spacing w:after="40" w:before="40"/>
            </w:pPr>
            <w:r/>
            <w:r>
              <w:rPr>
                <w:b w:val="0"/>
                <w:sz w:val="18"/>
              </w:rPr>
              <w:t>Business Rules</w:t>
            </w:r>
          </w:p>
        </w:tc>
        <w:tc>
          <w:tcPr>
            <w:tcW w:type="dxa" w:w="2448"/>
          </w:tcPr>
          <w:p>
            <w:pPr>
              <w:spacing w:after="40" w:before="40"/>
            </w:pPr>
            <w:r/>
            <w:r>
              <w:rPr>
                <w:b w:val="0"/>
                <w:sz w:val="18"/>
              </w:rPr>
              <w:t>BRule-1 - BRule-12</w:t>
            </w:r>
          </w:p>
        </w:tc>
        <w:tc>
          <w:tcPr>
            <w:tcW w:type="dxa" w:w="4176"/>
          </w:tcPr>
          <w:p>
            <w:pPr>
              <w:spacing w:after="40" w:before="40"/>
            </w:pPr>
            <w:r/>
            <w:r>
              <w:rPr>
                <w:b w:val="0"/>
                <w:sz w:val="18"/>
              </w:rPr>
              <w:t>S1 &amp; S2</w:t>
            </w:r>
          </w:p>
        </w:tc>
      </w:tr>
      <w:tr>
        <w:tc>
          <w:tcPr>
            <w:tcW w:type="dxa" w:w="3024"/>
            <w:shd w:val="clear" w:fill="EEF2F7"/>
          </w:tcPr>
          <w:p>
            <w:pPr>
              <w:spacing w:after="40" w:before="40"/>
            </w:pPr>
            <w:r/>
            <w:r>
              <w:rPr>
                <w:b w:val="0"/>
                <w:sz w:val="18"/>
              </w:rPr>
              <w:t>Non-Functional</w:t>
            </w:r>
          </w:p>
        </w:tc>
        <w:tc>
          <w:tcPr>
            <w:tcW w:type="dxa" w:w="2448"/>
            <w:shd w:val="clear" w:fill="EEF2F7"/>
          </w:tcPr>
          <w:p>
            <w:pPr>
              <w:spacing w:after="40" w:before="40"/>
            </w:pPr>
            <w:r/>
            <w:r>
              <w:rPr>
                <w:b w:val="0"/>
                <w:sz w:val="18"/>
              </w:rPr>
              <w:t>NFR-1 - NFR-7</w:t>
            </w:r>
          </w:p>
        </w:tc>
        <w:tc>
          <w:tcPr>
            <w:tcW w:type="dxa" w:w="4176"/>
            <w:shd w:val="clear" w:fill="EEF2F7"/>
          </w:tcPr>
          <w:p>
            <w:pPr>
              <w:spacing w:after="40" w:before="40"/>
            </w:pPr>
            <w:r/>
            <w:r>
              <w:rPr>
                <w:b w:val="0"/>
                <w:sz w:val="18"/>
              </w:rPr>
              <w:t>S1 &amp; S2</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Elite Foods — BRD: Secondary Schemes Management System  |  v1.0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C039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