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r12t0libxb44" w:id="0"/>
    <w:bookmarkEnd w:id="0"/>
    <w:p w:rsidR="00000000" w:rsidDel="00000000" w:rsidP="00000000" w:rsidRDefault="00000000" w:rsidRPr="00000000" w14:paraId="00000001">
      <w:pPr>
        <w:pStyle w:val="Heading1"/>
        <w:rPr>
          <w:vertAlign w:val="baseline"/>
        </w:rPr>
      </w:pPr>
      <w:r w:rsidDel="00000000" w:rsidR="00000000" w:rsidRPr="00000000">
        <w:rPr>
          <w:b w:val="1"/>
          <w:bCs w:val="1"/>
          <w:vertAlign w:val="baseline"/>
          <w:rtl w:val="0"/>
        </w:rPr>
        <w:t xml:space="preserve">The Muslim Personal Law (Shariat) Application Act, 1937</w:t>
      </w:r>
      <w:r w:rsidDel="00000000" w:rsidR="00000000" w:rsidRPr="00000000">
        <w:rPr>
          <w:rtl w:val="0"/>
        </w:rPr>
      </w:r>
    </w:p>
    <w:p w:rsidR="00000000" w:rsidDel="00000000" w:rsidP="00000000" w:rsidRDefault="00000000" w:rsidRPr="00000000" w14:paraId="00000002">
      <w:pPr>
        <w:jc w:val="center"/>
        <w:rPr>
          <w:sz w:val="24"/>
          <w:szCs w:val="24"/>
          <w:vertAlign w:val="baseline"/>
        </w:rPr>
      </w:pPr>
      <w:r w:rsidDel="00000000" w:rsidR="00000000" w:rsidRPr="00000000">
        <w:rPr>
          <w:sz w:val="24"/>
          <w:szCs w:val="24"/>
          <w:vertAlign w:val="baseline"/>
          <w:rtl w:val="0"/>
        </w:rPr>
        <w:t xml:space="preserve">------------------------------------------------------------------------</w:t>
      </w:r>
    </w:p>
    <w:p w:rsidR="00000000" w:rsidDel="00000000" w:rsidP="00000000" w:rsidRDefault="00000000" w:rsidRPr="00000000" w14:paraId="00000003">
      <w:pPr>
        <w:jc w:val="center"/>
        <w:rPr>
          <w:sz w:val="24"/>
          <w:szCs w:val="24"/>
          <w:vertAlign w:val="baseline"/>
        </w:rPr>
      </w:pPr>
      <w:r w:rsidDel="00000000" w:rsidR="00000000" w:rsidRPr="00000000">
        <w:rPr>
          <w:sz w:val="24"/>
          <w:szCs w:val="24"/>
          <w:vertAlign w:val="baseline"/>
          <w:rtl w:val="0"/>
        </w:rPr>
        <w:t xml:space="preserve">(Act no. 26 of 1937)</w:t>
      </w:r>
    </w:p>
    <w:p w:rsidR="00000000" w:rsidDel="00000000" w:rsidP="00000000" w:rsidRDefault="00000000" w:rsidRPr="00000000" w14:paraId="00000004">
      <w:pPr>
        <w:rPr>
          <w:sz w:val="24"/>
          <w:szCs w:val="24"/>
          <w:vertAlign w:val="baseline"/>
        </w:rPr>
      </w:pPr>
      <w:r w:rsidDel="00000000" w:rsidR="00000000" w:rsidRPr="00000000">
        <w:rPr>
          <w:rtl w:val="0"/>
        </w:rPr>
      </w:r>
    </w:p>
    <w:p w:rsidR="00000000" w:rsidDel="00000000" w:rsidP="00000000" w:rsidRDefault="00000000" w:rsidRPr="00000000" w14:paraId="00000005">
      <w:pPr>
        <w:pStyle w:val="Heading5"/>
        <w:rPr>
          <w:vertAlign w:val="baseline"/>
        </w:rPr>
      </w:pPr>
      <w:r w:rsidDel="00000000" w:rsidR="00000000" w:rsidRPr="00000000">
        <w:rPr>
          <w:b w:val="1"/>
          <w:bCs w:val="1"/>
          <w:vertAlign w:val="baseline"/>
          <w:rtl w:val="0"/>
        </w:rPr>
        <w:t xml:space="preserve">INCOMPLETE Section 4</w:t>
      </w:r>
      <w:r w:rsidDel="00000000" w:rsidR="00000000" w:rsidRPr="00000000">
        <w:rPr>
          <w:rtl w:val="0"/>
        </w:rPr>
      </w:r>
    </w:p>
    <w:p w:rsidR="00000000" w:rsidDel="00000000" w:rsidP="00000000" w:rsidRDefault="00000000" w:rsidRPr="00000000" w14:paraId="00000006">
      <w:pPr>
        <w:rPr>
          <w:sz w:val="24"/>
          <w:szCs w:val="24"/>
          <w:vertAlign w:val="baseline"/>
        </w:rPr>
      </w:pPr>
      <w:r w:rsidDel="00000000" w:rsidR="00000000" w:rsidRPr="00000000">
        <w:rPr>
          <w:rtl w:val="0"/>
        </w:rPr>
      </w:r>
    </w:p>
    <w:p w:rsidR="00000000" w:rsidDel="00000000" w:rsidP="00000000" w:rsidRDefault="00000000" w:rsidRPr="00000000" w14:paraId="00000007">
      <w:pPr>
        <w:pStyle w:val="Heading2"/>
        <w:rPr>
          <w:vertAlign w:val="baseline"/>
        </w:rPr>
      </w:pPr>
      <w:r w:rsidDel="00000000" w:rsidR="00000000" w:rsidRPr="00000000">
        <w:rPr>
          <w:b w:val="1"/>
          <w:bCs w:val="1"/>
          <w:vertAlign w:val="baseline"/>
          <w:rtl w:val="0"/>
        </w:rPr>
        <w:t xml:space="preserve">CONTENTS</w:t>
      </w:r>
      <w:r w:rsidDel="00000000" w:rsidR="00000000" w:rsidRPr="00000000">
        <w:rPr>
          <w:rtl w:val="0"/>
        </w:rPr>
      </w:r>
    </w:p>
    <w:p w:rsidR="00000000" w:rsidDel="00000000" w:rsidP="00000000" w:rsidRDefault="00000000" w:rsidRPr="00000000" w14:paraId="00000008">
      <w:pPr>
        <w:rPr>
          <w:sz w:val="24"/>
          <w:szCs w:val="24"/>
          <w:vertAlign w:val="baseline"/>
        </w:rPr>
      </w:pPr>
      <w:r w:rsidDel="00000000" w:rsidR="00000000" w:rsidRPr="00000000">
        <w:rPr>
          <w:rtl w:val="0"/>
        </w:rPr>
      </w:r>
    </w:p>
    <w:p w:rsidR="00000000" w:rsidDel="00000000" w:rsidP="00000000" w:rsidRDefault="00000000" w:rsidRPr="00000000" w14:paraId="00000009">
      <w:pPr>
        <w:rPr>
          <w:sz w:val="24"/>
          <w:szCs w:val="24"/>
          <w:vertAlign w:val="baseline"/>
        </w:rPr>
      </w:pPr>
      <w:r w:rsidDel="00000000" w:rsidR="00000000" w:rsidRPr="00000000">
        <w:rPr>
          <w:rtl w:val="0"/>
        </w:rPr>
      </w:r>
    </w:p>
    <w:p w:rsidR="00000000" w:rsidDel="00000000" w:rsidP="00000000" w:rsidRDefault="00000000" w:rsidRPr="00000000" w14:paraId="0000000A">
      <w:pPr>
        <w:rPr>
          <w:sz w:val="24"/>
          <w:szCs w:val="24"/>
          <w:vertAlign w:val="baseline"/>
        </w:rPr>
      </w:pPr>
      <w:r w:rsidDel="00000000" w:rsidR="00000000" w:rsidRPr="00000000">
        <w:rPr>
          <w:rtl w:val="0"/>
        </w:rPr>
      </w:r>
    </w:p>
    <w:tbl>
      <w:tblPr>
        <w:tblStyle w:val="Table1"/>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530"/>
        <w:gridCol w:w="7830"/>
        <w:tblGridChange w:id="0">
          <w:tblGrid>
            <w:gridCol w:w="1530"/>
            <w:gridCol w:w="7830"/>
          </w:tblGrid>
        </w:tblGridChange>
      </w:tblGrid>
      <w:tr>
        <w:trPr>
          <w:cantSplit w:val="0"/>
          <w:tblHeader w:val="0"/>
        </w:trPr>
        <w:tc>
          <w:tcPr>
            <w:vAlign w:val="top"/>
          </w:tcPr>
          <w:p w:rsidR="00000000" w:rsidDel="00000000" w:rsidP="00000000" w:rsidRDefault="00000000" w:rsidRPr="00000000" w14:paraId="0000000B">
            <w:pPr>
              <w:pStyle w:val="Heading4"/>
              <w:rPr>
                <w:vertAlign w:val="baseline"/>
              </w:rPr>
            </w:pPr>
            <w:r w:rsidDel="00000000" w:rsidR="00000000" w:rsidRPr="00000000">
              <w:rPr>
                <w:b w:val="1"/>
                <w:bCs w:val="1"/>
                <w:vertAlign w:val="baseline"/>
                <w:rtl w:val="0"/>
              </w:rPr>
              <w:t xml:space="preserve">Sections</w:t>
            </w:r>
            <w:r w:rsidDel="00000000" w:rsidR="00000000" w:rsidRPr="00000000">
              <w:rPr>
                <w:rtl w:val="0"/>
              </w:rPr>
            </w:r>
          </w:p>
        </w:tc>
        <w:tc>
          <w:tcPr>
            <w:vAlign w:val="top"/>
          </w:tcPr>
          <w:p w:rsidR="00000000" w:rsidDel="00000000" w:rsidP="00000000" w:rsidRDefault="00000000" w:rsidRPr="00000000" w14:paraId="0000000C">
            <w:pPr>
              <w:pStyle w:val="Heading4"/>
              <w:rPr>
                <w:vertAlign w:val="baseline"/>
              </w:rPr>
            </w:pPr>
            <w:r w:rsidDel="00000000" w:rsidR="00000000" w:rsidRPr="00000000">
              <w:rPr>
                <w:b w:val="1"/>
                <w:bCs w:val="1"/>
                <w:vertAlign w:val="baseline"/>
                <w:rtl w:val="0"/>
              </w:rPr>
              <w:t xml:space="preserve">Particulars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0E">
            <w:pP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10">
            <w:pPr>
              <w:rPr>
                <w:sz w:val="28"/>
                <w:szCs w:val="28"/>
                <w:vertAlign w:val="baseline"/>
              </w:rPr>
            </w:pPr>
            <w:hyperlink w:anchor="c4iw2snxf3eg">
              <w:r w:rsidDel="00000000" w:rsidR="00000000" w:rsidRPr="00000000">
                <w:rPr>
                  <w:color w:val="0000ff"/>
                  <w:sz w:val="28"/>
                  <w:szCs w:val="28"/>
                  <w:u w:val="single"/>
                  <w:vertAlign w:val="baseline"/>
                  <w:rtl w:val="0"/>
                </w:rPr>
                <w:t xml:space="preserve">Preamble </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jc w:val="center"/>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012">
            <w:pP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pStyle w:val="Heading3"/>
              <w:jc w:val="center"/>
              <w:rPr>
                <w:sz w:val="28"/>
                <w:szCs w:val="28"/>
                <w:vertAlign w:val="baseline"/>
              </w:rPr>
            </w:pPr>
            <w:r w:rsidDel="00000000" w:rsidR="00000000" w:rsidRPr="00000000">
              <w:rPr>
                <w:sz w:val="28"/>
                <w:szCs w:val="28"/>
                <w:vertAlign w:val="baseline"/>
                <w:rtl w:val="0"/>
              </w:rPr>
              <w:t xml:space="preserve">1</w:t>
            </w:r>
          </w:p>
        </w:tc>
        <w:tc>
          <w:tcPr>
            <w:vAlign w:val="top"/>
          </w:tcPr>
          <w:p w:rsidR="00000000" w:rsidDel="00000000" w:rsidP="00000000" w:rsidRDefault="00000000" w:rsidRPr="00000000" w14:paraId="00000014">
            <w:pPr>
              <w:pStyle w:val="Heading3"/>
              <w:rPr>
                <w:sz w:val="28"/>
                <w:szCs w:val="28"/>
                <w:vertAlign w:val="baseline"/>
              </w:rPr>
            </w:pPr>
            <w:hyperlink w:anchor="429gdx8djyxs">
              <w:r w:rsidDel="00000000" w:rsidR="00000000" w:rsidRPr="00000000">
                <w:rPr>
                  <w:color w:val="0000ff"/>
                  <w:sz w:val="28"/>
                  <w:szCs w:val="28"/>
                  <w:u w:val="single"/>
                  <w:vertAlign w:val="baseline"/>
                  <w:rtl w:val="0"/>
                </w:rPr>
                <w:t xml:space="preserve">Short title and Extent</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jc w:val="center"/>
              <w:rPr>
                <w:sz w:val="28"/>
                <w:szCs w:val="28"/>
                <w:vertAlign w:val="baseline"/>
              </w:rPr>
            </w:pPr>
            <w:r w:rsidDel="00000000" w:rsidR="00000000" w:rsidRPr="00000000">
              <w:rPr>
                <w:sz w:val="28"/>
                <w:szCs w:val="28"/>
                <w:vertAlign w:val="baseline"/>
                <w:rtl w:val="0"/>
              </w:rPr>
              <w:t xml:space="preserve">2</w:t>
            </w:r>
          </w:p>
        </w:tc>
        <w:tc>
          <w:tcPr>
            <w:vAlign w:val="top"/>
          </w:tcPr>
          <w:p w:rsidR="00000000" w:rsidDel="00000000" w:rsidP="00000000" w:rsidRDefault="00000000" w:rsidRPr="00000000" w14:paraId="00000016">
            <w:pPr>
              <w:rPr>
                <w:sz w:val="28"/>
                <w:szCs w:val="28"/>
                <w:vertAlign w:val="baseline"/>
              </w:rPr>
            </w:pPr>
            <w:hyperlink w:anchor="u894wgh8uz5g">
              <w:r w:rsidDel="00000000" w:rsidR="00000000" w:rsidRPr="00000000">
                <w:rPr>
                  <w:color w:val="0000ff"/>
                  <w:sz w:val="28"/>
                  <w:szCs w:val="28"/>
                  <w:u w:val="single"/>
                  <w:vertAlign w:val="baseline"/>
                  <w:rtl w:val="0"/>
                </w:rPr>
                <w:t xml:space="preserve">Application of Personal Law of Muslims</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jc w:val="center"/>
              <w:rPr>
                <w:sz w:val="28"/>
                <w:szCs w:val="28"/>
                <w:vertAlign w:val="baseline"/>
              </w:rPr>
            </w:pPr>
            <w:r w:rsidDel="00000000" w:rsidR="00000000" w:rsidRPr="00000000">
              <w:rPr>
                <w:sz w:val="28"/>
                <w:szCs w:val="28"/>
                <w:vertAlign w:val="baseline"/>
                <w:rtl w:val="0"/>
              </w:rPr>
              <w:t xml:space="preserve">3</w:t>
            </w:r>
          </w:p>
        </w:tc>
        <w:tc>
          <w:tcPr>
            <w:vAlign w:val="top"/>
          </w:tcPr>
          <w:p w:rsidR="00000000" w:rsidDel="00000000" w:rsidP="00000000" w:rsidRDefault="00000000" w:rsidRPr="00000000" w14:paraId="00000018">
            <w:pPr>
              <w:rPr>
                <w:sz w:val="28"/>
                <w:szCs w:val="28"/>
                <w:vertAlign w:val="baseline"/>
              </w:rPr>
            </w:pPr>
            <w:hyperlink w:anchor="mxy4n8xiw3xe">
              <w:r w:rsidDel="00000000" w:rsidR="00000000" w:rsidRPr="00000000">
                <w:rPr>
                  <w:color w:val="0000ff"/>
                  <w:sz w:val="28"/>
                  <w:szCs w:val="28"/>
                  <w:u w:val="single"/>
                  <w:vertAlign w:val="baseline"/>
                  <w:rtl w:val="0"/>
                </w:rPr>
                <w:t xml:space="preserve">Power to make a declaration</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jc w:val="center"/>
              <w:rPr>
                <w:sz w:val="28"/>
                <w:szCs w:val="28"/>
                <w:vertAlign w:val="baseline"/>
              </w:rPr>
            </w:pPr>
            <w:r w:rsidDel="00000000" w:rsidR="00000000" w:rsidRPr="00000000">
              <w:rPr>
                <w:sz w:val="28"/>
                <w:szCs w:val="28"/>
                <w:vertAlign w:val="baseline"/>
                <w:rtl w:val="0"/>
              </w:rPr>
              <w:t xml:space="preserve">4</w:t>
            </w:r>
          </w:p>
        </w:tc>
        <w:tc>
          <w:tcPr>
            <w:vAlign w:val="top"/>
          </w:tcPr>
          <w:p w:rsidR="00000000" w:rsidDel="00000000" w:rsidP="00000000" w:rsidRDefault="00000000" w:rsidRPr="00000000" w14:paraId="0000001A">
            <w:pPr>
              <w:rPr>
                <w:sz w:val="28"/>
                <w:szCs w:val="28"/>
                <w:vertAlign w:val="baseline"/>
              </w:rPr>
            </w:pPr>
            <w:hyperlink w:anchor="p3zzq678uwxf">
              <w:r w:rsidDel="00000000" w:rsidR="00000000" w:rsidRPr="00000000">
                <w:rPr>
                  <w:color w:val="0000ff"/>
                  <w:sz w:val="28"/>
                  <w:szCs w:val="28"/>
                  <w:highlight w:val="yellow"/>
                  <w:u w:val="single"/>
                  <w:vertAlign w:val="baseline"/>
                  <w:rtl w:val="0"/>
                </w:rPr>
                <w:t xml:space="preserve">Rule-making power</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jc w:val="center"/>
              <w:rPr>
                <w:sz w:val="28"/>
                <w:szCs w:val="28"/>
                <w:vertAlign w:val="baseline"/>
              </w:rPr>
            </w:pPr>
            <w:r w:rsidDel="00000000" w:rsidR="00000000" w:rsidRPr="00000000">
              <w:rPr>
                <w:sz w:val="28"/>
                <w:szCs w:val="28"/>
                <w:vertAlign w:val="baseline"/>
                <w:rtl w:val="0"/>
              </w:rPr>
              <w:t xml:space="preserve">5</w:t>
            </w:r>
          </w:p>
        </w:tc>
        <w:tc>
          <w:tcPr>
            <w:vAlign w:val="top"/>
          </w:tcPr>
          <w:p w:rsidR="00000000" w:rsidDel="00000000" w:rsidP="00000000" w:rsidRDefault="00000000" w:rsidRPr="00000000" w14:paraId="0000001C">
            <w:pPr>
              <w:rPr>
                <w:sz w:val="28"/>
                <w:szCs w:val="28"/>
                <w:vertAlign w:val="baseline"/>
              </w:rPr>
            </w:pPr>
            <w:hyperlink w:anchor="yc6vhyd9oag3">
              <w:r w:rsidDel="00000000" w:rsidR="00000000" w:rsidRPr="00000000">
                <w:rPr>
                  <w:color w:val="0000ff"/>
                  <w:sz w:val="28"/>
                  <w:szCs w:val="28"/>
                  <w:u w:val="single"/>
                  <w:vertAlign w:val="baseline"/>
                  <w:rtl w:val="0"/>
                </w:rPr>
                <w:t xml:space="preserve">Dissolution of marriage by Court in certain circumstances</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jc w:val="center"/>
              <w:rPr>
                <w:sz w:val="28"/>
                <w:szCs w:val="28"/>
                <w:vertAlign w:val="baseline"/>
              </w:rPr>
            </w:pPr>
            <w:r w:rsidDel="00000000" w:rsidR="00000000" w:rsidRPr="00000000">
              <w:rPr>
                <w:sz w:val="28"/>
                <w:szCs w:val="28"/>
                <w:vertAlign w:val="baseline"/>
                <w:rtl w:val="0"/>
              </w:rPr>
              <w:t xml:space="preserve">6</w:t>
            </w:r>
          </w:p>
        </w:tc>
        <w:tc>
          <w:tcPr>
            <w:vAlign w:val="top"/>
          </w:tcPr>
          <w:p w:rsidR="00000000" w:rsidDel="00000000" w:rsidP="00000000" w:rsidRDefault="00000000" w:rsidRPr="00000000" w14:paraId="0000001E">
            <w:pPr>
              <w:rPr>
                <w:sz w:val="28"/>
                <w:szCs w:val="28"/>
                <w:vertAlign w:val="baseline"/>
              </w:rPr>
            </w:pPr>
            <w:hyperlink w:anchor="sxpdallt10wn">
              <w:r w:rsidDel="00000000" w:rsidR="00000000" w:rsidRPr="00000000">
                <w:rPr>
                  <w:color w:val="0000ff"/>
                  <w:sz w:val="28"/>
                  <w:szCs w:val="28"/>
                  <w:u w:val="single"/>
                  <w:vertAlign w:val="baseline"/>
                  <w:rtl w:val="0"/>
                </w:rPr>
                <w:t xml:space="preserve">Repeals</w:t>
              </w:r>
            </w:hyperlink>
            <w:r w:rsidDel="00000000" w:rsidR="00000000" w:rsidRPr="00000000">
              <w:rPr>
                <w:rtl w:val="0"/>
              </w:rPr>
            </w:r>
          </w:p>
        </w:tc>
      </w:tr>
    </w:tbl>
    <w:p w:rsidR="00000000" w:rsidDel="00000000" w:rsidP="00000000" w:rsidRDefault="00000000" w:rsidRPr="00000000" w14:paraId="0000001F">
      <w:pPr>
        <w:rPr>
          <w:sz w:val="24"/>
          <w:szCs w:val="24"/>
          <w:vertAlign w:val="baseline"/>
        </w:rPr>
      </w:pPr>
      <w:r w:rsidDel="00000000" w:rsidR="00000000" w:rsidRPr="00000000">
        <w:rPr>
          <w:rtl w:val="0"/>
        </w:rPr>
      </w:r>
    </w:p>
    <w:p w:rsidR="00000000" w:rsidDel="00000000" w:rsidP="00000000" w:rsidRDefault="00000000" w:rsidRPr="00000000" w14:paraId="00000020">
      <w:pPr>
        <w:rPr>
          <w:sz w:val="24"/>
          <w:szCs w:val="24"/>
          <w:vertAlign w:val="baseline"/>
        </w:rPr>
      </w:pPr>
      <w:r w:rsidDel="00000000" w:rsidR="00000000" w:rsidRPr="00000000">
        <w:rPr>
          <w:rtl w:val="0"/>
        </w:rPr>
      </w:r>
    </w:p>
    <w:p w:rsidR="00000000" w:rsidDel="00000000" w:rsidP="00000000" w:rsidRDefault="00000000" w:rsidRPr="00000000" w14:paraId="00000021">
      <w:pPr>
        <w:rPr>
          <w:sz w:val="24"/>
          <w:szCs w:val="24"/>
          <w:vertAlign w:val="baseline"/>
        </w:rPr>
      </w:pPr>
      <w:r w:rsidDel="00000000" w:rsidR="00000000" w:rsidRPr="00000000">
        <w:rPr>
          <w:rtl w:val="0"/>
        </w:rPr>
      </w:r>
    </w:p>
    <w:p w:rsidR="00000000" w:rsidDel="00000000" w:rsidP="00000000" w:rsidRDefault="00000000" w:rsidRPr="00000000" w14:paraId="00000022">
      <w:pPr>
        <w:jc w:val="both"/>
        <w:rPr>
          <w:b w:val="0"/>
          <w:bCs w:val="0"/>
          <w:sz w:val="28"/>
          <w:szCs w:val="28"/>
          <w:vertAlign w:val="baseline"/>
        </w:rPr>
      </w:pPr>
      <w:r w:rsidDel="00000000" w:rsidR="00000000" w:rsidRPr="00000000">
        <w:br w:type="page"/>
      </w:r>
      <w:r w:rsidDel="00000000" w:rsidR="00000000" w:rsidRPr="00000000">
        <w:rPr>
          <w:b w:val="1"/>
          <w:bCs w:val="1"/>
          <w:sz w:val="28"/>
          <w:szCs w:val="28"/>
          <w:vertAlign w:val="baseline"/>
          <w:rtl w:val="0"/>
        </w:rPr>
        <w:t xml:space="preserve">THE  MUSLIM PERSONAL LAW (SHARIAT) APPLICATION  ACT, 1937</w:t>
      </w:r>
      <w:r w:rsidDel="00000000" w:rsidR="00000000" w:rsidRPr="00000000">
        <w:rPr>
          <w:rtl w:val="0"/>
        </w:rPr>
      </w:r>
    </w:p>
    <w:p w:rsidR="00000000" w:rsidDel="00000000" w:rsidP="00000000" w:rsidRDefault="00000000" w:rsidRPr="00000000" w14:paraId="00000023">
      <w:pPr>
        <w:jc w:val="both"/>
        <w:rPr>
          <w:sz w:val="24"/>
          <w:szCs w:val="24"/>
          <w:vertAlign w:val="baseline"/>
        </w:rPr>
      </w:pPr>
      <w:r w:rsidDel="00000000" w:rsidR="00000000" w:rsidRPr="00000000">
        <w:rPr>
          <w:rtl w:val="0"/>
        </w:rPr>
      </w:r>
    </w:p>
    <w:p w:rsidR="00000000" w:rsidDel="00000000" w:rsidP="00000000" w:rsidRDefault="00000000" w:rsidRPr="00000000" w14:paraId="00000024">
      <w:pPr>
        <w:jc w:val="both"/>
        <w:rPr>
          <w:sz w:val="24"/>
          <w:szCs w:val="24"/>
          <w:vertAlign w:val="baseline"/>
        </w:rPr>
      </w:pPr>
      <w:r w:rsidDel="00000000" w:rsidR="00000000" w:rsidRPr="00000000">
        <w:rPr>
          <w:sz w:val="24"/>
          <w:szCs w:val="24"/>
          <w:vertAlign w:val="baseline"/>
          <w:rtl w:val="0"/>
        </w:rPr>
        <w:t xml:space="preserve">(ACT 26 OF 1937)</w:t>
      </w:r>
    </w:p>
    <w:p w:rsidR="00000000" w:rsidDel="00000000" w:rsidP="00000000" w:rsidRDefault="00000000" w:rsidRPr="00000000" w14:paraId="00000025">
      <w:pPr>
        <w:jc w:val="both"/>
        <w:rPr>
          <w:sz w:val="24"/>
          <w:szCs w:val="24"/>
          <w:vertAlign w:val="baseline"/>
        </w:rPr>
      </w:pPr>
      <w:r w:rsidDel="00000000" w:rsidR="00000000" w:rsidRPr="00000000">
        <w:rPr>
          <w:rtl w:val="0"/>
        </w:rPr>
      </w:r>
    </w:p>
    <w:bookmarkStart w:colFirst="0" w:colLast="0" w:name="c4iw2snxf3eg" w:id="1"/>
    <w:bookmarkEnd w:id="1"/>
    <w:p w:rsidR="00000000" w:rsidDel="00000000" w:rsidP="00000000" w:rsidRDefault="00000000" w:rsidRPr="00000000" w14:paraId="00000026">
      <w:pPr>
        <w:jc w:val="both"/>
        <w:rPr>
          <w:sz w:val="24"/>
          <w:szCs w:val="24"/>
          <w:vertAlign w:val="baseline"/>
        </w:rPr>
      </w:pPr>
      <w:r w:rsidDel="00000000" w:rsidR="00000000" w:rsidRPr="00000000">
        <w:rPr>
          <w:sz w:val="24"/>
          <w:szCs w:val="24"/>
          <w:vertAlign w:val="baseline"/>
          <w:rtl w:val="0"/>
        </w:rPr>
        <w:t xml:space="preserve">(7th October, 1937)</w:t>
      </w:r>
    </w:p>
    <w:p w:rsidR="00000000" w:rsidDel="00000000" w:rsidP="00000000" w:rsidRDefault="00000000" w:rsidRPr="00000000" w14:paraId="00000027">
      <w:pPr>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28">
      <w:pPr>
        <w:jc w:val="both"/>
        <w:rPr>
          <w:b w:val="0"/>
          <w:bCs w:val="0"/>
          <w:sz w:val="24"/>
          <w:szCs w:val="24"/>
          <w:vertAlign w:val="baseline"/>
        </w:rPr>
      </w:pPr>
      <w:r w:rsidDel="00000000" w:rsidR="00000000" w:rsidRPr="00000000">
        <w:rPr>
          <w:b w:val="1"/>
          <w:bCs w:val="1"/>
          <w:sz w:val="24"/>
          <w:szCs w:val="24"/>
          <w:vertAlign w:val="baseline"/>
          <w:rtl w:val="0"/>
        </w:rPr>
        <w:t xml:space="preserve">Preamble -</w:t>
      </w:r>
      <w:r w:rsidDel="00000000" w:rsidR="00000000" w:rsidRPr="00000000">
        <w:rPr>
          <w:rtl w:val="0"/>
        </w:rPr>
      </w:r>
    </w:p>
    <w:p w:rsidR="00000000" w:rsidDel="00000000" w:rsidP="00000000" w:rsidRDefault="00000000" w:rsidRPr="00000000" w14:paraId="00000029">
      <w:pPr>
        <w:jc w:val="both"/>
        <w:rPr>
          <w:sz w:val="24"/>
          <w:szCs w:val="24"/>
          <w:vertAlign w:val="baseline"/>
        </w:rPr>
      </w:pPr>
      <w:r w:rsidDel="00000000" w:rsidR="00000000" w:rsidRPr="00000000">
        <w:rPr>
          <w:rtl w:val="0"/>
        </w:rPr>
      </w:r>
    </w:p>
    <w:p w:rsidR="00000000" w:rsidDel="00000000" w:rsidP="00000000" w:rsidRDefault="00000000" w:rsidRPr="00000000" w14:paraId="0000002A">
      <w:pPr>
        <w:jc w:val="both"/>
        <w:rPr>
          <w:sz w:val="24"/>
          <w:szCs w:val="24"/>
          <w:vertAlign w:val="baseline"/>
        </w:rPr>
      </w:pPr>
      <w:r w:rsidDel="00000000" w:rsidR="00000000" w:rsidRPr="00000000">
        <w:rPr>
          <w:sz w:val="24"/>
          <w:szCs w:val="24"/>
          <w:vertAlign w:val="baseline"/>
          <w:rtl w:val="0"/>
        </w:rPr>
        <w:t xml:space="preserve">An Act to  make provision for the application of the Muslim Personal Law (Shariat) to Muslims</w:t>
      </w:r>
    </w:p>
    <w:p w:rsidR="00000000" w:rsidDel="00000000" w:rsidP="00000000" w:rsidRDefault="00000000" w:rsidRPr="00000000" w14:paraId="0000002B">
      <w:pPr>
        <w:jc w:val="both"/>
        <w:rPr>
          <w:sz w:val="24"/>
          <w:szCs w:val="24"/>
          <w:vertAlign w:val="baseline"/>
        </w:rPr>
      </w:pPr>
      <w:r w:rsidDel="00000000" w:rsidR="00000000" w:rsidRPr="00000000">
        <w:rPr>
          <w:rtl w:val="0"/>
        </w:rPr>
      </w:r>
    </w:p>
    <w:p w:rsidR="00000000" w:rsidDel="00000000" w:rsidP="00000000" w:rsidRDefault="00000000" w:rsidRPr="00000000" w14:paraId="0000002C">
      <w:pPr>
        <w:jc w:val="both"/>
        <w:rPr>
          <w:sz w:val="24"/>
          <w:szCs w:val="24"/>
          <w:vertAlign w:val="baseline"/>
        </w:rPr>
      </w:pPr>
      <w:r w:rsidDel="00000000" w:rsidR="00000000" w:rsidRPr="00000000">
        <w:rPr>
          <w:sz w:val="24"/>
          <w:szCs w:val="24"/>
          <w:vertAlign w:val="baseline"/>
          <w:rtl w:val="0"/>
        </w:rPr>
        <w:t xml:space="preserve">WHEREAS it is expedient to make provision for the application of the Muslim Personal Law (Shariat) to Muslim. It is hereby enacted as follows:-</w:t>
      </w:r>
    </w:p>
    <w:p w:rsidR="00000000" w:rsidDel="00000000" w:rsidP="00000000" w:rsidRDefault="00000000" w:rsidRPr="00000000" w14:paraId="0000002D">
      <w:pPr>
        <w:jc w:val="both"/>
        <w:rPr>
          <w:sz w:val="24"/>
          <w:szCs w:val="24"/>
          <w:vertAlign w:val="baseline"/>
        </w:rPr>
      </w:pPr>
      <w:r w:rsidDel="00000000" w:rsidR="00000000" w:rsidRPr="00000000">
        <w:rPr>
          <w:rtl w:val="0"/>
        </w:rPr>
      </w:r>
    </w:p>
    <w:bookmarkStart w:colFirst="0" w:colLast="0" w:name="429gdx8djyxs" w:id="2"/>
    <w:bookmarkEnd w:id="2"/>
    <w:p w:rsidR="00000000" w:rsidDel="00000000" w:rsidP="00000000" w:rsidRDefault="00000000" w:rsidRPr="00000000" w14:paraId="0000002E">
      <w:pPr>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2F">
      <w:pPr>
        <w:jc w:val="both"/>
        <w:rPr>
          <w:b w:val="0"/>
          <w:bCs w:val="0"/>
          <w:sz w:val="24"/>
          <w:szCs w:val="24"/>
          <w:vertAlign w:val="baseline"/>
        </w:rPr>
      </w:pPr>
      <w:r w:rsidDel="00000000" w:rsidR="00000000" w:rsidRPr="00000000">
        <w:rPr>
          <w:b w:val="1"/>
          <w:bCs w:val="1"/>
          <w:sz w:val="24"/>
          <w:szCs w:val="24"/>
          <w:vertAlign w:val="baseline"/>
          <w:rtl w:val="0"/>
        </w:rPr>
        <w:t xml:space="preserve">1.  Short title  and extent - </w:t>
      </w:r>
      <w:r w:rsidDel="00000000" w:rsidR="00000000" w:rsidRPr="00000000">
        <w:rPr>
          <w:rtl w:val="0"/>
        </w:rPr>
      </w:r>
    </w:p>
    <w:p w:rsidR="00000000" w:rsidDel="00000000" w:rsidP="00000000" w:rsidRDefault="00000000" w:rsidRPr="00000000" w14:paraId="00000030">
      <w:pPr>
        <w:jc w:val="both"/>
        <w:rPr>
          <w:sz w:val="24"/>
          <w:szCs w:val="24"/>
          <w:vertAlign w:val="baseline"/>
        </w:rPr>
      </w:pPr>
      <w:r w:rsidDel="00000000" w:rsidR="00000000" w:rsidRPr="00000000">
        <w:rPr>
          <w:rtl w:val="0"/>
        </w:rPr>
      </w:r>
    </w:p>
    <w:p w:rsidR="00000000" w:rsidDel="00000000" w:rsidP="00000000" w:rsidRDefault="00000000" w:rsidRPr="00000000" w14:paraId="00000031">
      <w:pPr>
        <w:jc w:val="both"/>
        <w:rPr>
          <w:sz w:val="24"/>
          <w:szCs w:val="24"/>
          <w:vertAlign w:val="baseline"/>
        </w:rPr>
      </w:pPr>
      <w:r w:rsidDel="00000000" w:rsidR="00000000" w:rsidRPr="00000000">
        <w:rPr>
          <w:sz w:val="24"/>
          <w:szCs w:val="24"/>
          <w:vertAlign w:val="baseline"/>
          <w:rtl w:val="0"/>
        </w:rPr>
        <w:t xml:space="preserve">(1) The Act may be   called  The Muslim  Personal Law  (Shariat) Application Act, 1937.</w:t>
      </w:r>
    </w:p>
    <w:p w:rsidR="00000000" w:rsidDel="00000000" w:rsidP="00000000" w:rsidRDefault="00000000" w:rsidRPr="00000000" w14:paraId="00000032">
      <w:pPr>
        <w:jc w:val="both"/>
        <w:rPr>
          <w:sz w:val="24"/>
          <w:szCs w:val="24"/>
          <w:vertAlign w:val="baseline"/>
        </w:rPr>
      </w:pPr>
      <w:r w:rsidDel="00000000" w:rsidR="00000000" w:rsidRPr="00000000">
        <w:rPr>
          <w:rtl w:val="0"/>
        </w:rPr>
      </w:r>
    </w:p>
    <w:p w:rsidR="00000000" w:rsidDel="00000000" w:rsidP="00000000" w:rsidRDefault="00000000" w:rsidRPr="00000000" w14:paraId="00000033">
      <w:pPr>
        <w:jc w:val="both"/>
        <w:rPr>
          <w:sz w:val="24"/>
          <w:szCs w:val="24"/>
          <w:vertAlign w:val="baseline"/>
        </w:rPr>
      </w:pPr>
      <w:r w:rsidDel="00000000" w:rsidR="00000000" w:rsidRPr="00000000">
        <w:rPr>
          <w:sz w:val="24"/>
          <w:szCs w:val="24"/>
          <w:vertAlign w:val="baseline"/>
          <w:rtl w:val="0"/>
        </w:rPr>
        <w:t xml:space="preserve">(2)    It extends to the whole of India except the State of Jammu and Kashmir.</w:t>
      </w:r>
    </w:p>
    <w:p w:rsidR="00000000" w:rsidDel="00000000" w:rsidP="00000000" w:rsidRDefault="00000000" w:rsidRPr="00000000" w14:paraId="00000034">
      <w:pPr>
        <w:jc w:val="both"/>
        <w:rPr>
          <w:sz w:val="24"/>
          <w:szCs w:val="24"/>
          <w:vertAlign w:val="baseline"/>
        </w:rPr>
      </w:pPr>
      <w:r w:rsidDel="00000000" w:rsidR="00000000" w:rsidRPr="00000000">
        <w:rPr>
          <w:rtl w:val="0"/>
        </w:rPr>
      </w:r>
    </w:p>
    <w:bookmarkStart w:colFirst="0" w:colLast="0" w:name="u894wgh8uz5g" w:id="3"/>
    <w:bookmarkEnd w:id="3"/>
    <w:p w:rsidR="00000000" w:rsidDel="00000000" w:rsidP="00000000" w:rsidRDefault="00000000" w:rsidRPr="00000000" w14:paraId="00000035">
      <w:pPr>
        <w:jc w:val="both"/>
        <w:rPr>
          <w:sz w:val="24"/>
          <w:szCs w:val="24"/>
          <w:vertAlign w:val="baseline"/>
        </w:rPr>
      </w:pPr>
      <w:r w:rsidDel="00000000" w:rsidR="00000000" w:rsidRPr="00000000">
        <w:rPr>
          <w:rtl w:val="0"/>
        </w:rPr>
      </w:r>
    </w:p>
    <w:p w:rsidR="00000000" w:rsidDel="00000000" w:rsidP="00000000" w:rsidRDefault="00000000" w:rsidRPr="00000000" w14:paraId="00000036">
      <w:pPr>
        <w:jc w:val="both"/>
        <w:rPr>
          <w:b w:val="0"/>
          <w:bCs w:val="0"/>
          <w:sz w:val="24"/>
          <w:szCs w:val="24"/>
          <w:vertAlign w:val="baseline"/>
        </w:rPr>
      </w:pPr>
      <w:r w:rsidDel="00000000" w:rsidR="00000000" w:rsidRPr="00000000">
        <w:rPr>
          <w:b w:val="1"/>
          <w:bCs w:val="1"/>
          <w:sz w:val="24"/>
          <w:szCs w:val="24"/>
          <w:vertAlign w:val="baseline"/>
          <w:rtl w:val="0"/>
        </w:rPr>
        <w:t xml:space="preserve">2. Application of Personal Law of Muslims – </w:t>
      </w:r>
      <w:r w:rsidDel="00000000" w:rsidR="00000000" w:rsidRPr="00000000">
        <w:rPr>
          <w:rtl w:val="0"/>
        </w:rPr>
      </w:r>
    </w:p>
    <w:p w:rsidR="00000000" w:rsidDel="00000000" w:rsidP="00000000" w:rsidRDefault="00000000" w:rsidRPr="00000000" w14:paraId="00000037">
      <w:pPr>
        <w:jc w:val="both"/>
        <w:rPr>
          <w:sz w:val="24"/>
          <w:szCs w:val="24"/>
          <w:vertAlign w:val="baseline"/>
        </w:rPr>
      </w:pPr>
      <w:r w:rsidDel="00000000" w:rsidR="00000000" w:rsidRPr="00000000">
        <w:rPr>
          <w:rtl w:val="0"/>
        </w:rPr>
      </w:r>
    </w:p>
    <w:p w:rsidR="00000000" w:rsidDel="00000000" w:rsidP="00000000" w:rsidRDefault="00000000" w:rsidRPr="00000000" w14:paraId="00000038">
      <w:pPr>
        <w:jc w:val="both"/>
        <w:rPr>
          <w:sz w:val="24"/>
          <w:szCs w:val="24"/>
          <w:vertAlign w:val="baseline"/>
        </w:rPr>
      </w:pPr>
      <w:r w:rsidDel="00000000" w:rsidR="00000000" w:rsidRPr="00000000">
        <w:rPr>
          <w:sz w:val="24"/>
          <w:szCs w:val="24"/>
          <w:vertAlign w:val="baseline"/>
          <w:rtl w:val="0"/>
        </w:rPr>
        <w:t xml:space="preserve">Notwithstanding any customs or usage to the contrary, in all questions (save questions relating to agricultural land) regarding intestate succession, special property of females, including personal property inherited or obtained under contract or gift or any other provision of Personal law, marriage, dissolution of marriage, including talaq, ila, zihar, lian, khula and mubaraat, maintenance, dower, guardianship, gifts, trusts and trust   properties, and  wakfs (other than chartities and charitable institutions and charitable and religious endowments) the rule of decision in case where the parties are Muslims shall be the Muslim Personal Law (Shariat).</w:t>
      </w:r>
    </w:p>
    <w:bookmarkStart w:colFirst="0" w:colLast="0" w:name="mxy4n8xiw3xe" w:id="4"/>
    <w:bookmarkEnd w:id="4"/>
    <w:p w:rsidR="00000000" w:rsidDel="00000000" w:rsidP="00000000" w:rsidRDefault="00000000" w:rsidRPr="00000000" w14:paraId="00000039">
      <w:pPr>
        <w:jc w:val="both"/>
        <w:rPr>
          <w:sz w:val="24"/>
          <w:szCs w:val="24"/>
          <w:vertAlign w:val="baseline"/>
        </w:rPr>
      </w:pPr>
      <w:r w:rsidDel="00000000" w:rsidR="00000000" w:rsidRPr="00000000">
        <w:rPr>
          <w:rtl w:val="0"/>
        </w:rPr>
      </w:r>
    </w:p>
    <w:p w:rsidR="00000000" w:rsidDel="00000000" w:rsidP="00000000" w:rsidRDefault="00000000" w:rsidRPr="00000000" w14:paraId="0000003A">
      <w:pPr>
        <w:jc w:val="both"/>
        <w:rPr>
          <w:b w:val="0"/>
          <w:bCs w:val="0"/>
          <w:sz w:val="24"/>
          <w:szCs w:val="24"/>
          <w:vertAlign w:val="baseline"/>
        </w:rPr>
      </w:pPr>
      <w:r w:rsidDel="00000000" w:rsidR="00000000" w:rsidRPr="00000000">
        <w:rPr>
          <w:b w:val="1"/>
          <w:bCs w:val="1"/>
          <w:sz w:val="24"/>
          <w:szCs w:val="24"/>
          <w:vertAlign w:val="baseline"/>
          <w:rtl w:val="0"/>
        </w:rPr>
        <w:t xml:space="preserve">3. Power to make a declaration  - </w:t>
      </w:r>
      <w:r w:rsidDel="00000000" w:rsidR="00000000" w:rsidRPr="00000000">
        <w:rPr>
          <w:rtl w:val="0"/>
        </w:rPr>
      </w:r>
    </w:p>
    <w:p w:rsidR="00000000" w:rsidDel="00000000" w:rsidP="00000000" w:rsidRDefault="00000000" w:rsidRPr="00000000" w14:paraId="0000003B">
      <w:pPr>
        <w:jc w:val="both"/>
        <w:rPr>
          <w:sz w:val="24"/>
          <w:szCs w:val="24"/>
          <w:vertAlign w:val="baseline"/>
        </w:rPr>
      </w:pPr>
      <w:r w:rsidDel="00000000" w:rsidR="00000000" w:rsidRPr="00000000">
        <w:rPr>
          <w:rtl w:val="0"/>
        </w:rPr>
      </w:r>
    </w:p>
    <w:p w:rsidR="00000000" w:rsidDel="00000000" w:rsidP="00000000" w:rsidRDefault="00000000" w:rsidRPr="00000000" w14:paraId="0000003C">
      <w:pPr>
        <w:jc w:val="both"/>
        <w:rPr>
          <w:sz w:val="24"/>
          <w:szCs w:val="24"/>
          <w:vertAlign w:val="baseline"/>
        </w:rPr>
      </w:pPr>
      <w:r w:rsidDel="00000000" w:rsidR="00000000" w:rsidRPr="00000000">
        <w:rPr>
          <w:sz w:val="24"/>
          <w:szCs w:val="24"/>
          <w:vertAlign w:val="baseline"/>
          <w:rtl w:val="0"/>
        </w:rPr>
        <w:t xml:space="preserve">(1) Any person who satisfies the prescribed authority-</w:t>
      </w:r>
    </w:p>
    <w:p w:rsidR="00000000" w:rsidDel="00000000" w:rsidP="00000000" w:rsidRDefault="00000000" w:rsidRPr="00000000" w14:paraId="0000003D">
      <w:pPr>
        <w:jc w:val="both"/>
        <w:rPr>
          <w:sz w:val="24"/>
          <w:szCs w:val="24"/>
          <w:vertAlign w:val="baseline"/>
        </w:rPr>
      </w:pPr>
      <w:r w:rsidDel="00000000" w:rsidR="00000000" w:rsidRPr="00000000">
        <w:rPr>
          <w:rtl w:val="0"/>
        </w:rPr>
      </w:r>
    </w:p>
    <w:p w:rsidR="00000000" w:rsidDel="00000000" w:rsidP="00000000" w:rsidRDefault="00000000" w:rsidRPr="00000000" w14:paraId="0000003E">
      <w:pPr>
        <w:ind w:firstLine="720"/>
        <w:jc w:val="both"/>
        <w:rPr>
          <w:sz w:val="24"/>
          <w:szCs w:val="24"/>
          <w:vertAlign w:val="baseline"/>
        </w:rPr>
      </w:pPr>
      <w:r w:rsidDel="00000000" w:rsidR="00000000" w:rsidRPr="00000000">
        <w:rPr>
          <w:sz w:val="24"/>
          <w:szCs w:val="24"/>
          <w:vertAlign w:val="baseline"/>
          <w:rtl w:val="0"/>
        </w:rPr>
        <w:t xml:space="preserve">(a)    that he is a Muslim, and</w:t>
      </w:r>
    </w:p>
    <w:p w:rsidR="00000000" w:rsidDel="00000000" w:rsidP="00000000" w:rsidRDefault="00000000" w:rsidRPr="00000000" w14:paraId="0000003F">
      <w:pPr>
        <w:jc w:val="both"/>
        <w:rPr>
          <w:sz w:val="24"/>
          <w:szCs w:val="24"/>
          <w:vertAlign w:val="baseline"/>
        </w:rPr>
      </w:pPr>
      <w:r w:rsidDel="00000000" w:rsidR="00000000" w:rsidRPr="00000000">
        <w:rPr>
          <w:rtl w:val="0"/>
        </w:rPr>
      </w:r>
    </w:p>
    <w:p w:rsidR="00000000" w:rsidDel="00000000" w:rsidP="00000000" w:rsidRDefault="00000000" w:rsidRPr="00000000" w14:paraId="00000040">
      <w:pPr>
        <w:ind w:left="720" w:firstLine="0"/>
        <w:jc w:val="both"/>
        <w:rPr>
          <w:sz w:val="24"/>
          <w:szCs w:val="24"/>
          <w:vertAlign w:val="baseline"/>
        </w:rPr>
      </w:pPr>
      <w:r w:rsidDel="00000000" w:rsidR="00000000" w:rsidRPr="00000000">
        <w:rPr>
          <w:sz w:val="24"/>
          <w:szCs w:val="24"/>
          <w:vertAlign w:val="baseline"/>
          <w:rtl w:val="0"/>
        </w:rPr>
        <w:t xml:space="preserve">(b)    that he is competent to contract within  the meaning of section 11 of the Indian Contract Act, 1872, and</w:t>
      </w:r>
    </w:p>
    <w:p w:rsidR="00000000" w:rsidDel="00000000" w:rsidP="00000000" w:rsidRDefault="00000000" w:rsidRPr="00000000" w14:paraId="00000041">
      <w:pPr>
        <w:jc w:val="both"/>
        <w:rPr>
          <w:sz w:val="24"/>
          <w:szCs w:val="24"/>
          <w:vertAlign w:val="baseline"/>
        </w:rPr>
      </w:pPr>
      <w:r w:rsidDel="00000000" w:rsidR="00000000" w:rsidRPr="00000000">
        <w:rPr>
          <w:rtl w:val="0"/>
        </w:rPr>
      </w:r>
    </w:p>
    <w:p w:rsidR="00000000" w:rsidDel="00000000" w:rsidP="00000000" w:rsidRDefault="00000000" w:rsidRPr="00000000" w14:paraId="00000042">
      <w:pPr>
        <w:ind w:left="720" w:firstLine="0"/>
        <w:jc w:val="both"/>
        <w:rPr>
          <w:sz w:val="24"/>
          <w:szCs w:val="24"/>
          <w:vertAlign w:val="baseline"/>
        </w:rPr>
      </w:pPr>
      <w:r w:rsidDel="00000000" w:rsidR="00000000" w:rsidRPr="00000000">
        <w:rPr>
          <w:sz w:val="24"/>
          <w:szCs w:val="24"/>
          <w:vertAlign w:val="baseline"/>
          <w:rtl w:val="0"/>
        </w:rPr>
        <w:t xml:space="preserve">(c)    that he is a resident of the territories to which this Act extends, may be  declaration in the  prescribed form and filed before the prescribed authority declare that he desires to obtain  the benefit of the provisions of this section, and  thereafter the provisions of section 2 shall apply to the declarant and all his minor children and their descendants as if in addition to the matters enumerated therein adoption, wills and legacies were also specified.</w:t>
      </w:r>
    </w:p>
    <w:p w:rsidR="00000000" w:rsidDel="00000000" w:rsidP="00000000" w:rsidRDefault="00000000" w:rsidRPr="00000000" w14:paraId="00000043">
      <w:pPr>
        <w:jc w:val="both"/>
        <w:rPr>
          <w:sz w:val="24"/>
          <w:szCs w:val="24"/>
          <w:vertAlign w:val="baseline"/>
        </w:rPr>
      </w:pPr>
      <w:r w:rsidDel="00000000" w:rsidR="00000000" w:rsidRPr="00000000">
        <w:rPr>
          <w:sz w:val="24"/>
          <w:szCs w:val="24"/>
          <w:vertAlign w:val="baseline"/>
          <w:rtl w:val="0"/>
        </w:rPr>
        <w:t xml:space="preserve">(2)    Where the prescribed authority refuses to accept a declaration under sub-section (1), the person desiring to make the same may appeal to such officer as the State Government may, by general or special  order, appoint in this behalf, and such officer may if he is satisfied  that the appellant is entitled to  make the declaration, order the prescribed authority to accept the same.</w:t>
      </w:r>
    </w:p>
    <w:p w:rsidR="00000000" w:rsidDel="00000000" w:rsidP="00000000" w:rsidRDefault="00000000" w:rsidRPr="00000000" w14:paraId="00000044">
      <w:pPr>
        <w:jc w:val="both"/>
        <w:rPr>
          <w:sz w:val="24"/>
          <w:szCs w:val="24"/>
          <w:vertAlign w:val="baseline"/>
        </w:rPr>
      </w:pPr>
      <w:r w:rsidDel="00000000" w:rsidR="00000000" w:rsidRPr="00000000">
        <w:rPr>
          <w:rtl w:val="0"/>
        </w:rPr>
      </w:r>
    </w:p>
    <w:p w:rsidR="00000000" w:rsidDel="00000000" w:rsidP="00000000" w:rsidRDefault="00000000" w:rsidRPr="00000000" w14:paraId="00000045">
      <w:pPr>
        <w:jc w:val="both"/>
        <w:rPr>
          <w:sz w:val="24"/>
          <w:szCs w:val="24"/>
          <w:vertAlign w:val="baseline"/>
        </w:rPr>
      </w:pPr>
      <w:r w:rsidDel="00000000" w:rsidR="00000000" w:rsidRPr="00000000">
        <w:rPr>
          <w:rtl w:val="0"/>
        </w:rPr>
      </w:r>
    </w:p>
    <w:p w:rsidR="00000000" w:rsidDel="00000000" w:rsidP="00000000" w:rsidRDefault="00000000" w:rsidRPr="00000000" w14:paraId="00000046">
      <w:pPr>
        <w:jc w:val="both"/>
        <w:rPr>
          <w:sz w:val="24"/>
          <w:szCs w:val="24"/>
          <w:vertAlign w:val="baseline"/>
        </w:rPr>
      </w:pPr>
      <w:r w:rsidDel="00000000" w:rsidR="00000000" w:rsidRPr="00000000">
        <w:rPr>
          <w:rtl w:val="0"/>
        </w:rPr>
      </w:r>
    </w:p>
    <w:p w:rsidR="00000000" w:rsidDel="00000000" w:rsidP="00000000" w:rsidRDefault="00000000" w:rsidRPr="00000000" w14:paraId="00000047">
      <w:pPr>
        <w:jc w:val="both"/>
        <w:rPr>
          <w:sz w:val="24"/>
          <w:szCs w:val="24"/>
          <w:vertAlign w:val="baseline"/>
        </w:rPr>
      </w:pPr>
      <w:r w:rsidDel="00000000" w:rsidR="00000000" w:rsidRPr="00000000">
        <w:rPr>
          <w:rtl w:val="0"/>
        </w:rPr>
      </w:r>
    </w:p>
    <w:p w:rsidR="00000000" w:rsidDel="00000000" w:rsidP="00000000" w:rsidRDefault="00000000" w:rsidRPr="00000000" w14:paraId="00000048">
      <w:pPr>
        <w:jc w:val="both"/>
        <w:rPr>
          <w:sz w:val="24"/>
          <w:szCs w:val="24"/>
          <w:vertAlign w:val="baseline"/>
        </w:rPr>
      </w:pPr>
      <w:r w:rsidDel="00000000" w:rsidR="00000000" w:rsidRPr="00000000">
        <w:rPr>
          <w:rtl w:val="0"/>
        </w:rPr>
      </w:r>
    </w:p>
    <w:bookmarkStart w:colFirst="0" w:colLast="0" w:name="yc6vhyd9oag3" w:id="5"/>
    <w:bookmarkEnd w:id="5"/>
    <w:p w:rsidR="00000000" w:rsidDel="00000000" w:rsidP="00000000" w:rsidRDefault="00000000" w:rsidRPr="00000000" w14:paraId="00000049">
      <w:pPr>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4A">
      <w:pPr>
        <w:jc w:val="both"/>
        <w:rPr>
          <w:b w:val="0"/>
          <w:bCs w:val="0"/>
          <w:sz w:val="24"/>
          <w:szCs w:val="24"/>
          <w:vertAlign w:val="baseline"/>
        </w:rPr>
      </w:pPr>
      <w:r w:rsidDel="00000000" w:rsidR="00000000" w:rsidRPr="00000000">
        <w:rPr>
          <w:b w:val="1"/>
          <w:bCs w:val="1"/>
          <w:sz w:val="24"/>
          <w:szCs w:val="24"/>
          <w:vertAlign w:val="baseline"/>
          <w:rtl w:val="0"/>
        </w:rPr>
        <w:t xml:space="preserve">5.  Dissolution of marriage by Court in certain circumstances  - </w:t>
      </w:r>
      <w:r w:rsidDel="00000000" w:rsidR="00000000" w:rsidRPr="00000000">
        <w:rPr>
          <w:rtl w:val="0"/>
        </w:rPr>
      </w:r>
    </w:p>
    <w:p w:rsidR="00000000" w:rsidDel="00000000" w:rsidP="00000000" w:rsidRDefault="00000000" w:rsidRPr="00000000" w14:paraId="0000004B">
      <w:pPr>
        <w:jc w:val="both"/>
        <w:rPr>
          <w:sz w:val="24"/>
          <w:szCs w:val="24"/>
          <w:vertAlign w:val="baseline"/>
        </w:rPr>
      </w:pPr>
      <w:r w:rsidDel="00000000" w:rsidR="00000000" w:rsidRPr="00000000">
        <w:rPr>
          <w:rtl w:val="0"/>
        </w:rPr>
      </w:r>
    </w:p>
    <w:p w:rsidR="00000000" w:rsidDel="00000000" w:rsidP="00000000" w:rsidRDefault="00000000" w:rsidRPr="00000000" w14:paraId="0000004C">
      <w:pPr>
        <w:jc w:val="both"/>
        <w:rPr>
          <w:sz w:val="24"/>
          <w:szCs w:val="24"/>
          <w:vertAlign w:val="baseline"/>
        </w:rPr>
      </w:pPr>
      <w:r w:rsidDel="00000000" w:rsidR="00000000" w:rsidRPr="00000000">
        <w:rPr>
          <w:sz w:val="24"/>
          <w:szCs w:val="24"/>
          <w:vertAlign w:val="baseline"/>
          <w:rtl w:val="0"/>
        </w:rPr>
        <w:t xml:space="preserve">Repealed by the Dissolution of Muslim Marriages Act, 1939 (8 of 1939), S.6 (17-3-1939).</w:t>
      </w:r>
    </w:p>
    <w:p w:rsidR="00000000" w:rsidDel="00000000" w:rsidP="00000000" w:rsidRDefault="00000000" w:rsidRPr="00000000" w14:paraId="0000004D">
      <w:pPr>
        <w:jc w:val="both"/>
        <w:rPr>
          <w:sz w:val="24"/>
          <w:szCs w:val="24"/>
          <w:vertAlign w:val="baseline"/>
        </w:rPr>
      </w:pPr>
      <w:r w:rsidDel="00000000" w:rsidR="00000000" w:rsidRPr="00000000">
        <w:rPr>
          <w:rtl w:val="0"/>
        </w:rPr>
      </w:r>
    </w:p>
    <w:bookmarkStart w:colFirst="0" w:colLast="0" w:name="sxpdallt10wn" w:id="6"/>
    <w:bookmarkEnd w:id="6"/>
    <w:p w:rsidR="00000000" w:rsidDel="00000000" w:rsidP="00000000" w:rsidRDefault="00000000" w:rsidRPr="00000000" w14:paraId="0000004E">
      <w:pPr>
        <w:jc w:val="both"/>
        <w:rPr>
          <w:sz w:val="24"/>
          <w:szCs w:val="24"/>
          <w:vertAlign w:val="baseline"/>
        </w:rPr>
      </w:pPr>
      <w:r w:rsidDel="00000000" w:rsidR="00000000" w:rsidRPr="00000000">
        <w:rPr>
          <w:rtl w:val="0"/>
        </w:rPr>
      </w:r>
    </w:p>
    <w:p w:rsidR="00000000" w:rsidDel="00000000" w:rsidP="00000000" w:rsidRDefault="00000000" w:rsidRPr="00000000" w14:paraId="0000004F">
      <w:pPr>
        <w:jc w:val="both"/>
        <w:rPr>
          <w:b w:val="0"/>
          <w:bCs w:val="0"/>
          <w:sz w:val="24"/>
          <w:szCs w:val="24"/>
          <w:vertAlign w:val="baseline"/>
        </w:rPr>
      </w:pPr>
      <w:r w:rsidDel="00000000" w:rsidR="00000000" w:rsidRPr="00000000">
        <w:rPr>
          <w:b w:val="1"/>
          <w:bCs w:val="1"/>
          <w:sz w:val="24"/>
          <w:szCs w:val="24"/>
          <w:vertAlign w:val="baseline"/>
          <w:rtl w:val="0"/>
        </w:rPr>
        <w:t xml:space="preserve">6. Repeals –</w:t>
      </w:r>
      <w:r w:rsidDel="00000000" w:rsidR="00000000" w:rsidRPr="00000000">
        <w:rPr>
          <w:rtl w:val="0"/>
        </w:rPr>
      </w:r>
    </w:p>
    <w:p w:rsidR="00000000" w:rsidDel="00000000" w:rsidP="00000000" w:rsidRDefault="00000000" w:rsidRPr="00000000" w14:paraId="00000050">
      <w:pPr>
        <w:jc w:val="both"/>
        <w:rPr>
          <w:sz w:val="24"/>
          <w:szCs w:val="24"/>
          <w:vertAlign w:val="baseline"/>
        </w:rPr>
      </w:pPr>
      <w:r w:rsidDel="00000000" w:rsidR="00000000" w:rsidRPr="00000000">
        <w:rPr>
          <w:rtl w:val="0"/>
        </w:rPr>
      </w:r>
    </w:p>
    <w:p w:rsidR="00000000" w:rsidDel="00000000" w:rsidP="00000000" w:rsidRDefault="00000000" w:rsidRPr="00000000" w14:paraId="00000051">
      <w:pPr>
        <w:jc w:val="both"/>
        <w:rPr>
          <w:sz w:val="24"/>
          <w:szCs w:val="24"/>
          <w:vertAlign w:val="baseline"/>
        </w:rPr>
      </w:pPr>
      <w:r w:rsidDel="00000000" w:rsidR="00000000" w:rsidRPr="00000000">
        <w:rPr>
          <w:sz w:val="24"/>
          <w:szCs w:val="24"/>
          <w:vertAlign w:val="baseline"/>
          <w:rtl w:val="0"/>
        </w:rPr>
        <w:t xml:space="preserve">The undermentioned provisions of the Acts and Regulations mentioned below shall be repealed in so far as they are inconsistent with the provisions of this Act, namely: -</w:t>
      </w:r>
    </w:p>
    <w:p w:rsidR="00000000" w:rsidDel="00000000" w:rsidP="00000000" w:rsidRDefault="00000000" w:rsidRPr="00000000" w14:paraId="00000052">
      <w:pPr>
        <w:jc w:val="both"/>
        <w:rPr>
          <w:sz w:val="24"/>
          <w:szCs w:val="24"/>
          <w:vertAlign w:val="baseline"/>
        </w:rPr>
      </w:pPr>
      <w:r w:rsidDel="00000000" w:rsidR="00000000" w:rsidRPr="00000000">
        <w:rPr>
          <w:rtl w:val="0"/>
        </w:rPr>
      </w:r>
    </w:p>
    <w:p w:rsidR="00000000" w:rsidDel="00000000" w:rsidP="00000000" w:rsidRDefault="00000000" w:rsidRPr="00000000" w14:paraId="00000053">
      <w:pPr>
        <w:ind w:firstLine="720"/>
        <w:jc w:val="both"/>
        <w:rPr>
          <w:sz w:val="24"/>
          <w:szCs w:val="24"/>
          <w:vertAlign w:val="baseline"/>
        </w:rPr>
      </w:pPr>
      <w:r w:rsidDel="00000000" w:rsidR="00000000" w:rsidRPr="00000000">
        <w:rPr>
          <w:sz w:val="24"/>
          <w:szCs w:val="24"/>
          <w:vertAlign w:val="baseline"/>
          <w:rtl w:val="0"/>
        </w:rPr>
        <w:t xml:space="preserve">(1)    Section 26 of the Bombay Regulation 4 of 1827;</w:t>
      </w:r>
    </w:p>
    <w:p w:rsidR="00000000" w:rsidDel="00000000" w:rsidP="00000000" w:rsidRDefault="00000000" w:rsidRPr="00000000" w14:paraId="00000054">
      <w:pPr>
        <w:jc w:val="both"/>
        <w:rPr>
          <w:sz w:val="24"/>
          <w:szCs w:val="24"/>
          <w:vertAlign w:val="baseline"/>
        </w:rPr>
      </w:pPr>
      <w:r w:rsidDel="00000000" w:rsidR="00000000" w:rsidRPr="00000000">
        <w:rPr>
          <w:rtl w:val="0"/>
        </w:rPr>
      </w:r>
    </w:p>
    <w:p w:rsidR="00000000" w:rsidDel="00000000" w:rsidP="00000000" w:rsidRDefault="00000000" w:rsidRPr="00000000" w14:paraId="00000055">
      <w:pPr>
        <w:ind w:firstLine="720"/>
        <w:jc w:val="both"/>
        <w:rPr>
          <w:sz w:val="24"/>
          <w:szCs w:val="24"/>
          <w:vertAlign w:val="baseline"/>
        </w:rPr>
      </w:pPr>
      <w:r w:rsidDel="00000000" w:rsidR="00000000" w:rsidRPr="00000000">
        <w:rPr>
          <w:sz w:val="24"/>
          <w:szCs w:val="24"/>
          <w:vertAlign w:val="baseline"/>
          <w:rtl w:val="0"/>
        </w:rPr>
        <w:t xml:space="preserve">(2)    Section 16 of the Madras Civil Courts Act, 1873;</w:t>
      </w:r>
    </w:p>
    <w:p w:rsidR="00000000" w:rsidDel="00000000" w:rsidP="00000000" w:rsidRDefault="00000000" w:rsidRPr="00000000" w14:paraId="00000056">
      <w:pPr>
        <w:jc w:val="both"/>
        <w:rPr>
          <w:sz w:val="24"/>
          <w:szCs w:val="24"/>
          <w:vertAlign w:val="baseline"/>
        </w:rPr>
      </w:pPr>
      <w:r w:rsidDel="00000000" w:rsidR="00000000" w:rsidRPr="00000000">
        <w:rPr>
          <w:rtl w:val="0"/>
        </w:rPr>
      </w:r>
    </w:p>
    <w:p w:rsidR="00000000" w:rsidDel="00000000" w:rsidP="00000000" w:rsidRDefault="00000000" w:rsidRPr="00000000" w14:paraId="00000057">
      <w:pPr>
        <w:ind w:left="720" w:firstLine="0"/>
        <w:jc w:val="both"/>
        <w:rPr>
          <w:sz w:val="24"/>
          <w:szCs w:val="24"/>
          <w:vertAlign w:val="baseline"/>
        </w:rPr>
      </w:pPr>
      <w:r w:rsidDel="00000000" w:rsidR="00000000" w:rsidRPr="00000000">
        <w:rPr>
          <w:sz w:val="24"/>
          <w:szCs w:val="24"/>
          <w:vertAlign w:val="baseline"/>
          <w:rtl w:val="0"/>
        </w:rPr>
        <w:t xml:space="preserve">(3)    The words, figures and brackets "(3)  Section 37 of the Bengal, Agra and Assam Civil  Courts Act, 1887" were omitted, bid</w:t>
      </w:r>
    </w:p>
    <w:p w:rsidR="00000000" w:rsidDel="00000000" w:rsidP="00000000" w:rsidRDefault="00000000" w:rsidRPr="00000000" w14:paraId="00000058">
      <w:pPr>
        <w:jc w:val="both"/>
        <w:rPr>
          <w:sz w:val="24"/>
          <w:szCs w:val="24"/>
          <w:vertAlign w:val="baseline"/>
        </w:rPr>
      </w:pPr>
      <w:r w:rsidDel="00000000" w:rsidR="00000000" w:rsidRPr="00000000">
        <w:rPr>
          <w:rtl w:val="0"/>
        </w:rPr>
      </w:r>
    </w:p>
    <w:p w:rsidR="00000000" w:rsidDel="00000000" w:rsidP="00000000" w:rsidRDefault="00000000" w:rsidRPr="00000000" w14:paraId="00000059">
      <w:pPr>
        <w:ind w:firstLine="720"/>
        <w:jc w:val="both"/>
        <w:rPr>
          <w:sz w:val="24"/>
          <w:szCs w:val="24"/>
          <w:vertAlign w:val="baseline"/>
        </w:rPr>
      </w:pPr>
      <w:r w:rsidDel="00000000" w:rsidR="00000000" w:rsidRPr="00000000">
        <w:rPr>
          <w:sz w:val="24"/>
          <w:szCs w:val="24"/>
          <w:vertAlign w:val="baseline"/>
          <w:rtl w:val="0"/>
        </w:rPr>
        <w:t xml:space="preserve">(4)    Section 3 of the Oudh Laws Act, 1876;</w:t>
      </w:r>
    </w:p>
    <w:p w:rsidR="00000000" w:rsidDel="00000000" w:rsidP="00000000" w:rsidRDefault="00000000" w:rsidRPr="00000000" w14:paraId="0000005A">
      <w:pPr>
        <w:jc w:val="both"/>
        <w:rPr>
          <w:sz w:val="24"/>
          <w:szCs w:val="24"/>
          <w:vertAlign w:val="baseline"/>
        </w:rPr>
      </w:pPr>
      <w:r w:rsidDel="00000000" w:rsidR="00000000" w:rsidRPr="00000000">
        <w:rPr>
          <w:rtl w:val="0"/>
        </w:rPr>
      </w:r>
    </w:p>
    <w:p w:rsidR="00000000" w:rsidDel="00000000" w:rsidP="00000000" w:rsidRDefault="00000000" w:rsidRPr="00000000" w14:paraId="0000005B">
      <w:pPr>
        <w:ind w:firstLine="720"/>
        <w:jc w:val="both"/>
        <w:rPr>
          <w:sz w:val="24"/>
          <w:szCs w:val="24"/>
          <w:vertAlign w:val="baseline"/>
        </w:rPr>
      </w:pPr>
      <w:r w:rsidDel="00000000" w:rsidR="00000000" w:rsidRPr="00000000">
        <w:rPr>
          <w:sz w:val="24"/>
          <w:szCs w:val="24"/>
          <w:vertAlign w:val="baseline"/>
          <w:rtl w:val="0"/>
        </w:rPr>
        <w:t xml:space="preserve">(5)    Section 5 of the Punjab Laws Act, 1872;</w:t>
      </w:r>
    </w:p>
    <w:p w:rsidR="00000000" w:rsidDel="00000000" w:rsidP="00000000" w:rsidRDefault="00000000" w:rsidRPr="00000000" w14:paraId="0000005C">
      <w:pPr>
        <w:jc w:val="both"/>
        <w:rPr>
          <w:sz w:val="24"/>
          <w:szCs w:val="24"/>
          <w:vertAlign w:val="baseline"/>
        </w:rPr>
      </w:pPr>
      <w:r w:rsidDel="00000000" w:rsidR="00000000" w:rsidRPr="00000000">
        <w:rPr>
          <w:rtl w:val="0"/>
        </w:rPr>
      </w:r>
    </w:p>
    <w:p w:rsidR="00000000" w:rsidDel="00000000" w:rsidP="00000000" w:rsidRDefault="00000000" w:rsidRPr="00000000" w14:paraId="0000005D">
      <w:pPr>
        <w:ind w:firstLine="720"/>
        <w:jc w:val="both"/>
        <w:rPr>
          <w:sz w:val="24"/>
          <w:szCs w:val="24"/>
          <w:vertAlign w:val="baseline"/>
        </w:rPr>
      </w:pPr>
      <w:r w:rsidDel="00000000" w:rsidR="00000000" w:rsidRPr="00000000">
        <w:rPr>
          <w:sz w:val="24"/>
          <w:szCs w:val="24"/>
          <w:vertAlign w:val="baseline"/>
          <w:rtl w:val="0"/>
        </w:rPr>
        <w:t xml:space="preserve">(6)    Section 5 of the Central  Provinces Laws Act, 1875; and</w:t>
      </w:r>
    </w:p>
    <w:p w:rsidR="00000000" w:rsidDel="00000000" w:rsidP="00000000" w:rsidRDefault="00000000" w:rsidRPr="00000000" w14:paraId="0000005E">
      <w:pPr>
        <w:jc w:val="both"/>
        <w:rPr>
          <w:sz w:val="24"/>
          <w:szCs w:val="24"/>
          <w:vertAlign w:val="baseline"/>
        </w:rPr>
      </w:pPr>
      <w:r w:rsidDel="00000000" w:rsidR="00000000" w:rsidRPr="00000000">
        <w:rPr>
          <w:rtl w:val="0"/>
        </w:rPr>
      </w:r>
    </w:p>
    <w:p w:rsidR="00000000" w:rsidDel="00000000" w:rsidP="00000000" w:rsidRDefault="00000000" w:rsidRPr="00000000" w14:paraId="0000005F">
      <w:pPr>
        <w:ind w:firstLine="720"/>
        <w:jc w:val="both"/>
        <w:rPr>
          <w:sz w:val="24"/>
          <w:szCs w:val="24"/>
          <w:vertAlign w:val="baseline"/>
        </w:rPr>
      </w:pPr>
      <w:r w:rsidDel="00000000" w:rsidR="00000000" w:rsidRPr="00000000">
        <w:rPr>
          <w:sz w:val="24"/>
          <w:szCs w:val="24"/>
          <w:vertAlign w:val="baseline"/>
          <w:rtl w:val="0"/>
        </w:rPr>
        <w:t xml:space="preserve">(7)    Section 4 of the Ajmer Laws Regulation, 1877.   </w:t>
      </w:r>
    </w:p>
    <w:p w:rsidR="00000000" w:rsidDel="00000000" w:rsidP="00000000" w:rsidRDefault="00000000" w:rsidRPr="00000000" w14:paraId="00000060">
      <w:pPr>
        <w:ind w:firstLine="720"/>
        <w:jc w:val="both"/>
        <w:rPr>
          <w:sz w:val="24"/>
          <w:szCs w:val="24"/>
          <w:vertAlign w:val="baseline"/>
        </w:rPr>
      </w:pPr>
      <w:r w:rsidDel="00000000" w:rsidR="00000000" w:rsidRPr="00000000">
        <w:rPr>
          <w:rtl w:val="0"/>
        </w:rPr>
      </w:r>
    </w:p>
    <w:p w:rsidR="00000000" w:rsidDel="00000000" w:rsidP="00000000" w:rsidRDefault="00000000" w:rsidRPr="00000000" w14:paraId="00000061">
      <w:pPr>
        <w:ind w:firstLine="720"/>
        <w:jc w:val="both"/>
        <w:rPr>
          <w:sz w:val="24"/>
          <w:szCs w:val="24"/>
          <w:vertAlign w:val="baseline"/>
        </w:rPr>
      </w:pPr>
      <w:r w:rsidDel="00000000" w:rsidR="00000000" w:rsidRPr="00000000">
        <w:rPr>
          <w:rtl w:val="0"/>
        </w:rPr>
      </w:r>
    </w:p>
    <w:p w:rsidR="00000000" w:rsidDel="00000000" w:rsidP="00000000" w:rsidRDefault="00000000" w:rsidRPr="00000000" w14:paraId="00000062">
      <w:pPr>
        <w:ind w:firstLine="720"/>
        <w:jc w:val="both"/>
        <w:rPr>
          <w:sz w:val="24"/>
          <w:szCs w:val="24"/>
          <w:vertAlign w:val="baseline"/>
        </w:rPr>
      </w:pPr>
      <w:r w:rsidDel="00000000" w:rsidR="00000000" w:rsidRPr="00000000">
        <w:rPr>
          <w:rtl w:val="0"/>
        </w:rPr>
      </w:r>
    </w:p>
    <w:p w:rsidR="00000000" w:rsidDel="00000000" w:rsidP="00000000" w:rsidRDefault="00000000" w:rsidRPr="00000000" w14:paraId="00000063">
      <w:pPr>
        <w:ind w:firstLine="720"/>
        <w:jc w:val="both"/>
        <w:rPr>
          <w:sz w:val="24"/>
          <w:szCs w:val="24"/>
          <w:vertAlign w:val="baseline"/>
        </w:rPr>
      </w:pPr>
      <w:r w:rsidDel="00000000" w:rsidR="00000000" w:rsidRPr="00000000">
        <w:rPr>
          <w:rtl w:val="0"/>
        </w:rPr>
      </w:r>
    </w:p>
    <w:p w:rsidR="00000000" w:rsidDel="00000000" w:rsidP="00000000" w:rsidRDefault="00000000" w:rsidRPr="00000000" w14:paraId="00000064">
      <w:pPr>
        <w:ind w:firstLine="720"/>
        <w:jc w:val="center"/>
        <w:rPr>
          <w:sz w:val="24"/>
          <w:szCs w:val="24"/>
          <w:vertAlign w:val="baseline"/>
        </w:rPr>
      </w:pPr>
      <w:r w:rsidDel="00000000" w:rsidR="00000000" w:rsidRPr="00000000">
        <w:rPr>
          <w:sz w:val="24"/>
          <w:szCs w:val="24"/>
          <w:vertAlign w:val="baseline"/>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sz w:val="36"/>
      <w:szCs w:val="36"/>
      <w:vertAlign w:val="baseline"/>
    </w:rPr>
  </w:style>
  <w:style w:type="paragraph" w:styleId="Heading2">
    <w:name w:val="heading 2"/>
    <w:basedOn w:val="Normal"/>
    <w:next w:val="Normal"/>
    <w:pPr>
      <w:keepNext w:val="1"/>
      <w:jc w:val="center"/>
    </w:pPr>
    <w:rPr>
      <w:b w:val="1"/>
      <w:bCs w:val="1"/>
      <w:sz w:val="28"/>
      <w:szCs w:val="28"/>
      <w:u w:val="single"/>
      <w:vertAlign w:val="baseline"/>
    </w:rPr>
  </w:style>
  <w:style w:type="paragraph" w:styleId="Heading3">
    <w:name w:val="heading 3"/>
    <w:basedOn w:val="Normal"/>
    <w:next w:val="Normal"/>
    <w:pPr>
      <w:keepNext w:val="1"/>
    </w:pPr>
    <w:rPr>
      <w:sz w:val="24"/>
      <w:szCs w:val="24"/>
      <w:vertAlign w:val="baseline"/>
    </w:rPr>
  </w:style>
  <w:style w:type="paragraph" w:styleId="Heading4">
    <w:name w:val="heading 4"/>
    <w:basedOn w:val="Normal"/>
    <w:next w:val="Normal"/>
    <w:pPr>
      <w:keepNext w:val="1"/>
      <w:jc w:val="center"/>
    </w:pPr>
    <w:rPr>
      <w:b w:val="1"/>
      <w:bCs w:val="1"/>
      <w:sz w:val="28"/>
      <w:szCs w:val="28"/>
      <w:vertAlign w:val="baseline"/>
    </w:rPr>
  </w:style>
  <w:style w:type="paragraph" w:styleId="Heading5">
    <w:name w:val="heading 5"/>
    <w:basedOn w:val="Normal"/>
    <w:next w:val="Normal"/>
    <w:pPr>
      <w:keepNext w:val="1"/>
      <w:jc w:val="right"/>
    </w:pPr>
    <w:rPr>
      <w:b w:val="1"/>
      <w:bCs w:val="1"/>
      <w:color w:val="ff0000"/>
      <w:sz w:val="24"/>
      <w:szCs w:val="24"/>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