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100" w:before="200" w:lineRule="auto"/>
        <w:rPr>
          <w:b w:val="1"/>
          <w:bCs w:val="1"/>
          <w:color w:val="1a4073"/>
          <w:sz w:val="48"/>
          <w:szCs w:val="48"/>
        </w:rPr>
      </w:pPr>
      <w:bookmarkStart w:colFirst="0" w:colLast="0" w:name="_nmsczts78hk2" w:id="0"/>
      <w:bookmarkEnd w:id="0"/>
      <w:r w:rsidDel="00000000" w:rsidR="00000000" w:rsidRPr="00000000">
        <w:rPr>
          <w:b w:val="1"/>
          <w:bCs w:val="1"/>
          <w:color w:val="1a4073"/>
          <w:sz w:val="48"/>
          <w:szCs w:val="48"/>
          <w:rtl w:val="0"/>
        </w:rPr>
        <w:t xml:space="preserve">05 — Viralité, UGC et acquisition</w:t>
      </w:r>
    </w:p>
    <w:p w:rsidR="00000000" w:rsidDel="00000000" w:rsidP="00000000" w:rsidRDefault="00000000" w:rsidRPr="00000000" w14:paraId="00000002">
      <w:pPr>
        <w:rPr>
          <w:color w:val="1f242e"/>
          <w:sz w:val="23"/>
          <w:szCs w:val="23"/>
        </w:rPr>
      </w:pPr>
      <w:r w:rsidDel="00000000" w:rsidR="00000000" w:rsidRPr="00000000">
        <w:rPr>
          <w:color w:val="1f242e"/>
          <w:sz w:val="23"/>
          <w:szCs w:val="23"/>
          <w:rtl w:val="0"/>
        </w:rPr>
        <w:t xml:space="preserve">Version découpée de la formation complète • Contenu fidèle aux notes, avec des exemples courts pour clarifier.</w:t>
      </w:r>
    </w:p>
    <w:p w:rsidR="00000000" w:rsidDel="00000000" w:rsidP="00000000" w:rsidRDefault="00000000" w:rsidRPr="00000000" w14:paraId="00000003">
      <w:pPr>
        <w:pStyle w:val="Heading1"/>
        <w:spacing w:after="100" w:before="200" w:lineRule="auto"/>
        <w:rPr>
          <w:b w:val="1"/>
          <w:bCs w:val="1"/>
          <w:color w:val="1a4073"/>
          <w:sz w:val="36"/>
          <w:szCs w:val="36"/>
        </w:rPr>
      </w:pPr>
      <w:bookmarkStart w:colFirst="0" w:colLast="0" w:name="_8l6zunlqyrc6" w:id="1"/>
      <w:bookmarkEnd w:id="1"/>
      <w:r w:rsidDel="00000000" w:rsidR="00000000" w:rsidRPr="00000000">
        <w:rPr>
          <w:b w:val="1"/>
          <w:bCs w:val="1"/>
          <w:color w:val="1a4073"/>
          <w:sz w:val="36"/>
          <w:szCs w:val="36"/>
          <w:rtl w:val="0"/>
        </w:rPr>
        <w:t xml:space="preserve">10 — Viralité, UGC et micro-influenceurs</w:t>
      </w:r>
    </w:p>
    <w:p w:rsidR="00000000" w:rsidDel="00000000" w:rsidP="00000000" w:rsidRDefault="00000000" w:rsidRPr="00000000" w14:paraId="00000004">
      <w:pPr>
        <w:pStyle w:val="Heading2"/>
        <w:spacing w:after="100" w:before="200" w:lineRule="auto"/>
        <w:rPr>
          <w:b w:val="1"/>
          <w:bCs w:val="1"/>
          <w:color w:val="1a4073"/>
          <w:sz w:val="28"/>
          <w:szCs w:val="28"/>
        </w:rPr>
      </w:pPr>
      <w:bookmarkStart w:colFirst="0" w:colLast="0" w:name="_kbgjmi7xhqaw" w:id="2"/>
      <w:bookmarkEnd w:id="2"/>
      <w:r w:rsidDel="00000000" w:rsidR="00000000" w:rsidRPr="00000000">
        <w:rPr>
          <w:b w:val="1"/>
          <w:bCs w:val="1"/>
          <w:color w:val="1a4073"/>
          <w:sz w:val="28"/>
          <w:szCs w:val="28"/>
          <w:rtl w:val="0"/>
        </w:rPr>
        <w:t xml:space="preserve">La viralité se construit</w:t>
      </w:r>
    </w:p>
    <w:p w:rsidR="00000000" w:rsidDel="00000000" w:rsidP="00000000" w:rsidRDefault="00000000" w:rsidRPr="00000000" w14:paraId="00000005">
      <w:pPr>
        <w:rPr>
          <w:color w:val="1f242e"/>
          <w:sz w:val="23"/>
          <w:szCs w:val="23"/>
        </w:rPr>
      </w:pPr>
      <w:r w:rsidDel="00000000" w:rsidR="00000000" w:rsidRPr="00000000">
        <w:rPr>
          <w:color w:val="1f242e"/>
          <w:sz w:val="23"/>
          <w:szCs w:val="23"/>
          <w:rtl w:val="0"/>
        </w:rPr>
        <w:t xml:space="preserve">Ce que c’est — La viralité produit apparaît lorsqu’une utilisation crée naturellement quelque chose qui peut attirer un nouvel utilisateur : résultat partagé, invitation, comparaison, verdict ou contenu exportable.</w:t>
      </w:r>
    </w:p>
    <w:p w:rsidR="00000000" w:rsidDel="00000000" w:rsidP="00000000" w:rsidRDefault="00000000" w:rsidRPr="00000000" w14:paraId="00000006">
      <w:pPr>
        <w:rPr>
          <w:color w:val="1f242e"/>
          <w:sz w:val="23"/>
          <w:szCs w:val="23"/>
        </w:rPr>
      </w:pPr>
      <w:r w:rsidDel="00000000" w:rsidR="00000000" w:rsidRPr="00000000">
        <w:rPr>
          <w:color w:val="1f242e"/>
          <w:sz w:val="23"/>
          <w:szCs w:val="23"/>
          <w:rtl w:val="0"/>
        </w:rPr>
        <w:t xml:space="preserve">Pourquoi une personne partage — Elle ne partage pas pour faire gratuitement la publicité du produit. Elle partage parce que le résultat dit quelque chose sur elle, l’aide à divertir ou informer ses proches, ou lui donne une preuve intéressante à montrer.</w:t>
      </w:r>
    </w:p>
    <w:p w:rsidR="00000000" w:rsidDel="00000000" w:rsidP="00000000" w:rsidRDefault="00000000" w:rsidRPr="00000000" w14:paraId="00000007">
      <w:pPr>
        <w:rPr>
          <w:color w:val="1f242e"/>
          <w:sz w:val="23"/>
          <w:szCs w:val="23"/>
        </w:rPr>
      </w:pPr>
      <w:r w:rsidDel="00000000" w:rsidR="00000000" w:rsidRPr="00000000">
        <w:rPr>
          <w:color w:val="1f242e"/>
          <w:sz w:val="23"/>
          <w:szCs w:val="23"/>
          <w:rtl w:val="0"/>
        </w:rPr>
        <w:t xml:space="preserve">Comment la construire — Identifie le moment dont l’utilisateur est fier, surpris ou amusé. Transforme ce résultat en image, score, vidéo ou lien facile à comprendre hors de l’application. Le contenu partagé doit garder sa valeur même pour une personne qui ne connaît pas encore le produit.</w:t>
      </w:r>
      <w:r w:rsidDel="00000000" w:rsidR="00000000" w:rsidRPr="00000000">
        <w:rPr>
          <w:rtl w:val="0"/>
        </w:rPr>
      </w:r>
    </w:p>
    <w:p w:rsidR="00000000" w:rsidDel="00000000" w:rsidP="00000000" w:rsidRDefault="00000000" w:rsidRPr="00000000" w14:paraId="00000008">
      <w:pPr>
        <w:shd w:fill="f5f7fc" w:val="clear"/>
        <w:spacing w:after="120" w:before="120" w:lineRule="auto"/>
        <w:rPr/>
      </w:pPr>
      <w:r w:rsidDel="00000000" w:rsidR="00000000" w:rsidRPr="00000000">
        <w:rPr>
          <w:color w:val="2e405c"/>
          <w:sz w:val="23"/>
          <w:szCs w:val="23"/>
          <w:rtl w:val="0"/>
        </w:rPr>
        <w:t xml:space="preserve">🔎 CONTEXTE — Le partage doit être une conséquence naturelle du résultat obtenu. On ne demande pas seulement « partage l’app » : on donne à l’utilisateur un score, une transformation ou un contenu qu’il a réellement envie de montrer.</w:t>
      </w:r>
      <w:r w:rsidDel="00000000" w:rsidR="00000000" w:rsidRPr="00000000">
        <w:rPr>
          <w:rtl w:val="0"/>
        </w:rPr>
      </w:r>
    </w:p>
    <w:p w:rsidR="00000000" w:rsidDel="00000000" w:rsidP="00000000" w:rsidRDefault="00000000" w:rsidRPr="00000000" w14:paraId="00000009">
      <w:pPr>
        <w:pStyle w:val="Heading2"/>
        <w:spacing w:after="100" w:before="200" w:lineRule="auto"/>
        <w:rPr>
          <w:b w:val="1"/>
          <w:bCs w:val="1"/>
          <w:color w:val="1a4073"/>
          <w:sz w:val="28"/>
          <w:szCs w:val="28"/>
        </w:rPr>
      </w:pPr>
      <w:bookmarkStart w:colFirst="0" w:colLast="0" w:name="_9hubdy8zd6up" w:id="3"/>
      <w:bookmarkEnd w:id="3"/>
      <w:r w:rsidDel="00000000" w:rsidR="00000000" w:rsidRPr="00000000">
        <w:rPr>
          <w:b w:val="1"/>
          <w:bCs w:val="1"/>
          <w:color w:val="1a4073"/>
          <w:sz w:val="28"/>
          <w:szCs w:val="28"/>
          <w:rtl w:val="0"/>
        </w:rPr>
        <w:t xml:space="preserve">Les templates de viralité</w:t>
      </w:r>
    </w:p>
    <w:p w:rsidR="00000000" w:rsidDel="00000000" w:rsidP="00000000" w:rsidRDefault="00000000" w:rsidRPr="00000000" w14:paraId="0000000A">
      <w:pPr>
        <w:rPr>
          <w:color w:val="1f242e"/>
          <w:sz w:val="23"/>
          <w:szCs w:val="23"/>
        </w:rPr>
      </w:pPr>
      <w:r w:rsidDel="00000000" w:rsidR="00000000" w:rsidRPr="00000000">
        <w:rPr>
          <w:color w:val="1f242e"/>
          <w:sz w:val="23"/>
          <w:szCs w:val="23"/>
          <w:rtl w:val="0"/>
        </w:rPr>
        <w:t xml:space="preserve">Ce que c’est — Un template de viralité est une structure de vidéo réutilisable que tu peux transmettre aux créateurs UGC et aux influenceurs. Il ne leur donne pas seulement le produit : il leur montre comment raconter la valeur.</w:t>
      </w:r>
    </w:p>
    <w:p w:rsidR="00000000" w:rsidDel="00000000" w:rsidP="00000000" w:rsidRDefault="00000000" w:rsidRPr="00000000" w14:paraId="0000000B">
      <w:pPr>
        <w:rPr>
          <w:color w:val="1f242e"/>
          <w:sz w:val="23"/>
          <w:szCs w:val="23"/>
        </w:rPr>
      </w:pPr>
      <w:r w:rsidDel="00000000" w:rsidR="00000000" w:rsidRPr="00000000">
        <w:rPr>
          <w:color w:val="1f242e"/>
          <w:sz w:val="23"/>
          <w:szCs w:val="23"/>
          <w:rtl w:val="0"/>
        </w:rPr>
        <w:t xml:space="preserve">Pourquoi c’est utile — Sans direction, chaque créateur doit deviner le bon hook, les écrans à montrer et le résultat final. Le template réduit cette incertitude tout en laissant assez de liberté pour que la vidéo reste naturelle.</w:t>
      </w:r>
    </w:p>
    <w:p w:rsidR="00000000" w:rsidDel="00000000" w:rsidP="00000000" w:rsidRDefault="00000000" w:rsidRPr="00000000" w14:paraId="0000000C">
      <w:pPr>
        <w:rPr>
          <w:color w:val="1f242e"/>
          <w:sz w:val="23"/>
          <w:szCs w:val="23"/>
        </w:rPr>
      </w:pPr>
      <w:r w:rsidDel="00000000" w:rsidR="00000000" w:rsidRPr="00000000">
        <w:rPr>
          <w:color w:val="1f242e"/>
          <w:sz w:val="23"/>
          <w:szCs w:val="23"/>
          <w:rtl w:val="0"/>
        </w:rPr>
        <w:t xml:space="preserve">Comment le construire — Donne un hook, un problème reconnaissable, une démonstration courte, un résultat visuel et un CTA. Prépare plusieurs variantes du même angle, puis garde celles qui retiennent l’attention et attirent des utilisateurs de qualité.</w:t>
      </w:r>
      <w:r w:rsidDel="00000000" w:rsidR="00000000" w:rsidRPr="00000000">
        <w:rPr>
          <w:rtl w:val="0"/>
        </w:rPr>
      </w:r>
    </w:p>
    <w:p w:rsidR="00000000" w:rsidDel="00000000" w:rsidP="00000000" w:rsidRDefault="00000000" w:rsidRPr="00000000" w14:paraId="0000000D">
      <w:pPr>
        <w:shd w:fill="f0f7ff" w:val="clear"/>
        <w:spacing w:after="120" w:before="120" w:lineRule="auto"/>
        <w:rPr>
          <w:i w:val="1"/>
          <w:iCs w:val="1"/>
          <w:color w:val="295794"/>
          <w:sz w:val="23"/>
          <w:szCs w:val="23"/>
        </w:rPr>
      </w:pPr>
      <w:r w:rsidDel="00000000" w:rsidR="00000000" w:rsidRPr="00000000">
        <w:rPr>
          <w:i w:val="1"/>
          <w:iCs w:val="1"/>
          <w:color w:val="295794"/>
          <w:sz w:val="23"/>
          <w:szCs w:val="23"/>
          <w:rtl w:val="0"/>
        </w:rPr>
        <w:t xml:space="preserve">💡 EXEMPLE SIMPLE — Hook : « Je pensais être bon pour repérer les mensonges. » → démonstration rapide de l’app → résultat : « Seulement 7 % ont trouvé le bon suspect » → CTA : « Essaie l’enquête. »</w:t>
      </w:r>
    </w:p>
    <w:p w:rsidR="00000000" w:rsidDel="00000000" w:rsidP="00000000" w:rsidRDefault="00000000" w:rsidRPr="00000000" w14:paraId="0000000E">
      <w:pPr>
        <w:numPr>
          <w:ilvl w:val="0"/>
          <w:numId w:val="1"/>
        </w:numPr>
        <w:ind w:left="720" w:hanging="360"/>
        <w:rPr>
          <w:color w:val="1f242e"/>
          <w:sz w:val="23"/>
          <w:szCs w:val="23"/>
          <w:u w:val="none"/>
        </w:rPr>
      </w:pPr>
      <w:r w:rsidDel="00000000" w:rsidR="00000000" w:rsidRPr="00000000">
        <w:rPr>
          <w:rFonts w:ascii="Arial Unicode MS" w:cs="Arial Unicode MS" w:eastAsia="Arial Unicode MS" w:hAnsi="Arial Unicode MS"/>
          <w:color w:val="1f242e"/>
          <w:sz w:val="23"/>
          <w:szCs w:val="23"/>
          <w:rtl w:val="0"/>
        </w:rPr>
        <w:t xml:space="preserve">Hook → La première phrase ou image.</w:t>
      </w:r>
    </w:p>
    <w:p w:rsidR="00000000" w:rsidDel="00000000" w:rsidP="00000000" w:rsidRDefault="00000000" w:rsidRPr="00000000" w14:paraId="0000000F">
      <w:pPr>
        <w:numPr>
          <w:ilvl w:val="0"/>
          <w:numId w:val="1"/>
        </w:numPr>
        <w:ind w:left="720" w:hanging="360"/>
        <w:rPr>
          <w:color w:val="1f242e"/>
          <w:sz w:val="23"/>
          <w:szCs w:val="23"/>
          <w:u w:val="none"/>
        </w:rPr>
      </w:pPr>
      <w:r w:rsidDel="00000000" w:rsidR="00000000" w:rsidRPr="00000000">
        <w:rPr>
          <w:rFonts w:ascii="Arial Unicode MS" w:cs="Arial Unicode MS" w:eastAsia="Arial Unicode MS" w:hAnsi="Arial Unicode MS"/>
          <w:color w:val="1f242e"/>
          <w:sz w:val="23"/>
          <w:szCs w:val="23"/>
          <w:rtl w:val="0"/>
        </w:rPr>
        <w:t xml:space="preserve">Problème → La situation que l’audience reconnaît.</w:t>
      </w:r>
    </w:p>
    <w:p w:rsidR="00000000" w:rsidDel="00000000" w:rsidP="00000000" w:rsidRDefault="00000000" w:rsidRPr="00000000" w14:paraId="00000010">
      <w:pPr>
        <w:numPr>
          <w:ilvl w:val="0"/>
          <w:numId w:val="1"/>
        </w:numPr>
        <w:ind w:left="720" w:hanging="360"/>
        <w:rPr>
          <w:color w:val="1f242e"/>
          <w:sz w:val="23"/>
          <w:szCs w:val="23"/>
          <w:u w:val="none"/>
        </w:rPr>
      </w:pPr>
      <w:r w:rsidDel="00000000" w:rsidR="00000000" w:rsidRPr="00000000">
        <w:rPr>
          <w:rFonts w:ascii="Arial Unicode MS" w:cs="Arial Unicode MS" w:eastAsia="Arial Unicode MS" w:hAnsi="Arial Unicode MS"/>
          <w:color w:val="1f242e"/>
          <w:sz w:val="23"/>
          <w:szCs w:val="23"/>
          <w:rtl w:val="0"/>
        </w:rPr>
        <w:t xml:space="preserve">Démonstration → Les écrans ou actions à montrer.</w:t>
      </w:r>
    </w:p>
    <w:p w:rsidR="00000000" w:rsidDel="00000000" w:rsidP="00000000" w:rsidRDefault="00000000" w:rsidRPr="00000000" w14:paraId="00000011">
      <w:pPr>
        <w:numPr>
          <w:ilvl w:val="0"/>
          <w:numId w:val="1"/>
        </w:numPr>
        <w:ind w:left="720" w:hanging="360"/>
        <w:rPr>
          <w:color w:val="1f242e"/>
          <w:sz w:val="23"/>
          <w:szCs w:val="23"/>
          <w:u w:val="none"/>
        </w:rPr>
      </w:pPr>
      <w:r w:rsidDel="00000000" w:rsidR="00000000" w:rsidRPr="00000000">
        <w:rPr>
          <w:rFonts w:ascii="Arial Unicode MS" w:cs="Arial Unicode MS" w:eastAsia="Arial Unicode MS" w:hAnsi="Arial Unicode MS"/>
          <w:color w:val="1f242e"/>
          <w:sz w:val="23"/>
          <w:szCs w:val="23"/>
          <w:rtl w:val="0"/>
        </w:rPr>
        <w:t xml:space="preserve">Résultat → La preuve visuelle ou le bénéfice.</w:t>
      </w:r>
    </w:p>
    <w:p w:rsidR="00000000" w:rsidDel="00000000" w:rsidP="00000000" w:rsidRDefault="00000000" w:rsidRPr="00000000" w14:paraId="00000012">
      <w:pPr>
        <w:numPr>
          <w:ilvl w:val="0"/>
          <w:numId w:val="1"/>
        </w:numPr>
        <w:ind w:left="720" w:hanging="360"/>
        <w:rPr>
          <w:color w:val="1f242e"/>
          <w:sz w:val="23"/>
          <w:szCs w:val="23"/>
          <w:u w:val="none"/>
        </w:rPr>
      </w:pPr>
      <w:r w:rsidDel="00000000" w:rsidR="00000000" w:rsidRPr="00000000">
        <w:rPr>
          <w:rFonts w:ascii="Arial Unicode MS" w:cs="Arial Unicode MS" w:eastAsia="Arial Unicode MS" w:hAnsi="Arial Unicode MS"/>
          <w:color w:val="1f242e"/>
          <w:sz w:val="23"/>
          <w:szCs w:val="23"/>
          <w:rtl w:val="0"/>
        </w:rPr>
        <w:t xml:space="preserve">CTA → Ce que l’audience doit faire ensuite.</w:t>
      </w:r>
    </w:p>
    <w:p w:rsidR="00000000" w:rsidDel="00000000" w:rsidP="00000000" w:rsidRDefault="00000000" w:rsidRPr="00000000" w14:paraId="00000013">
      <w:pPr>
        <w:pStyle w:val="Heading2"/>
        <w:spacing w:after="100" w:before="200" w:lineRule="auto"/>
        <w:rPr>
          <w:b w:val="1"/>
          <w:bCs w:val="1"/>
          <w:color w:val="1a4073"/>
          <w:sz w:val="28"/>
          <w:szCs w:val="28"/>
        </w:rPr>
      </w:pPr>
      <w:bookmarkStart w:colFirst="0" w:colLast="0" w:name="_7wgws9bhi6k8" w:id="4"/>
      <w:bookmarkEnd w:id="4"/>
      <w:r w:rsidDel="00000000" w:rsidR="00000000" w:rsidRPr="00000000">
        <w:rPr>
          <w:b w:val="1"/>
          <w:bCs w:val="1"/>
          <w:color w:val="1a4073"/>
          <w:sz w:val="28"/>
          <w:szCs w:val="28"/>
          <w:rtl w:val="0"/>
        </w:rPr>
        <w:t xml:space="preserve">Micro-influenceurs</w:t>
      </w:r>
    </w:p>
    <w:p w:rsidR="00000000" w:rsidDel="00000000" w:rsidP="00000000" w:rsidRDefault="00000000" w:rsidRPr="00000000" w14:paraId="00000014">
      <w:pPr>
        <w:numPr>
          <w:ilvl w:val="0"/>
          <w:numId w:val="4"/>
        </w:numPr>
        <w:ind w:left="720" w:hanging="360"/>
        <w:rPr>
          <w:color w:val="1f242e"/>
          <w:sz w:val="23"/>
          <w:szCs w:val="23"/>
          <w:u w:val="none"/>
        </w:rPr>
      </w:pPr>
      <w:r w:rsidDel="00000000" w:rsidR="00000000" w:rsidRPr="00000000">
        <w:rPr>
          <w:color w:val="1f242e"/>
          <w:sz w:val="23"/>
          <w:szCs w:val="23"/>
          <w:rtl w:val="0"/>
        </w:rPr>
        <w:t xml:space="preserve">Chercher des créateurs de niche entre environ 10 000 et 100 000 abonnés.</w:t>
      </w:r>
    </w:p>
    <w:p w:rsidR="00000000" w:rsidDel="00000000" w:rsidP="00000000" w:rsidRDefault="00000000" w:rsidRPr="00000000" w14:paraId="00000015">
      <w:pPr>
        <w:numPr>
          <w:ilvl w:val="0"/>
          <w:numId w:val="4"/>
        </w:numPr>
        <w:ind w:left="720" w:hanging="360"/>
        <w:rPr>
          <w:color w:val="1f242e"/>
          <w:sz w:val="23"/>
          <w:szCs w:val="23"/>
          <w:u w:val="none"/>
        </w:rPr>
      </w:pPr>
      <w:r w:rsidDel="00000000" w:rsidR="00000000" w:rsidRPr="00000000">
        <w:rPr>
          <w:color w:val="1f242e"/>
          <w:sz w:val="23"/>
          <w:szCs w:val="23"/>
          <w:rtl w:val="0"/>
        </w:rPr>
        <w:t xml:space="preserve">Regarder leurs vues moyennes, pas uniquement leur nombre d’abonnés.</w:t>
      </w:r>
    </w:p>
    <w:p w:rsidR="00000000" w:rsidDel="00000000" w:rsidP="00000000" w:rsidRDefault="00000000" w:rsidRPr="00000000" w14:paraId="00000016">
      <w:pPr>
        <w:numPr>
          <w:ilvl w:val="0"/>
          <w:numId w:val="4"/>
        </w:numPr>
        <w:ind w:left="720" w:hanging="360"/>
        <w:rPr>
          <w:color w:val="1f242e"/>
          <w:sz w:val="23"/>
          <w:szCs w:val="23"/>
          <w:u w:val="none"/>
        </w:rPr>
      </w:pPr>
      <w:r w:rsidDel="00000000" w:rsidR="00000000" w:rsidRPr="00000000">
        <w:rPr>
          <w:color w:val="1f242e"/>
          <w:sz w:val="23"/>
          <w:szCs w:val="23"/>
          <w:rtl w:val="0"/>
        </w:rPr>
        <w:t xml:space="preserve">Leur donner un script, le résultat à montrer et les éléments de l’application.</w:t>
      </w:r>
    </w:p>
    <w:p w:rsidR="00000000" w:rsidDel="00000000" w:rsidP="00000000" w:rsidRDefault="00000000" w:rsidRPr="00000000" w14:paraId="00000017">
      <w:pPr>
        <w:numPr>
          <w:ilvl w:val="0"/>
          <w:numId w:val="4"/>
        </w:numPr>
        <w:ind w:left="720" w:hanging="360"/>
        <w:rPr>
          <w:color w:val="1f242e"/>
          <w:sz w:val="23"/>
          <w:szCs w:val="23"/>
          <w:u w:val="none"/>
        </w:rPr>
      </w:pPr>
      <w:r w:rsidDel="00000000" w:rsidR="00000000" w:rsidRPr="00000000">
        <w:rPr>
          <w:color w:val="1f242e"/>
          <w:sz w:val="23"/>
          <w:szCs w:val="23"/>
          <w:rtl w:val="0"/>
        </w:rPr>
        <w:t xml:space="preserve">Utiliser un code ou un lien pour suivre les conversions.</w:t>
      </w:r>
    </w:p>
    <w:p w:rsidR="00000000" w:rsidDel="00000000" w:rsidP="00000000" w:rsidRDefault="00000000" w:rsidRPr="00000000" w14:paraId="00000018">
      <w:pPr>
        <w:numPr>
          <w:ilvl w:val="0"/>
          <w:numId w:val="4"/>
        </w:numPr>
        <w:ind w:left="720" w:hanging="360"/>
        <w:rPr>
          <w:color w:val="1f242e"/>
          <w:sz w:val="23"/>
          <w:szCs w:val="23"/>
          <w:u w:val="none"/>
        </w:rPr>
      </w:pPr>
      <w:r w:rsidDel="00000000" w:rsidR="00000000" w:rsidRPr="00000000">
        <w:rPr>
          <w:color w:val="1f242e"/>
          <w:sz w:val="23"/>
          <w:szCs w:val="23"/>
          <w:rtl w:val="0"/>
        </w:rPr>
        <w:t xml:space="preserve">Garder les meilleurs créateurs et refaire des variantes avec eux.</w:t>
      </w:r>
    </w:p>
    <w:p w:rsidR="00000000" w:rsidDel="00000000" w:rsidP="00000000" w:rsidRDefault="00000000" w:rsidRPr="00000000" w14:paraId="00000019">
      <w:pPr>
        <w:pStyle w:val="Heading2"/>
        <w:spacing w:after="100" w:before="200" w:lineRule="auto"/>
        <w:rPr>
          <w:b w:val="1"/>
          <w:bCs w:val="1"/>
          <w:color w:val="1a4073"/>
          <w:sz w:val="28"/>
          <w:szCs w:val="28"/>
        </w:rPr>
      </w:pPr>
      <w:bookmarkStart w:colFirst="0" w:colLast="0" w:name="_esy8vj6m1573" w:id="5"/>
      <w:bookmarkEnd w:id="5"/>
      <w:r w:rsidDel="00000000" w:rsidR="00000000" w:rsidRPr="00000000">
        <w:rPr>
          <w:b w:val="1"/>
          <w:bCs w:val="1"/>
          <w:color w:val="1a4073"/>
          <w:sz w:val="28"/>
          <w:szCs w:val="28"/>
          <w:rtl w:val="0"/>
        </w:rPr>
        <w:t xml:space="preserve">Calcul CPM</w:t>
      </w:r>
    </w:p>
    <w:p w:rsidR="00000000" w:rsidDel="00000000" w:rsidP="00000000" w:rsidRDefault="00000000" w:rsidRPr="00000000" w14:paraId="0000001A">
      <w:pPr>
        <w:shd w:fill="f0f7ff" w:val="clear"/>
        <w:spacing w:after="120" w:before="120" w:lineRule="auto"/>
        <w:rPr>
          <w:i w:val="1"/>
          <w:iCs w:val="1"/>
          <w:color w:val="295794"/>
          <w:sz w:val="23"/>
          <w:szCs w:val="23"/>
        </w:rPr>
      </w:pPr>
      <w:r w:rsidDel="00000000" w:rsidR="00000000" w:rsidRPr="00000000">
        <w:rPr>
          <w:i w:val="1"/>
          <w:iCs w:val="1"/>
          <w:color w:val="295794"/>
          <w:sz w:val="23"/>
          <w:szCs w:val="23"/>
          <w:rtl w:val="0"/>
        </w:rPr>
        <w:t xml:space="preserve">🧮 EXEMPLE  40 000 vues moyennes avec un CPM maximum de 5 $ : 40 × 5 $ = 200 $ de prix maximal théorique. Dans tes notes, 3 $ représente une cible plus agressive et 5 $ un plafond.</w:t>
      </w:r>
    </w:p>
    <w:p w:rsidR="00000000" w:rsidDel="00000000" w:rsidP="00000000" w:rsidRDefault="00000000" w:rsidRPr="00000000" w14:paraId="0000001B">
      <w:pPr>
        <w:rPr>
          <w:color w:val="1f242e"/>
          <w:sz w:val="23"/>
          <w:szCs w:val="23"/>
        </w:rPr>
      </w:pPr>
      <w:r w:rsidDel="00000000" w:rsidR="00000000" w:rsidRPr="00000000">
        <w:rPr>
          <w:color w:val="1f242e"/>
          <w:sz w:val="23"/>
          <w:szCs w:val="23"/>
          <w:rtl w:val="0"/>
        </w:rPr>
        <w:t xml:space="preserve">À quoi sert le CPM — Il donne un premier plafond pour négocier le prix d’un créateur à partir de ses vues moyennes. Il évite de payer uniquement selon son nombre d’abonnés.</w:t>
      </w:r>
    </w:p>
    <w:p w:rsidR="00000000" w:rsidDel="00000000" w:rsidP="00000000" w:rsidRDefault="00000000" w:rsidRPr="00000000" w14:paraId="0000001C">
      <w:pPr>
        <w:rPr>
          <w:color w:val="1f242e"/>
          <w:sz w:val="23"/>
          <w:szCs w:val="23"/>
        </w:rPr>
      </w:pPr>
      <w:r w:rsidDel="00000000" w:rsidR="00000000" w:rsidRPr="00000000">
        <w:rPr>
          <w:color w:val="1f242e"/>
          <w:sz w:val="23"/>
          <w:szCs w:val="23"/>
          <w:rtl w:val="0"/>
        </w:rPr>
        <w:t xml:space="preserve">Ce qu’il ne dit pas — Un bon CPM ne garantit ni clic, ni installation, ni paiement. La vraie décision se prend après avoir suivi la vidéo jusqu’aux essais, aux clients et à la LTV de la cohorte.</w:t>
      </w:r>
    </w:p>
    <w:p w:rsidR="00000000" w:rsidDel="00000000" w:rsidP="00000000" w:rsidRDefault="00000000" w:rsidRPr="00000000" w14:paraId="0000001D">
      <w:pPr>
        <w:rPr>
          <w:color w:val="1f242e"/>
          <w:sz w:val="23"/>
          <w:szCs w:val="23"/>
        </w:rPr>
      </w:pPr>
      <w:r w:rsidDel="00000000" w:rsidR="00000000" w:rsidRPr="00000000">
        <w:rPr>
          <w:color w:val="1f242e"/>
          <w:sz w:val="23"/>
          <w:szCs w:val="23"/>
          <w:rtl w:val="0"/>
        </w:rPr>
        <w:t xml:space="preserve">Comment décider — Utilise le CPM pour cadrer le coût initial, puis conserve les créateurs dont l’audience produit réellement de la valeur. Un créateur plus cher peut être meilleur si ses utilisateurs paient et restent.</w:t>
      </w:r>
      <w:r w:rsidDel="00000000" w:rsidR="00000000" w:rsidRPr="00000000">
        <w:rPr>
          <w:rtl w:val="0"/>
        </w:rPr>
      </w:r>
    </w:p>
    <w:p w:rsidR="00000000" w:rsidDel="00000000" w:rsidP="00000000" w:rsidRDefault="00000000" w:rsidRPr="00000000" w14:paraId="0000001E">
      <w:pPr>
        <w:shd w:fill="f0f7ff" w:val="clear"/>
        <w:spacing w:after="120" w:before="120" w:lineRule="auto"/>
        <w:rPr>
          <w:i w:val="1"/>
          <w:iCs w:val="1"/>
          <w:color w:val="295794"/>
          <w:sz w:val="23"/>
          <w:szCs w:val="23"/>
        </w:rPr>
      </w:pPr>
      <w:r w:rsidDel="00000000" w:rsidR="00000000" w:rsidRPr="00000000">
        <w:rPr>
          <w:i w:val="1"/>
          <w:iCs w:val="1"/>
          <w:color w:val="295794"/>
          <w:sz w:val="23"/>
          <w:szCs w:val="23"/>
          <w:rtl w:val="0"/>
        </w:rPr>
        <w:t xml:space="preserve">💡 EXEMPLE SIMPLE — Un créateur coûte 150 €. Son contenu apporte 100 installations, 12 trials et 4 clients. Ces quatre clients doivent ensuite générer assez de valeur nette pour couvrir les 150 € et les autres coûts.</w:t>
      </w:r>
    </w:p>
    <w:p w:rsidR="00000000" w:rsidDel="00000000" w:rsidP="00000000" w:rsidRDefault="00000000" w:rsidRPr="00000000" w14:paraId="0000001F">
      <w:pPr>
        <w:pStyle w:val="Heading2"/>
        <w:spacing w:after="100" w:before="200" w:lineRule="auto"/>
        <w:rPr>
          <w:b w:val="1"/>
          <w:bCs w:val="1"/>
          <w:color w:val="1a4073"/>
          <w:sz w:val="28"/>
          <w:szCs w:val="28"/>
        </w:rPr>
      </w:pPr>
      <w:bookmarkStart w:colFirst="0" w:colLast="0" w:name="_xealsb6gbpma" w:id="6"/>
      <w:bookmarkEnd w:id="6"/>
      <w:r w:rsidDel="00000000" w:rsidR="00000000" w:rsidRPr="00000000">
        <w:rPr>
          <w:b w:val="1"/>
          <w:bCs w:val="1"/>
          <w:color w:val="1a4073"/>
          <w:sz w:val="28"/>
          <w:szCs w:val="28"/>
          <w:rtl w:val="0"/>
        </w:rPr>
        <w:t xml:space="preserve">Scorecard vidéo</w:t>
      </w:r>
    </w:p>
    <w:p w:rsidR="00000000" w:rsidDel="00000000" w:rsidP="00000000" w:rsidRDefault="00000000" w:rsidRPr="00000000" w14:paraId="00000020">
      <w:pPr>
        <w:numPr>
          <w:ilvl w:val="0"/>
          <w:numId w:val="2"/>
        </w:numPr>
        <w:ind w:left="720" w:hanging="360"/>
        <w:rPr>
          <w:color w:val="1f242e"/>
          <w:sz w:val="23"/>
          <w:szCs w:val="23"/>
          <w:u w:val="none"/>
        </w:rPr>
      </w:pPr>
      <w:r w:rsidDel="00000000" w:rsidR="00000000" w:rsidRPr="00000000">
        <w:rPr>
          <w:color w:val="1f242e"/>
          <w:sz w:val="23"/>
          <w:szCs w:val="23"/>
          <w:rtl w:val="0"/>
        </w:rPr>
        <w:t xml:space="preserve">Rétention à 1, 3 et 5 secondes : part des personnes encore présentes après les premières secondes, utile pour juger le hook.</w:t>
      </w:r>
      <w:r w:rsidDel="00000000" w:rsidR="00000000" w:rsidRPr="00000000">
        <w:rPr>
          <w:rtl w:val="0"/>
        </w:rPr>
      </w:r>
    </w:p>
    <w:p w:rsidR="00000000" w:rsidDel="00000000" w:rsidP="00000000" w:rsidRDefault="00000000" w:rsidRPr="00000000" w14:paraId="00000021">
      <w:pPr>
        <w:numPr>
          <w:ilvl w:val="0"/>
          <w:numId w:val="2"/>
        </w:numPr>
        <w:ind w:left="720" w:hanging="360"/>
        <w:rPr>
          <w:color w:val="1f242e"/>
          <w:sz w:val="23"/>
          <w:szCs w:val="23"/>
          <w:u w:val="none"/>
        </w:rPr>
      </w:pPr>
      <w:r w:rsidDel="00000000" w:rsidR="00000000" w:rsidRPr="00000000">
        <w:rPr>
          <w:color w:val="1f242e"/>
          <w:sz w:val="23"/>
          <w:szCs w:val="23"/>
          <w:rtl w:val="0"/>
        </w:rPr>
        <w:t xml:space="preserve">Watch time et taux de complétion : temps moyen regardé et part des personnes qui voient la vidéo jusqu’à la fin.</w:t>
      </w:r>
    </w:p>
    <w:p w:rsidR="00000000" w:rsidDel="00000000" w:rsidP="00000000" w:rsidRDefault="00000000" w:rsidRPr="00000000" w14:paraId="00000022">
      <w:pPr>
        <w:numPr>
          <w:ilvl w:val="0"/>
          <w:numId w:val="2"/>
        </w:numPr>
        <w:ind w:left="720" w:hanging="360"/>
        <w:rPr>
          <w:color w:val="1f242e"/>
          <w:sz w:val="23"/>
          <w:szCs w:val="23"/>
          <w:u w:val="none"/>
        </w:rPr>
      </w:pPr>
      <w:r w:rsidDel="00000000" w:rsidR="00000000" w:rsidRPr="00000000">
        <w:rPr>
          <w:color w:val="1f242e"/>
          <w:sz w:val="23"/>
          <w:szCs w:val="23"/>
          <w:rtl w:val="0"/>
        </w:rPr>
        <w:t xml:space="preserve">Partages, sauvegardes et commentaires.</w:t>
      </w:r>
    </w:p>
    <w:p w:rsidR="00000000" w:rsidDel="00000000" w:rsidP="00000000" w:rsidRDefault="00000000" w:rsidRPr="00000000" w14:paraId="00000023">
      <w:pPr>
        <w:numPr>
          <w:ilvl w:val="0"/>
          <w:numId w:val="2"/>
        </w:numPr>
        <w:ind w:left="720" w:hanging="360"/>
        <w:rPr>
          <w:color w:val="1f242e"/>
          <w:sz w:val="23"/>
          <w:szCs w:val="23"/>
          <w:u w:val="none"/>
        </w:rPr>
      </w:pPr>
      <w:r w:rsidDel="00000000" w:rsidR="00000000" w:rsidRPr="00000000">
        <w:rPr>
          <w:color w:val="1f242e"/>
          <w:sz w:val="23"/>
          <w:szCs w:val="23"/>
          <w:rtl w:val="0"/>
        </w:rPr>
        <w:t xml:space="preserve">Visites du profil et clics.</w:t>
      </w:r>
    </w:p>
    <w:p w:rsidR="00000000" w:rsidDel="00000000" w:rsidP="00000000" w:rsidRDefault="00000000" w:rsidRPr="00000000" w14:paraId="00000024">
      <w:pPr>
        <w:numPr>
          <w:ilvl w:val="0"/>
          <w:numId w:val="2"/>
        </w:numPr>
        <w:ind w:left="720" w:hanging="360"/>
        <w:rPr>
          <w:color w:val="1f242e"/>
          <w:sz w:val="23"/>
          <w:szCs w:val="23"/>
          <w:u w:val="none"/>
        </w:rPr>
      </w:pPr>
      <w:r w:rsidDel="00000000" w:rsidR="00000000" w:rsidRPr="00000000">
        <w:rPr>
          <w:color w:val="1f242e"/>
          <w:sz w:val="23"/>
          <w:szCs w:val="23"/>
          <w:rtl w:val="0"/>
        </w:rPr>
        <w:t xml:space="preserve">Installations, activation, trials et paiements.</w:t>
      </w:r>
    </w:p>
    <w:p w:rsidR="00000000" w:rsidDel="00000000" w:rsidP="00000000" w:rsidRDefault="00000000" w:rsidRPr="00000000" w14:paraId="00000025">
      <w:pPr>
        <w:pStyle w:val="Heading1"/>
        <w:spacing w:after="100" w:before="200" w:lineRule="auto"/>
        <w:rPr>
          <w:b w:val="1"/>
          <w:bCs w:val="1"/>
          <w:color w:val="1a4073"/>
          <w:sz w:val="36"/>
          <w:szCs w:val="36"/>
        </w:rPr>
      </w:pPr>
      <w:bookmarkStart w:colFirst="0" w:colLast="0" w:name="_zdbajub72vxf" w:id="7"/>
      <w:bookmarkEnd w:id="7"/>
      <w:r w:rsidDel="00000000" w:rsidR="00000000" w:rsidRPr="00000000">
        <w:rPr>
          <w:b w:val="1"/>
          <w:bCs w:val="1"/>
          <w:color w:val="1a4073"/>
          <w:sz w:val="36"/>
          <w:szCs w:val="36"/>
          <w:rtl w:val="0"/>
        </w:rPr>
        <w:t xml:space="preserve">11 — Acquisition payante et scale</w:t>
      </w:r>
    </w:p>
    <w:p w:rsidR="00000000" w:rsidDel="00000000" w:rsidP="00000000" w:rsidRDefault="00000000" w:rsidRPr="00000000" w14:paraId="00000026">
      <w:pPr>
        <w:rPr>
          <w:color w:val="1f242e"/>
          <w:sz w:val="23"/>
          <w:szCs w:val="23"/>
        </w:rPr>
      </w:pPr>
      <w:r w:rsidDel="00000000" w:rsidR="00000000" w:rsidRPr="00000000">
        <w:rPr>
          <w:color w:val="1f242e"/>
          <w:sz w:val="23"/>
          <w:szCs w:val="23"/>
          <w:rtl w:val="0"/>
        </w:rPr>
        <w:t xml:space="preserve">Ce que c’est — L’acquisition payante consiste à acheter de la distribution pour montrer une promesse à une audience précise. Une campagne n’est pas seulement un budget : c’est une série de tests sur le message, la créative, la cible et le parcours qui suit.</w:t>
      </w:r>
    </w:p>
    <w:p w:rsidR="00000000" w:rsidDel="00000000" w:rsidP="00000000" w:rsidRDefault="00000000" w:rsidRPr="00000000" w14:paraId="00000027">
      <w:pPr>
        <w:rPr>
          <w:color w:val="1f242e"/>
          <w:sz w:val="23"/>
          <w:szCs w:val="23"/>
        </w:rPr>
      </w:pPr>
      <w:r w:rsidDel="00000000" w:rsidR="00000000" w:rsidRPr="00000000">
        <w:rPr>
          <w:color w:val="1f242e"/>
          <w:sz w:val="23"/>
          <w:szCs w:val="23"/>
          <w:rtl w:val="0"/>
        </w:rPr>
        <w:t xml:space="preserve">Ce qui se passe psychologiquement — La publicité doit arrêter l’attention, faire reconnaître un problème et rendre le résultat assez concret pour donner envie de cliquer. Mais le clic ne vaut rien si la page Store, l’onboarding et le produit ne confirment pas cette promesse.</w:t>
      </w:r>
    </w:p>
    <w:p w:rsidR="00000000" w:rsidDel="00000000" w:rsidP="00000000" w:rsidRDefault="00000000" w:rsidRPr="00000000" w14:paraId="00000028">
      <w:pPr>
        <w:rPr>
          <w:color w:val="1f242e"/>
          <w:sz w:val="23"/>
          <w:szCs w:val="23"/>
        </w:rPr>
      </w:pPr>
      <w:r w:rsidDel="00000000" w:rsidR="00000000" w:rsidRPr="00000000">
        <w:rPr>
          <w:color w:val="1f242e"/>
          <w:sz w:val="23"/>
          <w:szCs w:val="23"/>
          <w:rtl w:val="0"/>
        </w:rPr>
        <w:t xml:space="preserve">Comment l’utiliser — Teste un élément à la fois : hook, angle, preuve ou format. Suis ensuite les utilisateurs jusqu’à l’activation, au paiement et à la rétention. La meilleure créative n’est pas forcément celle qui produit le plus de vues ; c’est celle qui attire une cohorte rentable.</w:t>
      </w:r>
      <w:r w:rsidDel="00000000" w:rsidR="00000000" w:rsidRPr="00000000">
        <w:rPr>
          <w:rtl w:val="0"/>
        </w:rPr>
      </w:r>
    </w:p>
    <w:p w:rsidR="00000000" w:rsidDel="00000000" w:rsidP="00000000" w:rsidRDefault="00000000" w:rsidRPr="00000000" w14:paraId="00000029">
      <w:pPr>
        <w:shd w:fill="f5f7fc" w:val="clear"/>
        <w:spacing w:after="120" w:before="120" w:lineRule="auto"/>
        <w:rPr/>
      </w:pPr>
      <w:r w:rsidDel="00000000" w:rsidR="00000000" w:rsidRPr="00000000">
        <w:rPr>
          <w:color w:val="2e405c"/>
          <w:sz w:val="23"/>
          <w:szCs w:val="23"/>
          <w:rtl w:val="0"/>
        </w:rPr>
        <w:t xml:space="preserve">🔎 CONTEXTE — L’acquisition payante amplifie ce qui existe déjà. Si l’onboarding, le paywall ou la rétention sont faibles, ajouter du budget fera surtout arriver davantage de personnes dans un système qui fuit.</w:t>
      </w:r>
      <w:r w:rsidDel="00000000" w:rsidR="00000000" w:rsidRPr="00000000">
        <w:rPr>
          <w:rtl w:val="0"/>
        </w:rPr>
      </w:r>
    </w:p>
    <w:p w:rsidR="00000000" w:rsidDel="00000000" w:rsidP="00000000" w:rsidRDefault="00000000" w:rsidRPr="00000000" w14:paraId="0000002A">
      <w:pPr>
        <w:pStyle w:val="Heading2"/>
        <w:spacing w:after="100" w:before="200" w:lineRule="auto"/>
        <w:rPr>
          <w:b w:val="1"/>
          <w:bCs w:val="1"/>
          <w:color w:val="1a4073"/>
          <w:sz w:val="28"/>
          <w:szCs w:val="28"/>
        </w:rPr>
      </w:pPr>
      <w:bookmarkStart w:colFirst="0" w:colLast="0" w:name="_c5qb993p4axg" w:id="8"/>
      <w:bookmarkEnd w:id="8"/>
      <w:r w:rsidDel="00000000" w:rsidR="00000000" w:rsidRPr="00000000">
        <w:rPr>
          <w:b w:val="1"/>
          <w:bCs w:val="1"/>
          <w:color w:val="1a4073"/>
          <w:sz w:val="28"/>
          <w:szCs w:val="28"/>
          <w:rtl w:val="0"/>
        </w:rPr>
        <w:t xml:space="preserve">Ordre de test</w:t>
      </w:r>
    </w:p>
    <w:p w:rsidR="00000000" w:rsidDel="00000000" w:rsidP="00000000" w:rsidRDefault="00000000" w:rsidRPr="00000000" w14:paraId="0000002B">
      <w:pPr>
        <w:numPr>
          <w:ilvl w:val="0"/>
          <w:numId w:val="3"/>
        </w:numPr>
        <w:ind w:left="720" w:hanging="360"/>
        <w:rPr>
          <w:color w:val="1f242e"/>
          <w:sz w:val="23"/>
          <w:szCs w:val="23"/>
          <w:u w:val="none"/>
        </w:rPr>
      </w:pPr>
      <w:r w:rsidDel="00000000" w:rsidR="00000000" w:rsidRPr="00000000">
        <w:rPr>
          <w:color w:val="1f242e"/>
          <w:sz w:val="23"/>
          <w:szCs w:val="23"/>
          <w:rtl w:val="0"/>
        </w:rPr>
        <w:t xml:space="preserve">Tester plusieurs hooks avec la même promesse.</w:t>
      </w:r>
    </w:p>
    <w:p w:rsidR="00000000" w:rsidDel="00000000" w:rsidP="00000000" w:rsidRDefault="00000000" w:rsidRPr="00000000" w14:paraId="0000002C">
      <w:pPr>
        <w:numPr>
          <w:ilvl w:val="0"/>
          <w:numId w:val="3"/>
        </w:numPr>
        <w:ind w:left="720" w:hanging="360"/>
        <w:rPr>
          <w:color w:val="1f242e"/>
          <w:sz w:val="23"/>
          <w:szCs w:val="23"/>
          <w:u w:val="none"/>
        </w:rPr>
      </w:pPr>
      <w:r w:rsidDel="00000000" w:rsidR="00000000" w:rsidRPr="00000000">
        <w:rPr>
          <w:color w:val="1f242e"/>
          <w:sz w:val="23"/>
          <w:szCs w:val="23"/>
          <w:rtl w:val="0"/>
        </w:rPr>
        <w:t xml:space="preserve">Garder les hooks qui retiennent et font cliquer.</w:t>
      </w:r>
    </w:p>
    <w:p w:rsidR="00000000" w:rsidDel="00000000" w:rsidP="00000000" w:rsidRDefault="00000000" w:rsidRPr="00000000" w14:paraId="0000002D">
      <w:pPr>
        <w:numPr>
          <w:ilvl w:val="0"/>
          <w:numId w:val="3"/>
        </w:numPr>
        <w:ind w:left="720" w:hanging="360"/>
        <w:rPr>
          <w:color w:val="1f242e"/>
          <w:sz w:val="23"/>
          <w:szCs w:val="23"/>
          <w:u w:val="none"/>
        </w:rPr>
      </w:pPr>
      <w:r w:rsidDel="00000000" w:rsidR="00000000" w:rsidRPr="00000000">
        <w:rPr>
          <w:color w:val="1f242e"/>
          <w:sz w:val="23"/>
          <w:szCs w:val="23"/>
          <w:rtl w:val="0"/>
        </w:rPr>
        <w:t xml:space="preserve">Tester plusieurs preuves ou démonstrations.</w:t>
      </w:r>
    </w:p>
    <w:p w:rsidR="00000000" w:rsidDel="00000000" w:rsidP="00000000" w:rsidRDefault="00000000" w:rsidRPr="00000000" w14:paraId="0000002E">
      <w:pPr>
        <w:numPr>
          <w:ilvl w:val="0"/>
          <w:numId w:val="3"/>
        </w:numPr>
        <w:ind w:left="720" w:hanging="360"/>
        <w:rPr>
          <w:color w:val="1f242e"/>
          <w:sz w:val="23"/>
          <w:szCs w:val="23"/>
          <w:u w:val="none"/>
        </w:rPr>
      </w:pPr>
      <w:r w:rsidDel="00000000" w:rsidR="00000000" w:rsidRPr="00000000">
        <w:rPr>
          <w:color w:val="1f242e"/>
          <w:sz w:val="23"/>
          <w:szCs w:val="23"/>
          <w:rtl w:val="0"/>
        </w:rPr>
        <w:t xml:space="preserve">Aligner la publicité avec la page App Store ou la landing page.</w:t>
      </w:r>
    </w:p>
    <w:p w:rsidR="00000000" w:rsidDel="00000000" w:rsidP="00000000" w:rsidRDefault="00000000" w:rsidRPr="00000000" w14:paraId="0000002F">
      <w:pPr>
        <w:numPr>
          <w:ilvl w:val="0"/>
          <w:numId w:val="3"/>
        </w:numPr>
        <w:ind w:left="720" w:hanging="360"/>
        <w:rPr>
          <w:color w:val="1f242e"/>
          <w:sz w:val="23"/>
          <w:szCs w:val="23"/>
          <w:u w:val="none"/>
        </w:rPr>
      </w:pPr>
      <w:r w:rsidDel="00000000" w:rsidR="00000000" w:rsidRPr="00000000">
        <w:rPr>
          <w:color w:val="1f242e"/>
          <w:sz w:val="23"/>
          <w:szCs w:val="23"/>
          <w:rtl w:val="0"/>
        </w:rPr>
        <w:t xml:space="preserve">Comparer les cohortes jusqu’au paiement et à la rétention.</w:t>
      </w:r>
    </w:p>
    <w:p w:rsidR="00000000" w:rsidDel="00000000" w:rsidP="00000000" w:rsidRDefault="00000000" w:rsidRPr="00000000" w14:paraId="00000030">
      <w:pPr>
        <w:numPr>
          <w:ilvl w:val="0"/>
          <w:numId w:val="3"/>
        </w:numPr>
        <w:ind w:left="720" w:hanging="360"/>
        <w:rPr>
          <w:color w:val="1f242e"/>
          <w:sz w:val="23"/>
          <w:szCs w:val="23"/>
          <w:u w:val="none"/>
        </w:rPr>
      </w:pPr>
      <w:r w:rsidDel="00000000" w:rsidR="00000000" w:rsidRPr="00000000">
        <w:rPr>
          <w:color w:val="1f242e"/>
          <w:sz w:val="23"/>
          <w:szCs w:val="23"/>
          <w:rtl w:val="0"/>
        </w:rPr>
        <w:t xml:space="preserve">Créer des variantes des gagnants avant la fatigue créative.</w:t>
      </w:r>
    </w:p>
    <w:p w:rsidR="00000000" w:rsidDel="00000000" w:rsidP="00000000" w:rsidRDefault="00000000" w:rsidRPr="00000000" w14:paraId="00000031">
      <w:pPr>
        <w:pStyle w:val="Heading2"/>
        <w:spacing w:after="100" w:before="200" w:lineRule="auto"/>
        <w:rPr>
          <w:b w:val="1"/>
          <w:bCs w:val="1"/>
          <w:color w:val="1a4073"/>
          <w:sz w:val="28"/>
          <w:szCs w:val="28"/>
        </w:rPr>
      </w:pPr>
      <w:bookmarkStart w:colFirst="0" w:colLast="0" w:name="_pyqv7x7gqjtq" w:id="9"/>
      <w:bookmarkEnd w:id="9"/>
      <w:r w:rsidDel="00000000" w:rsidR="00000000" w:rsidRPr="00000000">
        <w:rPr>
          <w:b w:val="1"/>
          <w:bCs w:val="1"/>
          <w:color w:val="1a4073"/>
          <w:sz w:val="28"/>
          <w:szCs w:val="28"/>
          <w:rtl w:val="0"/>
        </w:rPr>
        <w:t xml:space="preserve">Ne pas scaler trop tôt</w:t>
      </w:r>
    </w:p>
    <w:p w:rsidR="00000000" w:rsidDel="00000000" w:rsidP="00000000" w:rsidRDefault="00000000" w:rsidRPr="00000000" w14:paraId="00000032">
      <w:pPr>
        <w:rPr>
          <w:color w:val="1f242e"/>
          <w:sz w:val="23"/>
          <w:szCs w:val="23"/>
        </w:rPr>
      </w:pPr>
      <w:r w:rsidDel="00000000" w:rsidR="00000000" w:rsidRPr="00000000">
        <w:rPr>
          <w:color w:val="1f242e"/>
          <w:sz w:val="23"/>
          <w:szCs w:val="23"/>
          <w:rtl w:val="0"/>
        </w:rPr>
        <w:t xml:space="preserve">Ce que scaler signifie — Scaler consiste à augmenter progressivement le volume d’acquisition d’un système qui fonctionne déjà. Le budget amplifie les qualités du produit, mais aussi ses défauts.</w:t>
      </w:r>
    </w:p>
    <w:p w:rsidR="00000000" w:rsidDel="00000000" w:rsidP="00000000" w:rsidRDefault="00000000" w:rsidRPr="00000000" w14:paraId="00000033">
      <w:pPr>
        <w:rPr>
          <w:color w:val="1f242e"/>
          <w:sz w:val="23"/>
          <w:szCs w:val="23"/>
        </w:rPr>
      </w:pPr>
      <w:r w:rsidDel="00000000" w:rsidR="00000000" w:rsidRPr="00000000">
        <w:rPr>
          <w:color w:val="1f242e"/>
          <w:sz w:val="23"/>
          <w:szCs w:val="23"/>
          <w:rtl w:val="0"/>
        </w:rPr>
        <w:t xml:space="preserve">Pourquoi il ne faut pas aller trop vite — Un CPI bas peut venir d’une audience curieuse mais peu intéressée. Si ces utilisateurs n’atteignent pas la valeur, ne paient pas ou ne renouvellent pas, acheter davantage d’installations accélère simplement les pertes.</w:t>
      </w:r>
    </w:p>
    <w:p w:rsidR="00000000" w:rsidDel="00000000" w:rsidP="00000000" w:rsidRDefault="00000000" w:rsidRPr="00000000" w14:paraId="00000034">
      <w:pPr>
        <w:rPr>
          <w:color w:val="1f242e"/>
          <w:sz w:val="23"/>
          <w:szCs w:val="23"/>
        </w:rPr>
      </w:pPr>
      <w:r w:rsidDel="00000000" w:rsidR="00000000" w:rsidRPr="00000000">
        <w:rPr>
          <w:color w:val="1f242e"/>
          <w:sz w:val="23"/>
          <w:szCs w:val="23"/>
          <w:rtl w:val="0"/>
        </w:rPr>
        <w:t xml:space="preserve">Comment scaler — Vérifie plusieurs cohortes successives, compare leur activation, leur paiement, leur renouvellement et leur LTV au coût complet. Augmente ensuite le budget par étapes et contrôle que la qualité ne se dégrade pas.</w:t>
      </w:r>
      <w:r w:rsidDel="00000000" w:rsidR="00000000" w:rsidRPr="00000000">
        <w:rPr>
          <w:rtl w:val="0"/>
        </w:rPr>
      </w:r>
    </w:p>
    <w:p w:rsidR="00000000" w:rsidDel="00000000" w:rsidP="00000000" w:rsidRDefault="00000000" w:rsidRPr="00000000" w14:paraId="00000035">
      <w:pPr>
        <w:shd w:fill="f0f7ff" w:val="clear"/>
        <w:spacing w:after="120" w:before="120" w:lineRule="auto"/>
        <w:rPr>
          <w:i w:val="1"/>
          <w:iCs w:val="1"/>
          <w:color w:val="295794"/>
          <w:sz w:val="23"/>
          <w:szCs w:val="23"/>
        </w:rPr>
      </w:pPr>
      <w:r w:rsidDel="00000000" w:rsidR="00000000" w:rsidRPr="00000000">
        <w:rPr>
          <w:i w:val="1"/>
          <w:iCs w:val="1"/>
          <w:color w:val="295794"/>
          <w:sz w:val="23"/>
          <w:szCs w:val="23"/>
          <w:rtl w:val="0"/>
        </w:rPr>
        <w:t xml:space="preserve">💡 EXEMPLE SIMPLE — Deux publicités peuvent avoir un CPI de 1 €. La première attire des curieux qui partent après une minute. La seconde attire moins de monde, mais ces utilisateurs paient et reviennent. C’est la deuxième qu’il faut scaler.</w:t>
      </w:r>
    </w:p>
    <w:p w:rsidR="00000000" w:rsidDel="00000000" w:rsidP="00000000" w:rsidRDefault="00000000" w:rsidRPr="00000000" w14:paraId="00000036">
      <w:pPr>
        <w:shd w:fill="fffae6" w:val="clear"/>
        <w:spacing w:after="120" w:before="120" w:lineRule="auto"/>
        <w:rPr>
          <w:b w:val="1"/>
          <w:bCs w:val="1"/>
          <w:color w:val="1f242e"/>
          <w:sz w:val="23"/>
          <w:szCs w:val="23"/>
        </w:rPr>
      </w:pPr>
      <w:r w:rsidDel="00000000" w:rsidR="00000000" w:rsidRPr="00000000">
        <w:rPr>
          <w:b w:val="1"/>
          <w:bCs w:val="1"/>
          <w:color w:val="1f242e"/>
          <w:sz w:val="23"/>
          <w:szCs w:val="23"/>
          <w:rtl w:val="0"/>
        </w:rPr>
        <w:t xml:space="preserve">🟥 STOP  Si la rétention, les remboursements ou le renouvellement se dégradent, arrête d’augmenter le trafic et corrige le produit ou l’offre.</w:t>
      </w:r>
    </w:p>
    <w:p w:rsidR="00000000" w:rsidDel="00000000" w:rsidP="00000000" w:rsidRDefault="00000000" w:rsidRPr="00000000" w14:paraId="00000037">
      <w:pPr>
        <w:shd w:fill="fffae6" w:val="clear"/>
        <w:spacing w:after="120" w:before="120" w:lineRule="auto"/>
        <w:rPr>
          <w:b w:val="1"/>
          <w:bCs w:val="1"/>
          <w:color w:val="1f242e"/>
          <w:sz w:val="23"/>
          <w:szCs w:val="23"/>
        </w:rPr>
      </w:pPr>
      <w:r w:rsidDel="00000000" w:rsidR="00000000" w:rsidRPr="00000000">
        <w:rPr>
          <w:b w:val="1"/>
          <w:bCs w:val="1"/>
          <w:color w:val="1f242e"/>
          <w:sz w:val="23"/>
          <w:szCs w:val="23"/>
          <w:rtl w:val="0"/>
        </w:rPr>
        <w:t xml:space="preserve">🟩 SCALE  Si plusieurs cohortes successives restent rentables, augmente progressivement le budget et continue les tests créatifs.</w:t>
      </w:r>
    </w:p>
    <w:p w:rsidR="00000000" w:rsidDel="00000000" w:rsidP="00000000" w:rsidRDefault="00000000" w:rsidRPr="00000000" w14:paraId="00000038">
      <w:pPr>
        <w:pStyle w:val="Heading2"/>
        <w:spacing w:after="100" w:before="200" w:lineRule="auto"/>
        <w:rPr>
          <w:b w:val="1"/>
          <w:bCs w:val="1"/>
          <w:color w:val="1a4073"/>
          <w:sz w:val="28"/>
          <w:szCs w:val="28"/>
        </w:rPr>
      </w:pPr>
      <w:bookmarkStart w:colFirst="0" w:colLast="0" w:name="_uxob0v3a4twk" w:id="10"/>
      <w:bookmarkEnd w:id="10"/>
      <w:r w:rsidDel="00000000" w:rsidR="00000000" w:rsidRPr="00000000">
        <w:rPr>
          <w:b w:val="1"/>
          <w:bCs w:val="1"/>
          <w:color w:val="1a4073"/>
          <w:sz w:val="28"/>
          <w:szCs w:val="28"/>
          <w:rtl w:val="0"/>
        </w:rPr>
        <w:t xml:space="preserve">Feedback constant</w:t>
      </w:r>
    </w:p>
    <w:p w:rsidR="00000000" w:rsidDel="00000000" w:rsidP="00000000" w:rsidRDefault="00000000" w:rsidRPr="00000000" w14:paraId="00000039">
      <w:pPr>
        <w:rPr>
          <w:color w:val="1f242e"/>
          <w:sz w:val="23"/>
          <w:szCs w:val="23"/>
        </w:rPr>
      </w:pPr>
      <w:r w:rsidDel="00000000" w:rsidR="00000000" w:rsidRPr="00000000">
        <w:rPr>
          <w:color w:val="1f242e"/>
          <w:sz w:val="23"/>
          <w:szCs w:val="23"/>
          <w:rtl w:val="0"/>
        </w:rPr>
        <w:t xml:space="preserve">Ce que signifie le feedback constant — Le produit doit apprendre en continu à partir du comportement réel des utilisateurs. Chaque semaine, tu transformes une fuite du funnel en une question testable.</w:t>
      </w:r>
    </w:p>
    <w:p w:rsidR="00000000" w:rsidDel="00000000" w:rsidP="00000000" w:rsidRDefault="00000000" w:rsidRPr="00000000" w14:paraId="0000003A">
      <w:pPr>
        <w:rPr>
          <w:color w:val="1f242e"/>
          <w:sz w:val="23"/>
          <w:szCs w:val="23"/>
        </w:rPr>
      </w:pPr>
      <w:r w:rsidDel="00000000" w:rsidR="00000000" w:rsidRPr="00000000">
        <w:rPr>
          <w:color w:val="1f242e"/>
          <w:sz w:val="23"/>
          <w:szCs w:val="23"/>
          <w:rtl w:val="0"/>
        </w:rPr>
        <w:t xml:space="preserve">Comment faire — Choisis l’étape qui perd le plus de valeur, formule une cause possible, modifie un seul élément important et définis la métrique qui dira si le test fonctionne. Garde le résultat dans le playbook, y compris lorsque le test échoue : savoir ce qui ne marche pas évite de refaire la même erreur.</w:t>
      </w:r>
      <w:r w:rsidDel="00000000" w:rsidR="00000000" w:rsidRPr="00000000">
        <w:rPr>
          <w:rtl w:val="0"/>
        </w:rPr>
      </w:r>
    </w:p>
    <w:p w:rsidR="00000000" w:rsidDel="00000000" w:rsidP="00000000" w:rsidRDefault="00000000" w:rsidRPr="00000000" w14:paraId="0000003B">
      <w:pPr>
        <w:shd w:fill="f0f7ff" w:val="clear"/>
        <w:spacing w:after="120" w:before="120" w:lineRule="auto"/>
        <w:rPr>
          <w:i w:val="1"/>
          <w:iCs w:val="1"/>
          <w:color w:val="295794"/>
          <w:sz w:val="23"/>
          <w:szCs w:val="23"/>
        </w:rPr>
      </w:pPr>
      <w:r w:rsidDel="00000000" w:rsidR="00000000" w:rsidRPr="00000000">
        <w:rPr>
          <w:i w:val="1"/>
          <w:iCs w:val="1"/>
          <w:color w:val="295794"/>
          <w:sz w:val="23"/>
          <w:szCs w:val="23"/>
          <w:rtl w:val="0"/>
        </w:rPr>
        <w:t xml:space="preserve">💡 EXEMPLE SIMPLE — Si 70 % des utilisateurs terminent l’onboarding mais seulement 8 % commencent le trial, le test de la semaine doit porter sur le paywall ou sur la valeur juste avant lui, pas sur la publicité.</w:t>
      </w:r>
    </w:p>
    <w:p w:rsidR="00000000" w:rsidDel="00000000" w:rsidP="00000000" w:rsidRDefault="00000000" w:rsidRPr="00000000" w14:paraId="0000003C">
      <w:pPr>
        <w:rPr>
          <w:color w:val="1f242e"/>
          <w:sz w:val="23"/>
          <w:szCs w:val="23"/>
        </w:rPr>
      </w:pPr>
      <w:r w:rsidDel="00000000" w:rsidR="00000000" w:rsidRPr="00000000">
        <w:rPr>
          <w:rFonts w:ascii="Arial Unicode MS" w:cs="Arial Unicode MS" w:eastAsia="Arial Unicode MS" w:hAnsi="Arial Unicode MS"/>
          <w:color w:val="1f242e"/>
          <w:sz w:val="23"/>
          <w:szCs w:val="23"/>
          <w:rtl w:val="0"/>
        </w:rPr>
        <w:t xml:space="preserve">Observer  →  Comprendre  →  Tester  →  Mesurer  →  Garder ou couper</w:t>
      </w:r>
    </w:p>
    <w:p w:rsidR="00000000" w:rsidDel="00000000" w:rsidP="00000000" w:rsidRDefault="00000000" w:rsidRPr="00000000" w14:paraId="0000003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