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y4e75vr5boqn" w:id="0"/>
      <w:bookmarkEnd w:id="0"/>
      <w:r w:rsidDel="00000000" w:rsidR="00000000" w:rsidRPr="00000000">
        <w:rPr>
          <w:rFonts w:ascii="Arial Unicode MS" w:cs="Arial Unicode MS" w:eastAsia="Arial Unicode MS" w:hAnsi="Arial Unicode MS"/>
          <w:b w:val="1"/>
          <w:bCs w:val="1"/>
          <w:color w:val="1a4073"/>
          <w:sz w:val="48"/>
          <w:szCs w:val="48"/>
          <w:rtl w:val="0"/>
        </w:rPr>
        <w:t xml:space="preserve">03 — Funnel, paywall et psychologie gratuit → payant</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81afrxw7fh0s" w:id="1"/>
      <w:bookmarkEnd w:id="1"/>
      <w:r w:rsidDel="00000000" w:rsidR="00000000" w:rsidRPr="00000000">
        <w:rPr>
          <w:b w:val="1"/>
          <w:bCs w:val="1"/>
          <w:color w:val="1a4073"/>
          <w:sz w:val="36"/>
          <w:szCs w:val="36"/>
          <w:rtl w:val="0"/>
        </w:rPr>
        <w:t xml:space="preserve">6 — Le funnel complet et les métriques</w:t>
      </w:r>
    </w:p>
    <w:p w:rsidR="00000000" w:rsidDel="00000000" w:rsidP="00000000" w:rsidRDefault="00000000" w:rsidRPr="00000000" w14:paraId="00000004">
      <w:pPr>
        <w:pStyle w:val="Heading2"/>
        <w:spacing w:after="100" w:before="200" w:lineRule="auto"/>
        <w:rPr>
          <w:b w:val="1"/>
          <w:bCs w:val="1"/>
          <w:color w:val="1a4073"/>
          <w:sz w:val="28"/>
          <w:szCs w:val="28"/>
        </w:rPr>
      </w:pPr>
      <w:bookmarkStart w:colFirst="0" w:colLast="0" w:name="_yndz6l32peiy" w:id="2"/>
      <w:bookmarkEnd w:id="2"/>
      <w:r w:rsidDel="00000000" w:rsidR="00000000" w:rsidRPr="00000000">
        <w:rPr>
          <w:b w:val="1"/>
          <w:bCs w:val="1"/>
          <w:color w:val="1a4073"/>
          <w:sz w:val="28"/>
          <w:szCs w:val="28"/>
          <w:rtl w:val="0"/>
        </w:rPr>
        <w:t xml:space="preserve">Le chemin à suivre</w:t>
      </w:r>
    </w:p>
    <w:p w:rsidR="00000000" w:rsidDel="00000000" w:rsidP="00000000" w:rsidRDefault="00000000" w:rsidRPr="00000000" w14:paraId="00000005">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Impression  →  Clic PUB  →  Store / landing  →  Installation  →  Onboarding  →  Première valeur  →  Compte pour sauvegarder  →  Paywall  →  Trial / Paiement  →  Retour / Renouvellement</w:t>
      </w:r>
      <w:r w:rsidDel="00000000" w:rsidR="00000000" w:rsidRPr="00000000">
        <w:rPr>
          <w:rtl w:val="0"/>
        </w:rPr>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Ce que c’est — Le funnel représente le chemin complet suivi par une personne, depuis la première publicité jusqu’au paiement et au retour dans le produit. À chaque étape, une partie des utilisateurs continue et une autre abandonne.</w:t>
      </w:r>
    </w:p>
    <w:p w:rsidR="00000000" w:rsidDel="00000000" w:rsidP="00000000" w:rsidRDefault="00000000" w:rsidRPr="00000000" w14:paraId="00000007">
      <w:pPr>
        <w:rPr>
          <w:color w:val="1f242e"/>
          <w:sz w:val="23"/>
          <w:szCs w:val="23"/>
        </w:rPr>
      </w:pPr>
      <w:r w:rsidDel="00000000" w:rsidR="00000000" w:rsidRPr="00000000">
        <w:rPr>
          <w:color w:val="1f242e"/>
          <w:sz w:val="23"/>
          <w:szCs w:val="23"/>
          <w:rtl w:val="0"/>
        </w:rPr>
        <w:t xml:space="preserve">Pourquoi c’est important — Sans ce découpage, on mélange tous les problèmes. On peut croire que la publicité est mauvaise alors que la page App Store ne tient pas la promesse, ou modifier le paywall alors que les utilisateurs n’ont jamais vécu la première valeur.</w:t>
      </w:r>
    </w:p>
    <w:p w:rsidR="00000000" w:rsidDel="00000000" w:rsidP="00000000" w:rsidRDefault="00000000" w:rsidRPr="00000000" w14:paraId="00000008">
      <w:pPr>
        <w:rPr>
          <w:color w:val="1f242e"/>
          <w:sz w:val="23"/>
          <w:szCs w:val="23"/>
        </w:rPr>
      </w:pPr>
      <w:r w:rsidDel="00000000" w:rsidR="00000000" w:rsidRPr="00000000">
        <w:rPr>
          <w:color w:val="1f242e"/>
          <w:sz w:val="23"/>
          <w:szCs w:val="23"/>
          <w:rtl w:val="0"/>
        </w:rPr>
        <w:t xml:space="preserve">Comment l’utiliser — Mesure le passage entre chaque étape. Identifie la fuite la plus importante, cherche pourquoi elle existe, puis teste une seule amélioration. On ne dit plus « les pubs ne marchent pas » : on dit précisément où la personne quitte le parcours.</w:t>
      </w:r>
    </w:p>
    <w:p w:rsidR="00000000" w:rsidDel="00000000" w:rsidP="00000000" w:rsidRDefault="00000000" w:rsidRPr="00000000" w14:paraId="00000009">
      <w:pPr>
        <w:shd w:fill="f5f7fc" w:val="clear"/>
        <w:spacing w:after="120" w:before="120" w:lineRule="auto"/>
        <w:rPr/>
      </w:pPr>
      <w:r w:rsidDel="00000000" w:rsidR="00000000" w:rsidRPr="00000000">
        <w:rPr>
          <w:color w:val="2e405c"/>
          <w:sz w:val="23"/>
          <w:szCs w:val="23"/>
          <w:rtl w:val="0"/>
        </w:rPr>
        <w:t xml:space="preserve">🔎 CONTEXTE — Une métrique n’est utile que si elle aide à décider quoi tester. Le funnel transforme une impression vague, comme « ça ne convertit pas », en un problème précis situé entre deux étapes.</w:t>
      </w:r>
      <w:r w:rsidDel="00000000" w:rsidR="00000000" w:rsidRPr="00000000">
        <w:rPr>
          <w:rtl w:val="0"/>
        </w:rPr>
      </w:r>
    </w:p>
    <w:p w:rsidR="00000000" w:rsidDel="00000000" w:rsidP="00000000" w:rsidRDefault="00000000" w:rsidRPr="00000000" w14:paraId="0000000A">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CHIFFRÉ — 100 000 impressions → 2 000 clics → 800 installations → 500 onboardings terminés → 80 trials → 30 paiements. Le plus gros écart ne se juge pas à l’œil : on calcule chaque taux et on travaille d’abord la fuite la plus importante.</w:t>
      </w:r>
    </w:p>
    <w:p w:rsidR="00000000" w:rsidDel="00000000" w:rsidP="00000000" w:rsidRDefault="00000000" w:rsidRPr="00000000" w14:paraId="0000000B">
      <w:pPr>
        <w:pStyle w:val="Heading2"/>
        <w:spacing w:after="100" w:before="200" w:lineRule="auto"/>
        <w:rPr>
          <w:b w:val="1"/>
          <w:bCs w:val="1"/>
          <w:color w:val="1a4073"/>
          <w:sz w:val="28"/>
          <w:szCs w:val="28"/>
        </w:rPr>
      </w:pPr>
      <w:bookmarkStart w:colFirst="0" w:colLast="0" w:name="_faac2cry0su7" w:id="3"/>
      <w:bookmarkEnd w:id="3"/>
      <w:r w:rsidDel="00000000" w:rsidR="00000000" w:rsidRPr="00000000">
        <w:rPr>
          <w:b w:val="1"/>
          <w:bCs w:val="1"/>
          <w:color w:val="1a4073"/>
          <w:sz w:val="28"/>
          <w:szCs w:val="28"/>
          <w:rtl w:val="0"/>
        </w:rPr>
        <w:t xml:space="preserve">Ce que chaque étape montre</w:t>
      </w:r>
    </w:p>
    <w:p w:rsidR="00000000" w:rsidDel="00000000" w:rsidP="00000000" w:rsidRDefault="00000000" w:rsidRPr="00000000" w14:paraId="0000000C">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Publicité → CPM, CTR, CPC → La créative attire-t-elle ?</w:t>
      </w:r>
    </w:p>
    <w:p w:rsidR="00000000" w:rsidDel="00000000" w:rsidP="00000000" w:rsidRDefault="00000000" w:rsidRPr="00000000" w14:paraId="0000000D">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Store / landing → Taux de conversion → La promesse reste-t-elle claire ?</w:t>
      </w:r>
    </w:p>
    <w:p w:rsidR="00000000" w:rsidDel="00000000" w:rsidP="00000000" w:rsidRDefault="00000000" w:rsidRPr="00000000" w14:paraId="0000000E">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Installation → CPI → Combien coûte un nouvel utilisateur ?</w:t>
      </w:r>
    </w:p>
    <w:p w:rsidR="00000000" w:rsidDel="00000000" w:rsidP="00000000" w:rsidRDefault="00000000" w:rsidRPr="00000000" w14:paraId="0000000F">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Onboarding → Abandon par écran → Où perd-on les personnes ?</w:t>
      </w:r>
    </w:p>
    <w:p w:rsidR="00000000" w:rsidDel="00000000" w:rsidP="00000000" w:rsidRDefault="00000000" w:rsidRPr="00000000" w14:paraId="00000010">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Activation → Temps avant la 1re valeur, taux d’activation → Ont-elles vécu le bénéfice ?</w:t>
      </w:r>
    </w:p>
    <w:p w:rsidR="00000000" w:rsidDel="00000000" w:rsidP="00000000" w:rsidRDefault="00000000" w:rsidRPr="00000000" w14:paraId="00000011">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Paywall → View → trial / paid → L’offre est-elle comprise ?</w:t>
      </w:r>
    </w:p>
    <w:p w:rsidR="00000000" w:rsidDel="00000000" w:rsidP="00000000" w:rsidRDefault="00000000" w:rsidRPr="00000000" w14:paraId="00000012">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Trial → Trial → paid → La valeur continue-t-elle pendant l’essai ?</w:t>
      </w:r>
    </w:p>
    <w:p w:rsidR="00000000" w:rsidDel="00000000" w:rsidP="00000000" w:rsidRDefault="00000000" w:rsidRPr="00000000" w14:paraId="00000013">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Abonnement → Renouvellement, churn, LTV → Les personnes restent-elles assez longtemps ?</w:t>
      </w:r>
    </w:p>
    <w:p w:rsidR="00000000" w:rsidDel="00000000" w:rsidP="00000000" w:rsidRDefault="00000000" w:rsidRPr="00000000" w14:paraId="00000014">
      <w:pPr>
        <w:pStyle w:val="Heading2"/>
        <w:spacing w:after="100" w:before="200" w:lineRule="auto"/>
        <w:rPr>
          <w:b w:val="1"/>
          <w:bCs w:val="1"/>
          <w:color w:val="1a4073"/>
          <w:sz w:val="28"/>
          <w:szCs w:val="28"/>
        </w:rPr>
      </w:pPr>
      <w:bookmarkStart w:colFirst="0" w:colLast="0" w:name="_b4o3oca7ndr6" w:id="4"/>
      <w:bookmarkEnd w:id="4"/>
      <w:r w:rsidDel="00000000" w:rsidR="00000000" w:rsidRPr="00000000">
        <w:rPr>
          <w:b w:val="1"/>
          <w:bCs w:val="1"/>
          <w:color w:val="1a4073"/>
          <w:sz w:val="28"/>
          <w:szCs w:val="28"/>
          <w:rtl w:val="0"/>
        </w:rPr>
        <w:t xml:space="preserve">Formules utiles</w:t>
      </w:r>
    </w:p>
    <w:p w:rsidR="00000000" w:rsidDel="00000000" w:rsidP="00000000" w:rsidRDefault="00000000" w:rsidRPr="00000000" w14:paraId="00000015">
      <w:pPr>
        <w:numPr>
          <w:ilvl w:val="0"/>
          <w:numId w:val="7"/>
        </w:numPr>
        <w:ind w:left="720" w:hanging="360"/>
        <w:rPr>
          <w:color w:val="1f242e"/>
          <w:sz w:val="23"/>
          <w:szCs w:val="23"/>
          <w:u w:val="none"/>
        </w:rPr>
      </w:pPr>
      <w:r w:rsidDel="00000000" w:rsidR="00000000" w:rsidRPr="00000000">
        <w:rPr>
          <w:color w:val="1f242e"/>
          <w:sz w:val="23"/>
          <w:szCs w:val="23"/>
          <w:rtl w:val="0"/>
        </w:rPr>
        <w:t xml:space="preserve">CPM, coût pour mille impressions = dépenses ÷ impressions × 1 000. Il indique combien coûte le fait de montrer la publicité 1 000 fois ; il ne dit pas encore si ces personnes paieront.</w:t>
      </w:r>
      <w:r w:rsidDel="00000000" w:rsidR="00000000" w:rsidRPr="00000000">
        <w:rPr>
          <w:rtl w:val="0"/>
        </w:rPr>
      </w:r>
    </w:p>
    <w:p w:rsidR="00000000" w:rsidDel="00000000" w:rsidP="00000000" w:rsidRDefault="00000000" w:rsidRPr="00000000" w14:paraId="00000016">
      <w:pPr>
        <w:numPr>
          <w:ilvl w:val="0"/>
          <w:numId w:val="7"/>
        </w:numPr>
        <w:ind w:left="720" w:hanging="360"/>
        <w:rPr>
          <w:color w:val="1f242e"/>
          <w:sz w:val="23"/>
          <w:szCs w:val="23"/>
          <w:u w:val="none"/>
        </w:rPr>
      </w:pPr>
      <w:r w:rsidDel="00000000" w:rsidR="00000000" w:rsidRPr="00000000">
        <w:rPr>
          <w:color w:val="1f242e"/>
          <w:sz w:val="23"/>
          <w:szCs w:val="23"/>
          <w:rtl w:val="0"/>
        </w:rPr>
        <w:t xml:space="preserve">CTR, taux de clic = clics ÷ impressions. Il montre quelle part des personnes exposées a cliqué et aide à juger le hook, la promesse et la créative.</w:t>
      </w:r>
    </w:p>
    <w:p w:rsidR="00000000" w:rsidDel="00000000" w:rsidP="00000000" w:rsidRDefault="00000000" w:rsidRPr="00000000" w14:paraId="00000017">
      <w:pPr>
        <w:numPr>
          <w:ilvl w:val="0"/>
          <w:numId w:val="7"/>
        </w:numPr>
        <w:ind w:left="720" w:hanging="360"/>
        <w:rPr>
          <w:color w:val="1f242e"/>
          <w:sz w:val="23"/>
          <w:szCs w:val="23"/>
          <w:u w:val="none"/>
        </w:rPr>
      </w:pPr>
      <w:r w:rsidDel="00000000" w:rsidR="00000000" w:rsidRPr="00000000">
        <w:rPr>
          <w:color w:val="1f242e"/>
          <w:sz w:val="23"/>
          <w:szCs w:val="23"/>
          <w:rtl w:val="0"/>
        </w:rPr>
        <w:t xml:space="preserve">CPC, coût par clic = dépenses ÷ clics. Il montre combien coûte en moyenne chaque visite obtenue grâce à la publicité.</w:t>
      </w:r>
    </w:p>
    <w:p w:rsidR="00000000" w:rsidDel="00000000" w:rsidP="00000000" w:rsidRDefault="00000000" w:rsidRPr="00000000" w14:paraId="00000018">
      <w:pPr>
        <w:numPr>
          <w:ilvl w:val="0"/>
          <w:numId w:val="7"/>
        </w:numPr>
        <w:ind w:left="720" w:hanging="360"/>
        <w:rPr>
          <w:color w:val="1f242e"/>
          <w:sz w:val="23"/>
          <w:szCs w:val="23"/>
          <w:u w:val="none"/>
        </w:rPr>
      </w:pPr>
      <w:r w:rsidDel="00000000" w:rsidR="00000000" w:rsidRPr="00000000">
        <w:rPr>
          <w:color w:val="1f242e"/>
          <w:sz w:val="23"/>
          <w:szCs w:val="23"/>
          <w:rtl w:val="0"/>
        </w:rPr>
        <w:t xml:space="preserve">CPI, coût par installation = dépenses ÷ installations. Il permet de comparer le prix d’un nouvel utilisateur installé, mais pas encore sa qualité.</w:t>
      </w:r>
    </w:p>
    <w:p w:rsidR="00000000" w:rsidDel="00000000" w:rsidP="00000000" w:rsidRDefault="00000000" w:rsidRPr="00000000" w14:paraId="00000019">
      <w:pPr>
        <w:numPr>
          <w:ilvl w:val="0"/>
          <w:numId w:val="7"/>
        </w:numPr>
        <w:ind w:left="720" w:hanging="360"/>
        <w:rPr>
          <w:color w:val="1f242e"/>
          <w:sz w:val="23"/>
          <w:szCs w:val="23"/>
          <w:u w:val="none"/>
        </w:rPr>
      </w:pPr>
      <w:r w:rsidDel="00000000" w:rsidR="00000000" w:rsidRPr="00000000">
        <w:rPr>
          <w:color w:val="1f242e"/>
          <w:sz w:val="23"/>
          <w:szCs w:val="23"/>
          <w:rtl w:val="0"/>
        </w:rPr>
        <w:t xml:space="preserve">Coût par trial, ou coût par essai = dépenses ÷ essais commencés. Il montre combien tu dépenses pour obtenir une personne qui accepte de tester l’offre.</w:t>
      </w:r>
    </w:p>
    <w:p w:rsidR="00000000" w:rsidDel="00000000" w:rsidP="00000000" w:rsidRDefault="00000000" w:rsidRPr="00000000" w14:paraId="0000001A">
      <w:pPr>
        <w:numPr>
          <w:ilvl w:val="0"/>
          <w:numId w:val="7"/>
        </w:numPr>
        <w:ind w:left="720" w:hanging="360"/>
        <w:rPr>
          <w:color w:val="1f242e"/>
          <w:sz w:val="23"/>
          <w:szCs w:val="23"/>
          <w:u w:val="none"/>
        </w:rPr>
      </w:pPr>
      <w:r w:rsidDel="00000000" w:rsidR="00000000" w:rsidRPr="00000000">
        <w:rPr>
          <w:color w:val="1f242e"/>
          <w:sz w:val="23"/>
          <w:szCs w:val="23"/>
          <w:rtl w:val="0"/>
        </w:rPr>
        <w:t xml:space="preserve">CAC, coût d’acquisition client = tous les coûts d’acquisition ÷ nouveaux clients payants. Selon l’analyse, ajoute les publicités, les créatives, les influenceurs et les outils pour connaître le coût réel.</w:t>
      </w:r>
    </w:p>
    <w:p w:rsidR="00000000" w:rsidDel="00000000" w:rsidP="00000000" w:rsidRDefault="00000000" w:rsidRPr="00000000" w14:paraId="0000001B">
      <w:pPr>
        <w:numPr>
          <w:ilvl w:val="0"/>
          <w:numId w:val="7"/>
        </w:numPr>
        <w:ind w:left="720" w:hanging="360"/>
        <w:rPr>
          <w:color w:val="1f242e"/>
          <w:sz w:val="23"/>
          <w:szCs w:val="23"/>
          <w:u w:val="none"/>
        </w:rPr>
      </w:pPr>
      <w:r w:rsidDel="00000000" w:rsidR="00000000" w:rsidRPr="00000000">
        <w:rPr>
          <w:color w:val="1f242e"/>
          <w:sz w:val="23"/>
          <w:szCs w:val="23"/>
          <w:rtl w:val="0"/>
        </w:rPr>
        <w:t xml:space="preserve">ROAS = revenu attribué ÷ dépenses publicitaires. Il compare le revenu généré par une campagne à son coût publicitaire. Regarde-le sur plusieurs périodes, car un abonnement peut produire du revenu plus tard.</w:t>
      </w:r>
    </w:p>
    <w:p w:rsidR="00000000" w:rsidDel="00000000" w:rsidP="00000000" w:rsidRDefault="00000000" w:rsidRPr="00000000" w14:paraId="0000001C">
      <w:pPr>
        <w:numPr>
          <w:ilvl w:val="0"/>
          <w:numId w:val="7"/>
        </w:numPr>
        <w:ind w:left="720" w:hanging="360"/>
        <w:rPr>
          <w:color w:val="1f242e"/>
          <w:sz w:val="23"/>
          <w:szCs w:val="23"/>
          <w:u w:val="none"/>
        </w:rPr>
      </w:pPr>
      <w:r w:rsidDel="00000000" w:rsidR="00000000" w:rsidRPr="00000000">
        <w:rPr>
          <w:color w:val="1f242e"/>
          <w:sz w:val="23"/>
          <w:szCs w:val="23"/>
          <w:rtl w:val="0"/>
        </w:rPr>
        <w:t xml:space="preserve">LTV, valeur vie client = valeur nette créée par un client pendant toute sa durée de vie. Elle dépend du prix, du renouvellement, du churn, des remboursements, des commissions et des coûts variables.</w:t>
      </w:r>
    </w:p>
    <w:p w:rsidR="00000000" w:rsidDel="00000000" w:rsidP="00000000" w:rsidRDefault="00000000" w:rsidRPr="00000000" w14:paraId="0000001D">
      <w:pPr>
        <w:shd w:fill="fffae6" w:val="clear"/>
        <w:spacing w:after="120" w:before="120" w:lineRule="auto"/>
        <w:rPr>
          <w:b w:val="1"/>
          <w:bCs w:val="1"/>
          <w:color w:val="1f242e"/>
          <w:sz w:val="23"/>
          <w:szCs w:val="23"/>
        </w:rPr>
      </w:pPr>
      <w:r w:rsidDel="00000000" w:rsidR="00000000" w:rsidRPr="00000000">
        <w:rPr>
          <w:rFonts w:ascii="Fira Mono" w:cs="Fira Mono" w:eastAsia="Fira Mono" w:hAnsi="Fira Mono"/>
          <w:b w:val="1"/>
          <w:bCs w:val="1"/>
          <w:color w:val="1f242e"/>
          <w:sz w:val="23"/>
          <w:szCs w:val="23"/>
          <w:rtl w:val="0"/>
        </w:rPr>
        <w:t xml:space="preserve">⭐ RÈGLE  LTV nette &gt; coût complet d’acquisition. Il faut inclure les commissions des stores, les remboursements, les créatives, les influenceurs et les coûts variables.</w:t>
      </w:r>
    </w:p>
    <w:p w:rsidR="00000000" w:rsidDel="00000000" w:rsidP="00000000" w:rsidRDefault="00000000" w:rsidRPr="00000000" w14:paraId="0000001E">
      <w:pPr>
        <w:pStyle w:val="Heading1"/>
        <w:spacing w:after="100" w:before="200" w:lineRule="auto"/>
        <w:rPr>
          <w:b w:val="1"/>
          <w:bCs w:val="1"/>
          <w:color w:val="1a4073"/>
          <w:sz w:val="36"/>
          <w:szCs w:val="36"/>
        </w:rPr>
      </w:pPr>
      <w:bookmarkStart w:colFirst="0" w:colLast="0" w:name="_t9l2lwlvu8kk" w:id="5"/>
      <w:bookmarkEnd w:id="5"/>
      <w:r w:rsidDel="00000000" w:rsidR="00000000" w:rsidRPr="00000000">
        <w:rPr>
          <w:b w:val="1"/>
          <w:bCs w:val="1"/>
          <w:color w:val="1a4073"/>
          <w:sz w:val="36"/>
          <w:szCs w:val="36"/>
          <w:rtl w:val="0"/>
        </w:rPr>
        <w:t xml:space="preserve">7 — Construire le paywall et le pricing</w:t>
      </w:r>
    </w:p>
    <w:p w:rsidR="00000000" w:rsidDel="00000000" w:rsidP="00000000" w:rsidRDefault="00000000" w:rsidRPr="00000000" w14:paraId="0000001F">
      <w:pPr>
        <w:rPr>
          <w:color w:val="1f242e"/>
          <w:sz w:val="23"/>
          <w:szCs w:val="23"/>
        </w:rPr>
      </w:pPr>
      <w:r w:rsidDel="00000000" w:rsidR="00000000" w:rsidRPr="00000000">
        <w:rPr>
          <w:color w:val="1f242e"/>
          <w:sz w:val="23"/>
          <w:szCs w:val="23"/>
          <w:rtl w:val="0"/>
        </w:rPr>
        <w:t xml:space="preserve">Ce que c’est — Le paywall est l’écran qui transforme la valeur comprise en une offre payante. Il explique ce que l’utilisateur pourra continuer à faire, quelle formule il choisit, combien il paiera et à quel moment.</w:t>
      </w:r>
    </w:p>
    <w:p w:rsidR="00000000" w:rsidDel="00000000" w:rsidP="00000000" w:rsidRDefault="00000000" w:rsidRPr="00000000" w14:paraId="00000020">
      <w:pPr>
        <w:rPr>
          <w:color w:val="1f242e"/>
          <w:sz w:val="23"/>
          <w:szCs w:val="23"/>
        </w:rPr>
      </w:pPr>
      <w:r w:rsidDel="00000000" w:rsidR="00000000" w:rsidRPr="00000000">
        <w:rPr>
          <w:color w:val="1f242e"/>
          <w:sz w:val="23"/>
          <w:szCs w:val="23"/>
          <w:rtl w:val="0"/>
        </w:rPr>
        <w:t xml:space="preserve">Ce qui se passe psychologiquement — À cet instant, l’utilisateur compare le bénéfice attendu avec le prix, l’effort et le risque. S’il ne comprend pas clairement ce qu’il obtient, s’il doute du trial ou s’il découvre une condition cachée, il hésite ou quitte l’écran.</w:t>
      </w:r>
    </w:p>
    <w:p w:rsidR="00000000" w:rsidDel="00000000" w:rsidP="00000000" w:rsidRDefault="00000000" w:rsidRPr="00000000" w14:paraId="00000021">
      <w:pPr>
        <w:rPr>
          <w:color w:val="1f242e"/>
          <w:sz w:val="23"/>
          <w:szCs w:val="23"/>
        </w:rPr>
      </w:pPr>
      <w:r w:rsidDel="00000000" w:rsidR="00000000" w:rsidRPr="00000000">
        <w:rPr>
          <w:color w:val="1f242e"/>
          <w:sz w:val="23"/>
          <w:szCs w:val="23"/>
          <w:rtl w:val="0"/>
        </w:rPr>
        <w:t xml:space="preserve">Comment le construire — Commence par le résultat recherché, montre quelques bénéfices concrets, présente les plans simplement, explique le montant total et le renouvellement, puis utilise un bouton qui annonce exactement l’action. Le paywall ne doit pas être une liste de fonctionnalités compliquées ni créer de surprise après le clic.</w:t>
      </w:r>
      <w:r w:rsidDel="00000000" w:rsidR="00000000" w:rsidRPr="00000000">
        <w:rPr>
          <w:rtl w:val="0"/>
        </w:rPr>
      </w:r>
    </w:p>
    <w:p w:rsidR="00000000" w:rsidDel="00000000" w:rsidP="00000000" w:rsidRDefault="00000000" w:rsidRPr="00000000" w14:paraId="00000022">
      <w:pPr>
        <w:shd w:fill="f5f7fc" w:val="clear"/>
        <w:spacing w:after="120" w:before="120" w:lineRule="auto"/>
        <w:rPr/>
      </w:pPr>
      <w:r w:rsidDel="00000000" w:rsidR="00000000" w:rsidRPr="00000000">
        <w:rPr>
          <w:color w:val="2e405c"/>
          <w:sz w:val="23"/>
          <w:szCs w:val="23"/>
          <w:rtl w:val="0"/>
        </w:rPr>
        <w:t xml:space="preserve">🔎 CONTEXTE — Le paywall n’est pas le début de la vente. Il résume une valeur que l’utilisateur a déjà comprise dans l’onboarding ou le produit, puis explique clairement ce qu’il peut continuer à obtenir en payant.</w:t>
      </w:r>
      <w:r w:rsidDel="00000000" w:rsidR="00000000" w:rsidRPr="00000000">
        <w:rPr>
          <w:rtl w:val="0"/>
        </w:rPr>
      </w:r>
    </w:p>
    <w:p w:rsidR="00000000" w:rsidDel="00000000" w:rsidP="00000000" w:rsidRDefault="00000000" w:rsidRPr="00000000" w14:paraId="00000023">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Pour une app de méditation : « Continue tes séances et accède à tous les programmes » est plus clair que « Débloque Premium, les statistiques avancées et les fonctionnalités exclusives ».</w:t>
      </w:r>
    </w:p>
    <w:p w:rsidR="00000000" w:rsidDel="00000000" w:rsidP="00000000" w:rsidRDefault="00000000" w:rsidRPr="00000000" w14:paraId="00000024">
      <w:pPr>
        <w:pStyle w:val="Heading2"/>
        <w:spacing w:after="100" w:before="200" w:lineRule="auto"/>
        <w:rPr>
          <w:b w:val="1"/>
          <w:bCs w:val="1"/>
          <w:color w:val="1a4073"/>
          <w:sz w:val="28"/>
          <w:szCs w:val="28"/>
        </w:rPr>
      </w:pPr>
      <w:bookmarkStart w:colFirst="0" w:colLast="0" w:name="_xyv4g0d5xs7" w:id="6"/>
      <w:bookmarkEnd w:id="6"/>
      <w:r w:rsidDel="00000000" w:rsidR="00000000" w:rsidRPr="00000000">
        <w:rPr>
          <w:b w:val="1"/>
          <w:bCs w:val="1"/>
          <w:color w:val="1a4073"/>
          <w:sz w:val="28"/>
          <w:szCs w:val="28"/>
          <w:rtl w:val="0"/>
        </w:rPr>
        <w:t xml:space="preserve">Dans quel ordre le construire</w:t>
      </w:r>
    </w:p>
    <w:p w:rsidR="00000000" w:rsidDel="00000000" w:rsidP="00000000" w:rsidRDefault="00000000" w:rsidRPr="00000000" w14:paraId="00000025">
      <w:pPr>
        <w:numPr>
          <w:ilvl w:val="0"/>
          <w:numId w:val="16"/>
        </w:numPr>
        <w:ind w:left="720" w:hanging="360"/>
        <w:rPr>
          <w:color w:val="1f242e"/>
          <w:sz w:val="23"/>
          <w:szCs w:val="23"/>
          <w:u w:val="none"/>
        </w:rPr>
      </w:pPr>
      <w:r w:rsidDel="00000000" w:rsidR="00000000" w:rsidRPr="00000000">
        <w:rPr>
          <w:color w:val="1f242e"/>
          <w:sz w:val="23"/>
          <w:szCs w:val="23"/>
          <w:rtl w:val="0"/>
        </w:rPr>
        <w:t xml:space="preserve">Choisir le bon moment : après l’onboarding, après une démonstration, après une première valeur ou au moment d’utiliser une fonction premium.</w:t>
      </w:r>
    </w:p>
    <w:p w:rsidR="00000000" w:rsidDel="00000000" w:rsidP="00000000" w:rsidRDefault="00000000" w:rsidRPr="00000000" w14:paraId="00000026">
      <w:pPr>
        <w:numPr>
          <w:ilvl w:val="0"/>
          <w:numId w:val="16"/>
        </w:numPr>
        <w:ind w:left="720" w:hanging="360"/>
        <w:rPr>
          <w:color w:val="1f242e"/>
          <w:sz w:val="23"/>
          <w:szCs w:val="23"/>
          <w:u w:val="none"/>
        </w:rPr>
      </w:pPr>
      <w:r w:rsidDel="00000000" w:rsidR="00000000" w:rsidRPr="00000000">
        <w:rPr>
          <w:color w:val="1f242e"/>
          <w:sz w:val="23"/>
          <w:szCs w:val="23"/>
          <w:rtl w:val="0"/>
        </w:rPr>
        <w:t xml:space="preserve">Écrire la promesse principale en langage simple.</w:t>
      </w:r>
    </w:p>
    <w:p w:rsidR="00000000" w:rsidDel="00000000" w:rsidP="00000000" w:rsidRDefault="00000000" w:rsidRPr="00000000" w14:paraId="00000027">
      <w:pPr>
        <w:numPr>
          <w:ilvl w:val="0"/>
          <w:numId w:val="16"/>
        </w:numPr>
        <w:ind w:left="720" w:hanging="360"/>
        <w:rPr>
          <w:color w:val="1f242e"/>
          <w:sz w:val="23"/>
          <w:szCs w:val="23"/>
          <w:u w:val="none"/>
        </w:rPr>
      </w:pPr>
      <w:r w:rsidDel="00000000" w:rsidR="00000000" w:rsidRPr="00000000">
        <w:rPr>
          <w:color w:val="1f242e"/>
          <w:sz w:val="23"/>
          <w:szCs w:val="23"/>
          <w:rtl w:val="0"/>
        </w:rPr>
        <w:t xml:space="preserve">Montrer 3 à 5 bénéfices maximum.</w:t>
      </w:r>
    </w:p>
    <w:p w:rsidR="00000000" w:rsidDel="00000000" w:rsidP="00000000" w:rsidRDefault="00000000" w:rsidRPr="00000000" w14:paraId="00000028">
      <w:pPr>
        <w:numPr>
          <w:ilvl w:val="0"/>
          <w:numId w:val="16"/>
        </w:numPr>
        <w:ind w:left="720" w:hanging="360"/>
        <w:rPr>
          <w:color w:val="1f242e"/>
          <w:sz w:val="23"/>
          <w:szCs w:val="23"/>
          <w:u w:val="none"/>
        </w:rPr>
      </w:pPr>
      <w:r w:rsidDel="00000000" w:rsidR="00000000" w:rsidRPr="00000000">
        <w:rPr>
          <w:color w:val="1f242e"/>
          <w:sz w:val="23"/>
          <w:szCs w:val="23"/>
          <w:rtl w:val="0"/>
        </w:rPr>
        <w:t xml:space="preserve">Présenter les plans et la différence entre eux.</w:t>
      </w:r>
    </w:p>
    <w:p w:rsidR="00000000" w:rsidDel="00000000" w:rsidP="00000000" w:rsidRDefault="00000000" w:rsidRPr="00000000" w14:paraId="00000029">
      <w:pPr>
        <w:numPr>
          <w:ilvl w:val="0"/>
          <w:numId w:val="16"/>
        </w:numPr>
        <w:ind w:left="720" w:hanging="360"/>
        <w:rPr>
          <w:color w:val="1f242e"/>
          <w:sz w:val="23"/>
          <w:szCs w:val="23"/>
          <w:u w:val="none"/>
        </w:rPr>
      </w:pPr>
      <w:r w:rsidDel="00000000" w:rsidR="00000000" w:rsidRPr="00000000">
        <w:rPr>
          <w:color w:val="1f242e"/>
          <w:sz w:val="23"/>
          <w:szCs w:val="23"/>
          <w:rtl w:val="0"/>
        </w:rPr>
        <w:t xml:space="preserve">Afficher clairement le montant total, la durée, le trial et le renouvellement.</w:t>
      </w:r>
    </w:p>
    <w:p w:rsidR="00000000" w:rsidDel="00000000" w:rsidP="00000000" w:rsidRDefault="00000000" w:rsidRPr="00000000" w14:paraId="0000002A">
      <w:pPr>
        <w:numPr>
          <w:ilvl w:val="0"/>
          <w:numId w:val="16"/>
        </w:numPr>
        <w:ind w:left="720" w:hanging="360"/>
        <w:rPr>
          <w:color w:val="1f242e"/>
          <w:sz w:val="23"/>
          <w:szCs w:val="23"/>
          <w:u w:val="none"/>
        </w:rPr>
      </w:pPr>
      <w:r w:rsidDel="00000000" w:rsidR="00000000" w:rsidRPr="00000000">
        <w:rPr>
          <w:color w:val="1f242e"/>
          <w:sz w:val="23"/>
          <w:szCs w:val="23"/>
          <w:rtl w:val="0"/>
        </w:rPr>
        <w:t xml:space="preserve">Utiliser un CTA qui dit exactement ce qui va se passer.</w:t>
      </w:r>
    </w:p>
    <w:p w:rsidR="00000000" w:rsidDel="00000000" w:rsidP="00000000" w:rsidRDefault="00000000" w:rsidRPr="00000000" w14:paraId="0000002B">
      <w:pPr>
        <w:numPr>
          <w:ilvl w:val="0"/>
          <w:numId w:val="16"/>
        </w:numPr>
        <w:ind w:left="720" w:hanging="360"/>
        <w:rPr>
          <w:color w:val="1f242e"/>
          <w:sz w:val="23"/>
          <w:szCs w:val="23"/>
          <w:u w:val="none"/>
        </w:rPr>
      </w:pPr>
      <w:r w:rsidDel="00000000" w:rsidR="00000000" w:rsidRPr="00000000">
        <w:rPr>
          <w:color w:val="1f242e"/>
          <w:sz w:val="23"/>
          <w:szCs w:val="23"/>
          <w:rtl w:val="0"/>
        </w:rPr>
        <w:t xml:space="preserve">Ajouter Restore Purchases, Terms et Privacy.</w:t>
      </w:r>
    </w:p>
    <w:p w:rsidR="00000000" w:rsidDel="00000000" w:rsidP="00000000" w:rsidRDefault="00000000" w:rsidRPr="00000000" w14:paraId="0000002C">
      <w:pPr>
        <w:pStyle w:val="Heading2"/>
        <w:spacing w:after="100" w:before="200" w:lineRule="auto"/>
        <w:rPr>
          <w:b w:val="1"/>
          <w:bCs w:val="1"/>
          <w:color w:val="1a4073"/>
          <w:sz w:val="28"/>
          <w:szCs w:val="28"/>
        </w:rPr>
      </w:pPr>
      <w:bookmarkStart w:colFirst="0" w:colLast="0" w:name="_d3mw8volp62" w:id="7"/>
      <w:bookmarkEnd w:id="7"/>
      <w:r w:rsidDel="00000000" w:rsidR="00000000" w:rsidRPr="00000000">
        <w:rPr>
          <w:b w:val="1"/>
          <w:bCs w:val="1"/>
          <w:color w:val="1a4073"/>
          <w:sz w:val="28"/>
          <w:szCs w:val="28"/>
          <w:rtl w:val="0"/>
        </w:rPr>
        <w:t xml:space="preserve">Les plans à tester</w:t>
      </w:r>
    </w:p>
    <w:p w:rsidR="00000000" w:rsidDel="00000000" w:rsidP="00000000" w:rsidRDefault="00000000" w:rsidRPr="00000000" w14:paraId="0000002D">
      <w:pPr>
        <w:numPr>
          <w:ilvl w:val="0"/>
          <w:numId w:val="19"/>
        </w:numPr>
        <w:ind w:left="720" w:hanging="360"/>
        <w:rPr>
          <w:color w:val="1f242e"/>
          <w:sz w:val="23"/>
          <w:szCs w:val="23"/>
          <w:u w:val="none"/>
        </w:rPr>
      </w:pPr>
      <w:r w:rsidDel="00000000" w:rsidR="00000000" w:rsidRPr="00000000">
        <w:rPr>
          <w:color w:val="1f242e"/>
          <w:sz w:val="23"/>
          <w:szCs w:val="23"/>
          <w:rtl w:val="0"/>
        </w:rPr>
        <w:t xml:space="preserve">Hebdomadaire : peut convertir vite, mais peut aussi créer plus de churn et de remboursements.</w:t>
      </w:r>
    </w:p>
    <w:p w:rsidR="00000000" w:rsidDel="00000000" w:rsidP="00000000" w:rsidRDefault="00000000" w:rsidRPr="00000000" w14:paraId="0000002E">
      <w:pPr>
        <w:numPr>
          <w:ilvl w:val="0"/>
          <w:numId w:val="19"/>
        </w:numPr>
        <w:ind w:left="720" w:hanging="360"/>
        <w:rPr>
          <w:color w:val="1f242e"/>
          <w:sz w:val="23"/>
          <w:szCs w:val="23"/>
          <w:u w:val="none"/>
        </w:rPr>
      </w:pPr>
      <w:r w:rsidDel="00000000" w:rsidR="00000000" w:rsidRPr="00000000">
        <w:rPr>
          <w:color w:val="1f242e"/>
          <w:sz w:val="23"/>
          <w:szCs w:val="23"/>
          <w:rtl w:val="0"/>
        </w:rPr>
        <w:t xml:space="preserve">Mensuel : simple à comprendre et bon pour tester la valeur récurrente.</w:t>
      </w:r>
    </w:p>
    <w:p w:rsidR="00000000" w:rsidDel="00000000" w:rsidP="00000000" w:rsidRDefault="00000000" w:rsidRPr="00000000" w14:paraId="0000002F">
      <w:pPr>
        <w:numPr>
          <w:ilvl w:val="0"/>
          <w:numId w:val="19"/>
        </w:numPr>
        <w:ind w:left="720" w:hanging="360"/>
        <w:rPr>
          <w:color w:val="1f242e"/>
          <w:sz w:val="23"/>
          <w:szCs w:val="23"/>
          <w:u w:val="none"/>
        </w:rPr>
      </w:pPr>
      <w:r w:rsidDel="00000000" w:rsidR="00000000" w:rsidRPr="00000000">
        <w:rPr>
          <w:color w:val="1f242e"/>
          <w:sz w:val="23"/>
          <w:szCs w:val="23"/>
          <w:rtl w:val="0"/>
        </w:rPr>
        <w:t xml:space="preserve">Annuel : donne plus de cash et réduit la fréquence de décision, mais doit rester clair sur le montant total.</w:t>
      </w:r>
    </w:p>
    <w:p w:rsidR="00000000" w:rsidDel="00000000" w:rsidP="00000000" w:rsidRDefault="00000000" w:rsidRPr="00000000" w14:paraId="00000030">
      <w:pPr>
        <w:numPr>
          <w:ilvl w:val="0"/>
          <w:numId w:val="19"/>
        </w:numPr>
        <w:ind w:left="720" w:hanging="360"/>
        <w:rPr>
          <w:color w:val="1f242e"/>
          <w:sz w:val="23"/>
          <w:szCs w:val="23"/>
          <w:u w:val="none"/>
        </w:rPr>
      </w:pPr>
      <w:r w:rsidDel="00000000" w:rsidR="00000000" w:rsidRPr="00000000">
        <w:rPr>
          <w:color w:val="1f242e"/>
          <w:sz w:val="23"/>
          <w:szCs w:val="23"/>
          <w:rtl w:val="0"/>
        </w:rPr>
        <w:t xml:space="preserve">Trial, ou essai gratuit : comparer 3 jours, 7 jours et éventuellement aucun essai selon le temps nécessaire pour comprendre la valeur. Un essai court demande une valeur très rapide ; un essai plus long laisse davantage de temps, mais retarde aussi le paiement.</w:t>
      </w:r>
    </w:p>
    <w:p w:rsidR="00000000" w:rsidDel="00000000" w:rsidP="00000000" w:rsidRDefault="00000000" w:rsidRPr="00000000" w14:paraId="00000031">
      <w:pPr>
        <w:pStyle w:val="Heading2"/>
        <w:spacing w:after="100" w:before="200" w:lineRule="auto"/>
        <w:rPr>
          <w:b w:val="1"/>
          <w:bCs w:val="1"/>
          <w:color w:val="1a4073"/>
          <w:sz w:val="28"/>
          <w:szCs w:val="28"/>
        </w:rPr>
      </w:pPr>
      <w:bookmarkStart w:colFirst="0" w:colLast="0" w:name="_xczmxh62lctv" w:id="8"/>
      <w:bookmarkEnd w:id="8"/>
      <w:r w:rsidDel="00000000" w:rsidR="00000000" w:rsidRPr="00000000">
        <w:rPr>
          <w:b w:val="1"/>
          <w:bCs w:val="1"/>
          <w:color w:val="1a4073"/>
          <w:sz w:val="28"/>
          <w:szCs w:val="28"/>
          <w:rtl w:val="0"/>
        </w:rPr>
        <w:t xml:space="preserve">Les métriques du paywall</w:t>
      </w:r>
    </w:p>
    <w:p w:rsidR="00000000" w:rsidDel="00000000" w:rsidP="00000000" w:rsidRDefault="00000000" w:rsidRPr="00000000" w14:paraId="00000032">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Paywall view rate → Savoir combien d’utilisateurs arrivent au paywall.</w:t>
      </w:r>
    </w:p>
    <w:p w:rsidR="00000000" w:rsidDel="00000000" w:rsidP="00000000" w:rsidRDefault="00000000" w:rsidRPr="00000000" w14:paraId="00000033">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CTA tap rate → Voir si l’offre donne envie d’agir.</w:t>
      </w:r>
    </w:p>
    <w:p w:rsidR="00000000" w:rsidDel="00000000" w:rsidP="00000000" w:rsidRDefault="00000000" w:rsidRPr="00000000" w14:paraId="00000034">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Paywall → trial → Mesurer le démarrage d’essai.</w:t>
      </w:r>
    </w:p>
    <w:p w:rsidR="00000000" w:rsidDel="00000000" w:rsidP="00000000" w:rsidRDefault="00000000" w:rsidRPr="00000000" w14:paraId="00000035">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Trial → paid → Mesurer la qualité du trial.</w:t>
      </w:r>
    </w:p>
    <w:p w:rsidR="00000000" w:rsidDel="00000000" w:rsidP="00000000" w:rsidRDefault="00000000" w:rsidRPr="00000000" w14:paraId="00000036">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Revenue / install → Comparer la valeur créée par chaque version.</w:t>
      </w:r>
    </w:p>
    <w:p w:rsidR="00000000" w:rsidDel="00000000" w:rsidP="00000000" w:rsidRDefault="00000000" w:rsidRPr="00000000" w14:paraId="00000037">
      <w:pPr>
        <w:numPr>
          <w:ilvl w:val="0"/>
          <w:numId w:val="6"/>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Refund et renouvellement → Vérifier que les personnes ont bien compris.</w:t>
      </w:r>
    </w:p>
    <w:p w:rsidR="00000000" w:rsidDel="00000000" w:rsidP="00000000" w:rsidRDefault="00000000" w:rsidRPr="00000000" w14:paraId="00000038">
      <w:pPr>
        <w:shd w:fill="fffae6" w:val="clear"/>
        <w:spacing w:after="120" w:before="120" w:lineRule="auto"/>
        <w:rPr>
          <w:b w:val="1"/>
          <w:bCs w:val="1"/>
          <w:color w:val="1f242e"/>
          <w:sz w:val="23"/>
          <w:szCs w:val="23"/>
        </w:rPr>
      </w:pPr>
      <w:r w:rsidDel="00000000" w:rsidR="00000000" w:rsidRPr="00000000">
        <w:rPr>
          <w:rFonts w:ascii="Arial Unicode MS" w:cs="Arial Unicode MS" w:eastAsia="Arial Unicode MS" w:hAnsi="Arial Unicode MS"/>
          <w:b w:val="1"/>
          <w:bCs w:val="1"/>
          <w:color w:val="1f242e"/>
          <w:sz w:val="23"/>
          <w:szCs w:val="23"/>
          <w:rtl w:val="0"/>
        </w:rPr>
        <w:t xml:space="preserve">❌ ERREUR  Optimiser uniquement le nombre de trials. Un paywall peut créer beaucoup d’essais de mauvaise qualité qui annulent, demandent un remboursement ou ne renouvellent pas.</w:t>
      </w:r>
    </w:p>
    <w:p w:rsidR="00000000" w:rsidDel="00000000" w:rsidP="00000000" w:rsidRDefault="00000000" w:rsidRPr="00000000" w14:paraId="00000039">
      <w:pPr>
        <w:pStyle w:val="Heading1"/>
        <w:spacing w:after="100" w:before="200" w:lineRule="auto"/>
        <w:rPr>
          <w:b w:val="1"/>
          <w:bCs w:val="1"/>
          <w:color w:val="1a4073"/>
          <w:sz w:val="36"/>
          <w:szCs w:val="36"/>
        </w:rPr>
      </w:pPr>
      <w:bookmarkStart w:colFirst="0" w:colLast="0" w:name="_wyywke218cs5" w:id="9"/>
      <w:bookmarkEnd w:id="9"/>
      <w:r w:rsidDel="00000000" w:rsidR="00000000" w:rsidRPr="00000000">
        <w:rPr>
          <w:rFonts w:ascii="Arial Unicode MS" w:cs="Arial Unicode MS" w:eastAsia="Arial Unicode MS" w:hAnsi="Arial Unicode MS"/>
          <w:b w:val="1"/>
          <w:bCs w:val="1"/>
          <w:color w:val="1a4073"/>
          <w:sz w:val="36"/>
          <w:szCs w:val="36"/>
          <w:rtl w:val="0"/>
        </w:rPr>
        <w:t xml:space="preserve">8 — Les 16 concepts “gratuit → payant”</w:t>
      </w:r>
    </w:p>
    <w:p w:rsidR="00000000" w:rsidDel="00000000" w:rsidP="00000000" w:rsidRDefault="00000000" w:rsidRPr="00000000" w14:paraId="0000003A">
      <w:pPr>
        <w:rPr>
          <w:color w:val="1f242e"/>
          <w:sz w:val="23"/>
          <w:szCs w:val="23"/>
        </w:rPr>
      </w:pPr>
      <w:r w:rsidDel="00000000" w:rsidR="00000000" w:rsidRPr="00000000">
        <w:rPr>
          <w:color w:val="1f242e"/>
          <w:sz w:val="23"/>
          <w:szCs w:val="23"/>
          <w:rtl w:val="0"/>
        </w:rPr>
        <w:t xml:space="preserve">Ce que sont ces concepts — Ce sont des mécanismes qui expliquent comment une personne perçoit un prix, une progression, un choix ou une récompense. Ils permettent de comprendre pourquoi deux offres identiques sur le papier peuvent être ressenties très différemment.</w:t>
      </w:r>
    </w:p>
    <w:p w:rsidR="00000000" w:rsidDel="00000000" w:rsidP="00000000" w:rsidRDefault="00000000" w:rsidRPr="00000000" w14:paraId="0000003B">
      <w:pPr>
        <w:rPr>
          <w:color w:val="1f242e"/>
          <w:sz w:val="23"/>
          <w:szCs w:val="23"/>
        </w:rPr>
      </w:pPr>
      <w:r w:rsidDel="00000000" w:rsidR="00000000" w:rsidRPr="00000000">
        <w:rPr>
          <w:color w:val="1f242e"/>
          <w:sz w:val="23"/>
          <w:szCs w:val="23"/>
          <w:rtl w:val="0"/>
        </w:rPr>
        <w:t xml:space="preserve">Pourquoi les étudier — Un utilisateur ne décide pas uniquement avec un calcul parfaitement rationnel. Il se base aussi sur ce qu’il possède déjà, l’effort fourni, le risque perçu, les comparaisons visibles et la manière dont l’information est présentée.</w:t>
      </w:r>
    </w:p>
    <w:p w:rsidR="00000000" w:rsidDel="00000000" w:rsidP="00000000" w:rsidRDefault="00000000" w:rsidRPr="00000000" w14:paraId="0000003C">
      <w:pPr>
        <w:rPr>
          <w:color w:val="1f242e"/>
          <w:sz w:val="23"/>
          <w:szCs w:val="23"/>
        </w:rPr>
      </w:pPr>
      <w:r w:rsidDel="00000000" w:rsidR="00000000" w:rsidRPr="00000000">
        <w:rPr>
          <w:color w:val="1f242e"/>
          <w:sz w:val="23"/>
          <w:szCs w:val="23"/>
          <w:rtl w:val="0"/>
        </w:rPr>
        <w:t xml:space="preserve">Comment les utiliser — Commence toujours par créer une vraie valeur, puis choisis seulement les mécanismes qui rendent cette valeur plus facile à comprendre. Le but n’est jamais de cacher le prix, d’inventer une urgence ou de pousser une personne vers une décision qu’elle ne comprend pas.</w:t>
      </w:r>
      <w:r w:rsidDel="00000000" w:rsidR="00000000" w:rsidRPr="00000000">
        <w:rPr>
          <w:rtl w:val="0"/>
        </w:rPr>
      </w:r>
    </w:p>
    <w:p w:rsidR="00000000" w:rsidDel="00000000" w:rsidP="00000000" w:rsidRDefault="00000000" w:rsidRPr="00000000" w14:paraId="0000003D">
      <w:pPr>
        <w:shd w:fill="f5f7fc" w:val="clear"/>
        <w:spacing w:after="120" w:before="120" w:lineRule="auto"/>
        <w:rPr/>
      </w:pPr>
      <w:r w:rsidDel="00000000" w:rsidR="00000000" w:rsidRPr="00000000">
        <w:rPr>
          <w:color w:val="2e405c"/>
          <w:sz w:val="23"/>
          <w:szCs w:val="23"/>
          <w:rtl w:val="0"/>
        </w:rPr>
        <w:t xml:space="preserve">🔎 CONTEXTE — Utilise ces concepts comme une grille de lecture, pas comme une checklist à placer partout. Pour chaque produit, garde seulement les mécanismes qui rendent le parcours plus clair et la valeur plus facile à ressentir.</w:t>
      </w:r>
      <w:r w:rsidDel="00000000" w:rsidR="00000000" w:rsidRPr="00000000">
        <w:rPr>
          <w:rtl w:val="0"/>
        </w:rPr>
      </w:r>
    </w:p>
    <w:p w:rsidR="00000000" w:rsidDel="00000000" w:rsidP="00000000" w:rsidRDefault="00000000" w:rsidRPr="00000000" w14:paraId="0000003E">
      <w:pPr>
        <w:pStyle w:val="Heading2"/>
        <w:spacing w:after="100" w:before="200" w:lineRule="auto"/>
        <w:rPr>
          <w:b w:val="1"/>
          <w:bCs w:val="1"/>
          <w:color w:val="1a4073"/>
          <w:sz w:val="28"/>
          <w:szCs w:val="28"/>
        </w:rPr>
      </w:pPr>
      <w:bookmarkStart w:colFirst="0" w:colLast="0" w:name="_hto8etjb3ivb" w:id="10"/>
      <w:bookmarkEnd w:id="10"/>
      <w:r w:rsidDel="00000000" w:rsidR="00000000" w:rsidRPr="00000000">
        <w:rPr>
          <w:b w:val="1"/>
          <w:bCs w:val="1"/>
          <w:color w:val="1a4073"/>
          <w:sz w:val="28"/>
          <w:szCs w:val="28"/>
          <w:rtl w:val="0"/>
        </w:rPr>
        <w:t xml:space="preserve">Les concepts, un par un</w:t>
      </w:r>
    </w:p>
    <w:p w:rsidR="00000000" w:rsidDel="00000000" w:rsidP="00000000" w:rsidRDefault="00000000" w:rsidRPr="00000000" w14:paraId="0000003F">
      <w:pPr>
        <w:pStyle w:val="Heading3"/>
        <w:spacing w:after="100" w:before="200" w:lineRule="auto"/>
        <w:rPr>
          <w:b w:val="1"/>
          <w:bCs w:val="1"/>
          <w:color w:val="1a4073"/>
          <w:sz w:val="24"/>
          <w:szCs w:val="24"/>
        </w:rPr>
      </w:pPr>
      <w:bookmarkStart w:colFirst="0" w:colLast="0" w:name="_7l1ch9pel4w3" w:id="11"/>
      <w:bookmarkEnd w:id="11"/>
      <w:r w:rsidDel="00000000" w:rsidR="00000000" w:rsidRPr="00000000">
        <w:rPr>
          <w:b w:val="1"/>
          <w:bCs w:val="1"/>
          <w:color w:val="1a4073"/>
          <w:sz w:val="24"/>
          <w:szCs w:val="24"/>
          <w:rtl w:val="0"/>
        </w:rPr>
        <w:t xml:space="preserve">1. Payment Decoupling</w:t>
      </w:r>
    </w:p>
    <w:p w:rsidR="00000000" w:rsidDel="00000000" w:rsidP="00000000" w:rsidRDefault="00000000" w:rsidRPr="00000000" w14:paraId="00000040">
      <w:pPr>
        <w:rPr>
          <w:color w:val="1f242e"/>
          <w:sz w:val="23"/>
          <w:szCs w:val="23"/>
        </w:rPr>
      </w:pPr>
      <w:r w:rsidDel="00000000" w:rsidR="00000000" w:rsidRPr="00000000">
        <w:rPr>
          <w:color w:val="1f242e"/>
          <w:sz w:val="23"/>
          <w:szCs w:val="23"/>
          <w:rtl w:val="0"/>
        </w:rPr>
        <w:t xml:space="preserve">Ce que c’est — Le Payment Decoupling, ou découplage du paiement, consiste à séparer mentalement le moment où l’utilisateur paie du moment où il utilise le produit.</w:t>
      </w:r>
    </w:p>
    <w:p w:rsidR="00000000" w:rsidDel="00000000" w:rsidP="00000000" w:rsidRDefault="00000000" w:rsidRPr="00000000" w14:paraId="00000041">
      <w:pPr>
        <w:rPr>
          <w:color w:val="1f242e"/>
          <w:sz w:val="23"/>
          <w:szCs w:val="23"/>
        </w:rPr>
      </w:pPr>
      <w:r w:rsidDel="00000000" w:rsidR="00000000" w:rsidRPr="00000000">
        <w:rPr>
          <w:color w:val="1f242e"/>
          <w:sz w:val="23"/>
          <w:szCs w:val="23"/>
          <w:rtl w:val="0"/>
        </w:rPr>
        <w:t xml:space="preserve">Pourquoi ça agit — Si une personne doit repayer à chaque action, elle se repose sans cesse la question : « Est-ce que cela vaut encore le prix ? » Chaque micro-paiement rappelle le coût. Un abonnement regroupe cette décision : une fois abonnée, la personne peut utiliser le service sans ressentir un nouveau paiement à chaque usage.</w:t>
      </w:r>
    </w:p>
    <w:p w:rsidR="00000000" w:rsidDel="00000000" w:rsidP="00000000" w:rsidRDefault="00000000" w:rsidRPr="00000000" w14:paraId="00000042">
      <w:pPr>
        <w:rPr>
          <w:color w:val="1f242e"/>
          <w:sz w:val="23"/>
          <w:szCs w:val="23"/>
        </w:rPr>
      </w:pPr>
      <w:r w:rsidDel="00000000" w:rsidR="00000000" w:rsidRPr="00000000">
        <w:rPr>
          <w:color w:val="1f242e"/>
          <w:sz w:val="23"/>
          <w:szCs w:val="23"/>
          <w:rtl w:val="0"/>
        </w:rPr>
        <w:t xml:space="preserve">Comment l’appliquer — Donne accès à un ensemble clair de valeur avec un abonnement mensuel ou annuel, au lieu de facturer chaque petite action. Le prix total, la date de facturation et le renouvellement doivent toujours rester visibles et compréhensibles.</w:t>
      </w:r>
      <w:r w:rsidDel="00000000" w:rsidR="00000000" w:rsidRPr="00000000">
        <w:rPr>
          <w:rtl w:val="0"/>
        </w:rPr>
      </w:r>
    </w:p>
    <w:p w:rsidR="00000000" w:rsidDel="00000000" w:rsidP="00000000" w:rsidRDefault="00000000" w:rsidRPr="00000000" w14:paraId="00000043">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Avec un abonnement annuel, l’utilisateur accède à toutes les séances sans repayer à chaque utilisation. Le prix total et la date de renouvellement restent clairement affichés.</w:t>
      </w:r>
    </w:p>
    <w:p w:rsidR="00000000" w:rsidDel="00000000" w:rsidP="00000000" w:rsidRDefault="00000000" w:rsidRPr="00000000" w14:paraId="00000044">
      <w:pPr>
        <w:numPr>
          <w:ilvl w:val="0"/>
          <w:numId w:val="13"/>
        </w:numPr>
        <w:ind w:left="720" w:hanging="360"/>
        <w:rPr>
          <w:color w:val="1f242e"/>
          <w:sz w:val="23"/>
          <w:szCs w:val="23"/>
          <w:u w:val="none"/>
        </w:rPr>
      </w:pPr>
      <w:r w:rsidDel="00000000" w:rsidR="00000000" w:rsidRPr="00000000">
        <w:rPr>
          <w:color w:val="1f242e"/>
          <w:sz w:val="23"/>
          <w:szCs w:val="23"/>
          <w:rtl w:val="0"/>
        </w:rPr>
        <w:t xml:space="preserve">Application simple : Afficher quand même le montant total et le renouvellement.</w:t>
      </w:r>
    </w:p>
    <w:p w:rsidR="00000000" w:rsidDel="00000000" w:rsidP="00000000" w:rsidRDefault="00000000" w:rsidRPr="00000000" w14:paraId="00000045">
      <w:pPr>
        <w:pStyle w:val="Heading3"/>
        <w:spacing w:after="100" w:before="200" w:lineRule="auto"/>
        <w:rPr>
          <w:b w:val="1"/>
          <w:bCs w:val="1"/>
          <w:color w:val="1a4073"/>
          <w:sz w:val="24"/>
          <w:szCs w:val="24"/>
        </w:rPr>
      </w:pPr>
      <w:bookmarkStart w:colFirst="0" w:colLast="0" w:name="_50w6pf5g0wn0" w:id="12"/>
      <w:bookmarkEnd w:id="12"/>
      <w:r w:rsidDel="00000000" w:rsidR="00000000" w:rsidRPr="00000000">
        <w:rPr>
          <w:b w:val="1"/>
          <w:bCs w:val="1"/>
          <w:color w:val="1a4073"/>
          <w:sz w:val="24"/>
          <w:szCs w:val="24"/>
          <w:rtl w:val="0"/>
        </w:rPr>
        <w:t xml:space="preserve">2. Mental Accounting</w:t>
      </w:r>
    </w:p>
    <w:p w:rsidR="00000000" w:rsidDel="00000000" w:rsidP="00000000" w:rsidRDefault="00000000" w:rsidRPr="00000000" w14:paraId="00000046">
      <w:pPr>
        <w:rPr>
          <w:color w:val="1f242e"/>
          <w:sz w:val="23"/>
          <w:szCs w:val="23"/>
        </w:rPr>
      </w:pPr>
      <w:r w:rsidDel="00000000" w:rsidR="00000000" w:rsidRPr="00000000">
        <w:rPr>
          <w:color w:val="1f242e"/>
          <w:sz w:val="23"/>
          <w:szCs w:val="23"/>
          <w:rtl w:val="0"/>
        </w:rPr>
        <w:t xml:space="preserve">Ce que c’est — Le Mental Accounting, ou comptabilité mentale, désigne la façon dont une personne répartit mentalement son argent dans différentes catégories : loisirs, santé, formation, travail ou acquisition.</w:t>
      </w:r>
    </w:p>
    <w:p w:rsidR="00000000" w:rsidDel="00000000" w:rsidP="00000000" w:rsidRDefault="00000000" w:rsidRPr="00000000" w14:paraId="00000047">
      <w:pPr>
        <w:rPr>
          <w:color w:val="1f242e"/>
          <w:sz w:val="23"/>
          <w:szCs w:val="23"/>
        </w:rPr>
      </w:pPr>
      <w:r w:rsidDel="00000000" w:rsidR="00000000" w:rsidRPr="00000000">
        <w:rPr>
          <w:color w:val="1f242e"/>
          <w:sz w:val="23"/>
          <w:szCs w:val="23"/>
          <w:rtl w:val="0"/>
        </w:rPr>
        <w:t xml:space="preserve">Pourquoi ça agit — Un même prix peut sembler cher dans une catégorie et raisonnable dans une autre. Un SaaS à 29 € peut paraître être « encore un abonnement », mais devenir logique s’il remplace réellement plusieurs heures de travail administratif.</w:t>
      </w:r>
    </w:p>
    <w:p w:rsidR="00000000" w:rsidDel="00000000" w:rsidP="00000000" w:rsidRDefault="00000000" w:rsidRPr="00000000" w14:paraId="00000048">
      <w:pPr>
        <w:rPr>
          <w:color w:val="1f242e"/>
          <w:sz w:val="23"/>
          <w:szCs w:val="23"/>
        </w:rPr>
      </w:pPr>
      <w:r w:rsidDel="00000000" w:rsidR="00000000" w:rsidRPr="00000000">
        <w:rPr>
          <w:color w:val="1f242e"/>
          <w:sz w:val="23"/>
          <w:szCs w:val="23"/>
          <w:rtl w:val="0"/>
        </w:rPr>
        <w:t xml:space="preserve">Comment l’appliquer — Relie le prix à la valeur ou à la dépense que le produit remplace réellement : temps gagné, service évité, contenu obtenu ou activité de loisir. La comparaison doit rester crédible et adaptée au produit.</w:t>
      </w:r>
      <w:r w:rsidDel="00000000" w:rsidR="00000000" w:rsidRPr="00000000">
        <w:rPr>
          <w:rtl w:val="0"/>
        </w:rPr>
      </w:r>
    </w:p>
    <w:p w:rsidR="00000000" w:rsidDel="00000000" w:rsidP="00000000" w:rsidRDefault="00000000" w:rsidRPr="00000000" w14:paraId="00000049">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Un SaaS à 29 € par mois paraît différent lorsqu’on explique qu’il évite trois heures de travail administratif chaque mois. La comparaison doit rester réaliste.</w:t>
      </w:r>
    </w:p>
    <w:p w:rsidR="00000000" w:rsidDel="00000000" w:rsidP="00000000" w:rsidRDefault="00000000" w:rsidRPr="00000000" w14:paraId="0000004A">
      <w:pPr>
        <w:numPr>
          <w:ilvl w:val="0"/>
          <w:numId w:val="5"/>
        </w:numPr>
        <w:ind w:left="720" w:hanging="360"/>
        <w:rPr>
          <w:color w:val="1f242e"/>
          <w:sz w:val="23"/>
          <w:szCs w:val="23"/>
          <w:u w:val="none"/>
        </w:rPr>
      </w:pPr>
      <w:r w:rsidDel="00000000" w:rsidR="00000000" w:rsidRPr="00000000">
        <w:rPr>
          <w:color w:val="1f242e"/>
          <w:sz w:val="23"/>
          <w:szCs w:val="23"/>
          <w:rtl w:val="0"/>
        </w:rPr>
        <w:t xml:space="preserve">Application simple : Comparer le produit à une dépense réellement remplacée.</w:t>
      </w:r>
    </w:p>
    <w:p w:rsidR="00000000" w:rsidDel="00000000" w:rsidP="00000000" w:rsidRDefault="00000000" w:rsidRPr="00000000" w14:paraId="0000004B">
      <w:pPr>
        <w:pStyle w:val="Heading3"/>
        <w:spacing w:after="100" w:before="200" w:lineRule="auto"/>
        <w:rPr>
          <w:b w:val="1"/>
          <w:bCs w:val="1"/>
          <w:color w:val="1a4073"/>
          <w:sz w:val="24"/>
          <w:szCs w:val="24"/>
        </w:rPr>
      </w:pPr>
      <w:bookmarkStart w:colFirst="0" w:colLast="0" w:name="_vewa893abmr0" w:id="13"/>
      <w:bookmarkEnd w:id="13"/>
      <w:r w:rsidDel="00000000" w:rsidR="00000000" w:rsidRPr="00000000">
        <w:rPr>
          <w:b w:val="1"/>
          <w:bCs w:val="1"/>
          <w:color w:val="1a4073"/>
          <w:sz w:val="24"/>
          <w:szCs w:val="24"/>
          <w:rtl w:val="0"/>
        </w:rPr>
        <w:t xml:space="preserve">3. Commitment &amp; Consistency</w:t>
      </w:r>
    </w:p>
    <w:p w:rsidR="00000000" w:rsidDel="00000000" w:rsidP="00000000" w:rsidRDefault="00000000" w:rsidRPr="00000000" w14:paraId="0000004C">
      <w:pPr>
        <w:rPr>
          <w:color w:val="1f242e"/>
          <w:sz w:val="23"/>
          <w:szCs w:val="23"/>
        </w:rPr>
      </w:pPr>
      <w:r w:rsidDel="00000000" w:rsidR="00000000" w:rsidRPr="00000000">
        <w:rPr>
          <w:color w:val="1f242e"/>
          <w:sz w:val="23"/>
          <w:szCs w:val="23"/>
          <w:rtl w:val="0"/>
        </w:rPr>
        <w:t xml:space="preserve">Ce que c’est — Commitment &amp; Consistency signifie engagement et cohérence. Une personne qui déclare volontairement un objectif a tendance à préférer ensuite les actions cohérentes avec ce qu’elle vient de choisir.</w:t>
      </w:r>
    </w:p>
    <w:p w:rsidR="00000000" w:rsidDel="00000000" w:rsidP="00000000" w:rsidRDefault="00000000" w:rsidRPr="00000000" w14:paraId="0000004D">
      <w:pPr>
        <w:rPr>
          <w:color w:val="1f242e"/>
          <w:sz w:val="23"/>
          <w:szCs w:val="23"/>
        </w:rPr>
      </w:pPr>
      <w:r w:rsidDel="00000000" w:rsidR="00000000" w:rsidRPr="00000000">
        <w:rPr>
          <w:color w:val="1f242e"/>
          <w:sz w:val="23"/>
          <w:szCs w:val="23"/>
          <w:rtl w:val="0"/>
        </w:rPr>
        <w:t xml:space="preserve">Pourquoi ça agit — La réponse devient une petite déclaration sur elle-même : « je veux apprendre pour voyager » ou « je veux m’entraîner trois fois par semaine ». Le produit peut alors relier les prochaines étapes à cette motivation personnelle.</w:t>
      </w:r>
    </w:p>
    <w:p w:rsidR="00000000" w:rsidDel="00000000" w:rsidP="00000000" w:rsidRDefault="00000000" w:rsidRPr="00000000" w14:paraId="0000004E">
      <w:pPr>
        <w:rPr>
          <w:color w:val="1f242e"/>
          <w:sz w:val="23"/>
          <w:szCs w:val="23"/>
        </w:rPr>
      </w:pPr>
      <w:r w:rsidDel="00000000" w:rsidR="00000000" w:rsidRPr="00000000">
        <w:rPr>
          <w:color w:val="1f242e"/>
          <w:sz w:val="23"/>
          <w:szCs w:val="23"/>
          <w:rtl w:val="0"/>
        </w:rPr>
        <w:t xml:space="preserve">Comment l’appliquer — Fais choisir un objectif simple, confirme ce choix, personnalise la première action et rappelle la motivation au bon moment. L’engagement doit venir de l’utilisateur et produire une vraie adaptation du parcours.</w:t>
      </w:r>
      <w:r w:rsidDel="00000000" w:rsidR="00000000" w:rsidRPr="00000000">
        <w:rPr>
          <w:rtl w:val="0"/>
        </w:rPr>
      </w:r>
    </w:p>
    <w:p w:rsidR="00000000" w:rsidDel="00000000" w:rsidP="00000000" w:rsidRDefault="00000000" w:rsidRPr="00000000" w14:paraId="0000004F">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L’utilisateur choisit « apprendre l’anglais pour voyager ». La première leçon porte alors sur une situation à l’aéroport.</w:t>
      </w:r>
    </w:p>
    <w:p w:rsidR="00000000" w:rsidDel="00000000" w:rsidP="00000000" w:rsidRDefault="00000000" w:rsidRPr="00000000" w14:paraId="00000050">
      <w:pPr>
        <w:numPr>
          <w:ilvl w:val="0"/>
          <w:numId w:val="17"/>
        </w:numPr>
        <w:ind w:left="720" w:hanging="360"/>
        <w:rPr>
          <w:color w:val="1f242e"/>
          <w:sz w:val="23"/>
          <w:szCs w:val="23"/>
          <w:u w:val="none"/>
        </w:rPr>
      </w:pPr>
      <w:r w:rsidDel="00000000" w:rsidR="00000000" w:rsidRPr="00000000">
        <w:rPr>
          <w:color w:val="1f242e"/>
          <w:sz w:val="23"/>
          <w:szCs w:val="23"/>
          <w:rtl w:val="0"/>
        </w:rPr>
        <w:t xml:space="preserve">Application simple : Utiliser sa réponse pour personnaliser la suite.</w:t>
      </w:r>
    </w:p>
    <w:p w:rsidR="00000000" w:rsidDel="00000000" w:rsidP="00000000" w:rsidRDefault="00000000" w:rsidRPr="00000000" w14:paraId="00000051">
      <w:pPr>
        <w:pStyle w:val="Heading3"/>
        <w:spacing w:after="100" w:before="200" w:lineRule="auto"/>
        <w:rPr>
          <w:b w:val="1"/>
          <w:bCs w:val="1"/>
          <w:color w:val="1a4073"/>
          <w:sz w:val="24"/>
          <w:szCs w:val="24"/>
        </w:rPr>
      </w:pPr>
      <w:bookmarkStart w:colFirst="0" w:colLast="0" w:name="_h0ndags46hno" w:id="14"/>
      <w:bookmarkEnd w:id="14"/>
      <w:r w:rsidDel="00000000" w:rsidR="00000000" w:rsidRPr="00000000">
        <w:rPr>
          <w:b w:val="1"/>
          <w:bCs w:val="1"/>
          <w:color w:val="1a4073"/>
          <w:sz w:val="24"/>
          <w:szCs w:val="24"/>
          <w:rtl w:val="0"/>
        </w:rPr>
        <w:t xml:space="preserve">4. Endowment Effect</w:t>
      </w:r>
    </w:p>
    <w:p w:rsidR="00000000" w:rsidDel="00000000" w:rsidP="00000000" w:rsidRDefault="00000000" w:rsidRPr="00000000" w14:paraId="00000052">
      <w:pPr>
        <w:rPr>
          <w:color w:val="1f242e"/>
          <w:sz w:val="23"/>
          <w:szCs w:val="23"/>
        </w:rPr>
      </w:pPr>
      <w:r w:rsidDel="00000000" w:rsidR="00000000" w:rsidRPr="00000000">
        <w:rPr>
          <w:color w:val="1f242e"/>
          <w:sz w:val="23"/>
          <w:szCs w:val="23"/>
          <w:rtl w:val="0"/>
        </w:rPr>
        <w:t xml:space="preserve">Ce que c’est — L’Endowment Effect, ou effet de possession, est la tendance à donner plus de valeur à quelque chose dès que l’on a le sentiment que cela nous appartient.</w:t>
      </w:r>
    </w:p>
    <w:p w:rsidR="00000000" w:rsidDel="00000000" w:rsidP="00000000" w:rsidRDefault="00000000" w:rsidRPr="00000000" w14:paraId="00000053">
      <w:pPr>
        <w:rPr>
          <w:color w:val="1f242e"/>
          <w:sz w:val="23"/>
          <w:szCs w:val="23"/>
        </w:rPr>
      </w:pPr>
      <w:r w:rsidDel="00000000" w:rsidR="00000000" w:rsidRPr="00000000">
        <w:rPr>
          <w:color w:val="1f242e"/>
          <w:sz w:val="23"/>
          <w:szCs w:val="23"/>
          <w:rtl w:val="0"/>
        </w:rPr>
        <w:t xml:space="preserve">Pourquoi ça agit — Un profil vide reste abstrait. Mais après avoir créé un résultat, enregistré une progression ou commencé un projet, l’utilisateur voit déjà une partie de lui-même dans le produit. Il ne paie plus seulement pour une promesse future : il veut continuer quelque chose qui existe déjà.</w:t>
      </w:r>
    </w:p>
    <w:p w:rsidR="00000000" w:rsidDel="00000000" w:rsidP="00000000" w:rsidRDefault="00000000" w:rsidRPr="00000000" w14:paraId="00000054">
      <w:pPr>
        <w:rPr>
          <w:color w:val="1f242e"/>
          <w:sz w:val="23"/>
          <w:szCs w:val="23"/>
        </w:rPr>
      </w:pPr>
      <w:r w:rsidDel="00000000" w:rsidR="00000000" w:rsidRPr="00000000">
        <w:rPr>
          <w:color w:val="1f242e"/>
          <w:sz w:val="23"/>
          <w:szCs w:val="23"/>
          <w:rtl w:val="0"/>
        </w:rPr>
        <w:t xml:space="preserve">Comment l’appliquer — Avant l’offre, aide l’utilisateur à créer un élément réel et utile : score, historique, projet, dossier ou progression. Le paywall peut ensuite expliquer comment poursuivre cette valeur, sans menacer de la supprimer artificiellement.</w:t>
      </w:r>
      <w:r w:rsidDel="00000000" w:rsidR="00000000" w:rsidRPr="00000000">
        <w:rPr>
          <w:rtl w:val="0"/>
        </w:rPr>
      </w:r>
    </w:p>
    <w:p w:rsidR="00000000" w:rsidDel="00000000" w:rsidP="00000000" w:rsidRDefault="00000000" w:rsidRPr="00000000" w14:paraId="00000055">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Avant le paywall, l’utilisateur possède déjà un profil, un premier résultat et une progression enregistrée. L’offre sert à continuer ce qu’il a commencé.</w:t>
      </w:r>
    </w:p>
    <w:p w:rsidR="00000000" w:rsidDel="00000000" w:rsidP="00000000" w:rsidRDefault="00000000" w:rsidRPr="00000000" w14:paraId="00000056">
      <w:pPr>
        <w:numPr>
          <w:ilvl w:val="0"/>
          <w:numId w:val="3"/>
        </w:numPr>
        <w:ind w:left="720" w:hanging="360"/>
        <w:rPr>
          <w:color w:val="1f242e"/>
          <w:sz w:val="23"/>
          <w:szCs w:val="23"/>
          <w:u w:val="none"/>
        </w:rPr>
      </w:pPr>
      <w:r w:rsidDel="00000000" w:rsidR="00000000" w:rsidRPr="00000000">
        <w:rPr>
          <w:color w:val="1f242e"/>
          <w:sz w:val="23"/>
          <w:szCs w:val="23"/>
          <w:rtl w:val="0"/>
        </w:rPr>
        <w:t xml:space="preserve">Application simple : Créer un profil, un résultat, une progression ou un projet avant l’offre.</w:t>
      </w:r>
    </w:p>
    <w:p w:rsidR="00000000" w:rsidDel="00000000" w:rsidP="00000000" w:rsidRDefault="00000000" w:rsidRPr="00000000" w14:paraId="00000057">
      <w:pPr>
        <w:pStyle w:val="Heading3"/>
        <w:spacing w:after="100" w:before="200" w:lineRule="auto"/>
        <w:rPr>
          <w:b w:val="1"/>
          <w:bCs w:val="1"/>
          <w:color w:val="1a4073"/>
          <w:sz w:val="24"/>
          <w:szCs w:val="24"/>
        </w:rPr>
      </w:pPr>
      <w:bookmarkStart w:colFirst="0" w:colLast="0" w:name="_baq2mvg399ew" w:id="15"/>
      <w:bookmarkEnd w:id="15"/>
      <w:r w:rsidDel="00000000" w:rsidR="00000000" w:rsidRPr="00000000">
        <w:rPr>
          <w:b w:val="1"/>
          <w:bCs w:val="1"/>
          <w:color w:val="1a4073"/>
          <w:sz w:val="24"/>
          <w:szCs w:val="24"/>
          <w:rtl w:val="0"/>
        </w:rPr>
        <w:t xml:space="preserve">5. IKEA Effect</w:t>
      </w:r>
    </w:p>
    <w:p w:rsidR="00000000" w:rsidDel="00000000" w:rsidP="00000000" w:rsidRDefault="00000000" w:rsidRPr="00000000" w14:paraId="00000058">
      <w:pPr>
        <w:rPr>
          <w:color w:val="1f242e"/>
          <w:sz w:val="23"/>
          <w:szCs w:val="23"/>
        </w:rPr>
      </w:pPr>
      <w:r w:rsidDel="00000000" w:rsidR="00000000" w:rsidRPr="00000000">
        <w:rPr>
          <w:color w:val="1f242e"/>
          <w:sz w:val="23"/>
          <w:szCs w:val="23"/>
          <w:rtl w:val="0"/>
        </w:rPr>
        <w:t xml:space="preserve">Ce que c’est — L’IKEA Effect décrit la tendance à valoriser davantage un résultat auquel on a personnellement contribué.</w:t>
      </w:r>
    </w:p>
    <w:p w:rsidR="00000000" w:rsidDel="00000000" w:rsidP="00000000" w:rsidRDefault="00000000" w:rsidRPr="00000000" w14:paraId="00000059">
      <w:pPr>
        <w:rPr>
          <w:color w:val="1f242e"/>
          <w:sz w:val="23"/>
          <w:szCs w:val="23"/>
        </w:rPr>
      </w:pPr>
      <w:r w:rsidDel="00000000" w:rsidR="00000000" w:rsidRPr="00000000">
        <w:rPr>
          <w:color w:val="1f242e"/>
          <w:sz w:val="23"/>
          <w:szCs w:val="23"/>
          <w:rtl w:val="0"/>
        </w:rPr>
        <w:t xml:space="preserve">Pourquoi ça agit — Le petit effort fourni crée un sentiment d’implication et de fierté. Un tableau de bord construit avec ses propres données ou un profil réellement personnalisé paraît plus utile qu’un écran générique déjà rempli.</w:t>
      </w:r>
    </w:p>
    <w:p w:rsidR="00000000" w:rsidDel="00000000" w:rsidP="00000000" w:rsidRDefault="00000000" w:rsidRPr="00000000" w14:paraId="0000005A">
      <w:pPr>
        <w:rPr>
          <w:color w:val="1f242e"/>
          <w:sz w:val="23"/>
          <w:szCs w:val="23"/>
        </w:rPr>
      </w:pPr>
      <w:r w:rsidDel="00000000" w:rsidR="00000000" w:rsidRPr="00000000">
        <w:rPr>
          <w:color w:val="1f242e"/>
          <w:sz w:val="23"/>
          <w:szCs w:val="23"/>
          <w:rtl w:val="0"/>
        </w:rPr>
        <w:t xml:space="preserve">Comment l’appliquer — Fais réaliser une courte action qui construit quelque chose d’utile : premier projet, programme, tableau de bord ou collection. L’effort doit rester simple et mener rapidement à une réussite. Si l’utilisateur travaille longtemps sans résultat, l’effet devient de la frustration.</w:t>
      </w:r>
      <w:r w:rsidDel="00000000" w:rsidR="00000000" w:rsidRPr="00000000">
        <w:rPr>
          <w:rtl w:val="0"/>
        </w:rPr>
      </w:r>
    </w:p>
    <w:p w:rsidR="00000000" w:rsidDel="00000000" w:rsidP="00000000" w:rsidRDefault="00000000" w:rsidRPr="00000000" w14:paraId="0000005B">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Dans un SaaS, l’utilisateur construit son premier tableau de bord avec ses propres données. Il comprend mieux la valeur parce qu’il a créé quelque chose d’utile.</w:t>
      </w:r>
    </w:p>
    <w:p w:rsidR="00000000" w:rsidDel="00000000" w:rsidP="00000000" w:rsidRDefault="00000000" w:rsidRPr="00000000" w14:paraId="0000005C">
      <w:pPr>
        <w:numPr>
          <w:ilvl w:val="0"/>
          <w:numId w:val="2"/>
        </w:numPr>
        <w:ind w:left="720" w:hanging="360"/>
        <w:rPr>
          <w:color w:val="1f242e"/>
          <w:sz w:val="23"/>
          <w:szCs w:val="23"/>
          <w:u w:val="none"/>
        </w:rPr>
      </w:pPr>
      <w:r w:rsidDel="00000000" w:rsidR="00000000" w:rsidRPr="00000000">
        <w:rPr>
          <w:color w:val="1f242e"/>
          <w:sz w:val="23"/>
          <w:szCs w:val="23"/>
          <w:rtl w:val="0"/>
        </w:rPr>
        <w:t xml:space="preserve">Application simple : Faire créer quelque chose d’utile, sans transformer l’onboarding en travail.</w:t>
      </w:r>
    </w:p>
    <w:p w:rsidR="00000000" w:rsidDel="00000000" w:rsidP="00000000" w:rsidRDefault="00000000" w:rsidRPr="00000000" w14:paraId="0000005D">
      <w:pPr>
        <w:pStyle w:val="Heading3"/>
        <w:spacing w:after="100" w:before="200" w:lineRule="auto"/>
        <w:rPr>
          <w:b w:val="1"/>
          <w:bCs w:val="1"/>
          <w:color w:val="1a4073"/>
          <w:sz w:val="24"/>
          <w:szCs w:val="24"/>
        </w:rPr>
      </w:pPr>
      <w:bookmarkStart w:colFirst="0" w:colLast="0" w:name="_8myad797w6y2" w:id="16"/>
      <w:bookmarkEnd w:id="16"/>
      <w:r w:rsidDel="00000000" w:rsidR="00000000" w:rsidRPr="00000000">
        <w:rPr>
          <w:b w:val="1"/>
          <w:bCs w:val="1"/>
          <w:color w:val="1a4073"/>
          <w:sz w:val="24"/>
          <w:szCs w:val="24"/>
          <w:rtl w:val="0"/>
        </w:rPr>
        <w:t xml:space="preserve">6. Decoy Effect</w:t>
      </w:r>
    </w:p>
    <w:p w:rsidR="00000000" w:rsidDel="00000000" w:rsidP="00000000" w:rsidRDefault="00000000" w:rsidRPr="00000000" w14:paraId="0000005E">
      <w:pPr>
        <w:rPr>
          <w:color w:val="1f242e"/>
          <w:sz w:val="23"/>
          <w:szCs w:val="23"/>
        </w:rPr>
      </w:pPr>
      <w:r w:rsidDel="00000000" w:rsidR="00000000" w:rsidRPr="00000000">
        <w:rPr>
          <w:color w:val="1f242e"/>
          <w:sz w:val="23"/>
          <w:szCs w:val="23"/>
          <w:rtl w:val="0"/>
        </w:rPr>
        <w:t xml:space="preserve">Ce que c’est — Le Decoy Effect, ou effet leurre, utilise une option de comparaison pour rendre la différence entre les offres plus facile à comprendre.</w:t>
      </w:r>
    </w:p>
    <w:p w:rsidR="00000000" w:rsidDel="00000000" w:rsidP="00000000" w:rsidRDefault="00000000" w:rsidRPr="00000000" w14:paraId="0000005F">
      <w:pPr>
        <w:rPr>
          <w:color w:val="1f242e"/>
          <w:sz w:val="23"/>
          <w:szCs w:val="23"/>
        </w:rPr>
      </w:pPr>
      <w:r w:rsidDel="00000000" w:rsidR="00000000" w:rsidRPr="00000000">
        <w:rPr>
          <w:color w:val="1f242e"/>
          <w:sz w:val="23"/>
          <w:szCs w:val="23"/>
          <w:rtl w:val="0"/>
        </w:rPr>
        <w:t xml:space="preserve">Pourquoi ça agit — Il est difficile de juger la valeur d’un prix seul. L’utilisateur compare plus facilement plusieurs options placées côte à côte. Une formule moins avantageuse sur un point peut faire apparaître clairement l’intérêt d’une autre formule.</w:t>
      </w:r>
    </w:p>
    <w:p w:rsidR="00000000" w:rsidDel="00000000" w:rsidP="00000000" w:rsidRDefault="00000000" w:rsidRPr="00000000" w14:paraId="00000060">
      <w:pPr>
        <w:rPr>
          <w:color w:val="1f242e"/>
          <w:sz w:val="23"/>
          <w:szCs w:val="23"/>
        </w:rPr>
      </w:pPr>
      <w:r w:rsidDel="00000000" w:rsidR="00000000" w:rsidRPr="00000000">
        <w:rPr>
          <w:color w:val="1f242e"/>
          <w:sz w:val="23"/>
          <w:szCs w:val="23"/>
          <w:rtl w:val="0"/>
        </w:rPr>
        <w:t xml:space="preserve">Comment l’appliquer — Présente des plans réellement disponibles, avec des différences simples de durée, de volume ou de fonctionnalités. Le leurre ne doit pas être une fausse offre impossible à choisir. Mesure ensuite le revenu, le renouvellement et les remboursements, pas seulement le plan sélectionné.</w:t>
      </w:r>
      <w:r w:rsidDel="00000000" w:rsidR="00000000" w:rsidRPr="00000000">
        <w:rPr>
          <w:rtl w:val="0"/>
        </w:rPr>
      </w:r>
    </w:p>
    <w:p w:rsidR="00000000" w:rsidDel="00000000" w:rsidP="00000000" w:rsidRDefault="00000000" w:rsidRPr="00000000" w14:paraId="00000061">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Hebdomadaire à 5,99 €, mensuel à 11,99 € et annuel à 41,99 €. Le mensuel facilite la comparaison avec l’annuel, mais chaque plan doit rester utile et achetable.</w:t>
      </w:r>
    </w:p>
    <w:p w:rsidR="00000000" w:rsidDel="00000000" w:rsidP="00000000" w:rsidRDefault="00000000" w:rsidRPr="00000000" w14:paraId="00000062">
      <w:pPr>
        <w:numPr>
          <w:ilvl w:val="0"/>
          <w:numId w:val="20"/>
        </w:numPr>
        <w:ind w:left="720" w:hanging="360"/>
        <w:rPr>
          <w:color w:val="1f242e"/>
          <w:sz w:val="23"/>
          <w:szCs w:val="23"/>
          <w:u w:val="none"/>
        </w:rPr>
      </w:pPr>
      <w:r w:rsidDel="00000000" w:rsidR="00000000" w:rsidRPr="00000000">
        <w:rPr>
          <w:color w:val="1f242e"/>
          <w:sz w:val="23"/>
          <w:szCs w:val="23"/>
          <w:rtl w:val="0"/>
        </w:rPr>
        <w:t xml:space="preserve">Application simple : Toutes les offres doivent être réelles et achetables.</w:t>
      </w:r>
    </w:p>
    <w:p w:rsidR="00000000" w:rsidDel="00000000" w:rsidP="00000000" w:rsidRDefault="00000000" w:rsidRPr="00000000" w14:paraId="00000063">
      <w:pPr>
        <w:pStyle w:val="Heading3"/>
        <w:spacing w:after="100" w:before="200" w:lineRule="auto"/>
        <w:rPr>
          <w:b w:val="1"/>
          <w:bCs w:val="1"/>
          <w:color w:val="1a4073"/>
          <w:sz w:val="24"/>
          <w:szCs w:val="24"/>
        </w:rPr>
      </w:pPr>
      <w:bookmarkStart w:colFirst="0" w:colLast="0" w:name="_jcn4n4nehqc2" w:id="17"/>
      <w:bookmarkEnd w:id="17"/>
      <w:r w:rsidDel="00000000" w:rsidR="00000000" w:rsidRPr="00000000">
        <w:rPr>
          <w:b w:val="1"/>
          <w:bCs w:val="1"/>
          <w:color w:val="1a4073"/>
          <w:sz w:val="24"/>
          <w:szCs w:val="24"/>
          <w:rtl w:val="0"/>
        </w:rPr>
        <w:t xml:space="preserve">7. Price Anchoring</w:t>
      </w:r>
    </w:p>
    <w:p w:rsidR="00000000" w:rsidDel="00000000" w:rsidP="00000000" w:rsidRDefault="00000000" w:rsidRPr="00000000" w14:paraId="00000064">
      <w:pPr>
        <w:rPr>
          <w:color w:val="1f242e"/>
          <w:sz w:val="23"/>
          <w:szCs w:val="23"/>
        </w:rPr>
      </w:pPr>
      <w:r w:rsidDel="00000000" w:rsidR="00000000" w:rsidRPr="00000000">
        <w:rPr>
          <w:color w:val="1f242e"/>
          <w:sz w:val="23"/>
          <w:szCs w:val="23"/>
          <w:rtl w:val="0"/>
        </w:rPr>
        <w:t xml:space="preserve">Ce que c’est — Le Price Anchoring, ou ancrage du prix, signifie que le premier nombre vu devient un point de comparaison pour les prix qui suivent.</w:t>
      </w:r>
    </w:p>
    <w:p w:rsidR="00000000" w:rsidDel="00000000" w:rsidP="00000000" w:rsidRDefault="00000000" w:rsidRPr="00000000" w14:paraId="00000065">
      <w:pPr>
        <w:rPr>
          <w:color w:val="1f242e"/>
          <w:sz w:val="23"/>
          <w:szCs w:val="23"/>
        </w:rPr>
      </w:pPr>
      <w:r w:rsidDel="00000000" w:rsidR="00000000" w:rsidRPr="00000000">
        <w:rPr>
          <w:color w:val="1f242e"/>
          <w:sz w:val="23"/>
          <w:szCs w:val="23"/>
          <w:rtl w:val="0"/>
        </w:rPr>
        <w:t xml:space="preserve">Pourquoi ça agit — Une personne juge rarement un prix dans le vide. Elle le compare à un autre plan, à une dépense remplacée ou à un prix affiché juste avant. L’ordre de présentation influence donc la perception de ce qui paraît cher ou avantageux.</w:t>
      </w:r>
    </w:p>
    <w:p w:rsidR="00000000" w:rsidDel="00000000" w:rsidP="00000000" w:rsidRDefault="00000000" w:rsidRPr="00000000" w14:paraId="00000066">
      <w:pPr>
        <w:rPr>
          <w:color w:val="1f242e"/>
          <w:sz w:val="23"/>
          <w:szCs w:val="23"/>
        </w:rPr>
      </w:pPr>
      <w:r w:rsidDel="00000000" w:rsidR="00000000" w:rsidRPr="00000000">
        <w:rPr>
          <w:color w:val="1f242e"/>
          <w:sz w:val="23"/>
          <w:szCs w:val="23"/>
          <w:rtl w:val="0"/>
        </w:rPr>
        <w:t xml:space="preserve">Comment l’appliquer — Utilise une référence vraie : prix hebdomadaire face au prix annuel, plan supérieur face au plan principal ou coût réel d’une alternative. Affiche toujours le montant réellement facturé et n’utilise jamais de faux prix barré.</w:t>
      </w:r>
      <w:r w:rsidDel="00000000" w:rsidR="00000000" w:rsidRPr="00000000">
        <w:rPr>
          <w:rtl w:val="0"/>
        </w:rPr>
      </w:r>
    </w:p>
    <w:p w:rsidR="00000000" w:rsidDel="00000000" w:rsidP="00000000" w:rsidRDefault="00000000" w:rsidRPr="00000000" w14:paraId="00000067">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Montrer d’abord 5,99 € par semaine aide à comparer une offre annuelle à 41,99 €. Les deux prix doivent être vrais et le total annuel doit rester visible.</w:t>
      </w:r>
    </w:p>
    <w:p w:rsidR="00000000" w:rsidDel="00000000" w:rsidP="00000000" w:rsidRDefault="00000000" w:rsidRPr="00000000" w14:paraId="00000068">
      <w:pPr>
        <w:numPr>
          <w:ilvl w:val="0"/>
          <w:numId w:val="11"/>
        </w:numPr>
        <w:ind w:left="720" w:hanging="360"/>
        <w:rPr>
          <w:color w:val="1f242e"/>
          <w:sz w:val="23"/>
          <w:szCs w:val="23"/>
          <w:u w:val="none"/>
        </w:rPr>
      </w:pPr>
      <w:r w:rsidDel="00000000" w:rsidR="00000000" w:rsidRPr="00000000">
        <w:rPr>
          <w:color w:val="1f242e"/>
          <w:sz w:val="23"/>
          <w:szCs w:val="23"/>
          <w:rtl w:val="0"/>
        </w:rPr>
        <w:t xml:space="preserve">Application simple : Utiliser un prix ou un coût d’alternative réel, jamais un faux prix barré.</w:t>
      </w:r>
    </w:p>
    <w:p w:rsidR="00000000" w:rsidDel="00000000" w:rsidP="00000000" w:rsidRDefault="00000000" w:rsidRPr="00000000" w14:paraId="00000069">
      <w:pPr>
        <w:pStyle w:val="Heading3"/>
        <w:spacing w:after="100" w:before="200" w:lineRule="auto"/>
        <w:rPr>
          <w:b w:val="1"/>
          <w:bCs w:val="1"/>
          <w:color w:val="1a4073"/>
          <w:sz w:val="24"/>
          <w:szCs w:val="24"/>
        </w:rPr>
      </w:pPr>
      <w:bookmarkStart w:colFirst="0" w:colLast="0" w:name="_3xv6unptqawr" w:id="18"/>
      <w:bookmarkEnd w:id="18"/>
      <w:r w:rsidDel="00000000" w:rsidR="00000000" w:rsidRPr="00000000">
        <w:rPr>
          <w:b w:val="1"/>
          <w:bCs w:val="1"/>
          <w:color w:val="1a4073"/>
          <w:sz w:val="24"/>
          <w:szCs w:val="24"/>
          <w:rtl w:val="0"/>
        </w:rPr>
        <w:t xml:space="preserve">8. Supermarket Layout</w:t>
      </w:r>
    </w:p>
    <w:p w:rsidR="00000000" w:rsidDel="00000000" w:rsidP="00000000" w:rsidRDefault="00000000" w:rsidRPr="00000000" w14:paraId="0000006A">
      <w:pPr>
        <w:rPr>
          <w:color w:val="1f242e"/>
          <w:sz w:val="23"/>
          <w:szCs w:val="23"/>
        </w:rPr>
      </w:pPr>
      <w:r w:rsidDel="00000000" w:rsidR="00000000" w:rsidRPr="00000000">
        <w:rPr>
          <w:color w:val="1f242e"/>
          <w:sz w:val="23"/>
          <w:szCs w:val="23"/>
          <w:rtl w:val="0"/>
        </w:rPr>
        <w:t xml:space="preserve">Ce que c’est — Le Supermarket Layout n’est pas un biais unique. C’est un principe d’organisation : comme dans un magasin, la place et l’ordre des éléments dirigent naturellement l’attention.</w:t>
      </w:r>
    </w:p>
    <w:p w:rsidR="00000000" w:rsidDel="00000000" w:rsidP="00000000" w:rsidRDefault="00000000" w:rsidRPr="00000000" w14:paraId="0000006B">
      <w:pPr>
        <w:rPr>
          <w:color w:val="1f242e"/>
          <w:sz w:val="23"/>
          <w:szCs w:val="23"/>
        </w:rPr>
      </w:pPr>
      <w:r w:rsidDel="00000000" w:rsidR="00000000" w:rsidRPr="00000000">
        <w:rPr>
          <w:color w:val="1f242e"/>
          <w:sz w:val="23"/>
          <w:szCs w:val="23"/>
          <w:rtl w:val="0"/>
        </w:rPr>
        <w:t xml:space="preserve">Pourquoi ça agit — L’utilisateur ne regarde pas tout avec la même attention. Ce qui apparaît en premier, ce qui est plus visible et ce qui demande le moins d’effort a davantage de chances d’être compris et utilisé.</w:t>
      </w:r>
    </w:p>
    <w:p w:rsidR="00000000" w:rsidDel="00000000" w:rsidP="00000000" w:rsidRDefault="00000000" w:rsidRPr="00000000" w14:paraId="0000006C">
      <w:pPr>
        <w:rPr>
          <w:color w:val="1f242e"/>
          <w:sz w:val="23"/>
          <w:szCs w:val="23"/>
        </w:rPr>
      </w:pPr>
      <w:r w:rsidDel="00000000" w:rsidR="00000000" w:rsidRPr="00000000">
        <w:rPr>
          <w:color w:val="1f242e"/>
          <w:sz w:val="23"/>
          <w:szCs w:val="23"/>
          <w:rtl w:val="0"/>
        </w:rPr>
        <w:t xml:space="preserve">Comment l’appliquer — Place la promesse et l’action principale avant les réglages ou fonctions secondaires. Montre une prochaine étape claire et rends les fonctions premium visibles au bon moment, sans transformer l’application en labyrinthe.</w:t>
      </w:r>
      <w:r w:rsidDel="00000000" w:rsidR="00000000" w:rsidRPr="00000000">
        <w:rPr>
          <w:rtl w:val="0"/>
        </w:rPr>
      </w:r>
    </w:p>
    <w:p w:rsidR="00000000" w:rsidDel="00000000" w:rsidP="00000000" w:rsidRDefault="00000000" w:rsidRPr="00000000" w14:paraId="0000006D">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Sur l’accueil d’une app de fitness, le bouton « Commencer la séance du jour » apparaît avant les statistiques secondaires et les réglages.</w:t>
      </w:r>
    </w:p>
    <w:p w:rsidR="00000000" w:rsidDel="00000000" w:rsidP="00000000" w:rsidRDefault="00000000" w:rsidRPr="00000000" w14:paraId="0000006E">
      <w:pPr>
        <w:numPr>
          <w:ilvl w:val="0"/>
          <w:numId w:val="1"/>
        </w:numPr>
        <w:ind w:left="720" w:hanging="360"/>
        <w:rPr>
          <w:color w:val="1f242e"/>
          <w:sz w:val="23"/>
          <w:szCs w:val="23"/>
          <w:u w:val="none"/>
        </w:rPr>
      </w:pPr>
      <w:r w:rsidDel="00000000" w:rsidR="00000000" w:rsidRPr="00000000">
        <w:rPr>
          <w:color w:val="1f242e"/>
          <w:sz w:val="23"/>
          <w:szCs w:val="23"/>
          <w:rtl w:val="0"/>
        </w:rPr>
        <w:t xml:space="preserve">Application simple : Mettre l’action principale et la valeur la plus importante en évidence.</w:t>
      </w:r>
    </w:p>
    <w:p w:rsidR="00000000" w:rsidDel="00000000" w:rsidP="00000000" w:rsidRDefault="00000000" w:rsidRPr="00000000" w14:paraId="0000006F">
      <w:pPr>
        <w:pStyle w:val="Heading3"/>
        <w:spacing w:after="100" w:before="200" w:lineRule="auto"/>
        <w:rPr>
          <w:b w:val="1"/>
          <w:bCs w:val="1"/>
          <w:color w:val="1a4073"/>
          <w:sz w:val="24"/>
          <w:szCs w:val="24"/>
        </w:rPr>
      </w:pPr>
      <w:bookmarkStart w:colFirst="0" w:colLast="0" w:name="_og9xuc3q39ny" w:id="19"/>
      <w:bookmarkEnd w:id="19"/>
      <w:r w:rsidDel="00000000" w:rsidR="00000000" w:rsidRPr="00000000">
        <w:rPr>
          <w:b w:val="1"/>
          <w:bCs w:val="1"/>
          <w:color w:val="1a4073"/>
          <w:sz w:val="24"/>
          <w:szCs w:val="24"/>
          <w:rtl w:val="0"/>
        </w:rPr>
        <w:t xml:space="preserve">9. Scarcity Principle</w:t>
      </w:r>
    </w:p>
    <w:p w:rsidR="00000000" w:rsidDel="00000000" w:rsidP="00000000" w:rsidRDefault="00000000" w:rsidRPr="00000000" w14:paraId="00000070">
      <w:pPr>
        <w:rPr>
          <w:color w:val="1f242e"/>
          <w:sz w:val="23"/>
          <w:szCs w:val="23"/>
        </w:rPr>
      </w:pPr>
      <w:r w:rsidDel="00000000" w:rsidR="00000000" w:rsidRPr="00000000">
        <w:rPr>
          <w:color w:val="1f242e"/>
          <w:sz w:val="23"/>
          <w:szCs w:val="23"/>
          <w:rtl w:val="0"/>
        </w:rPr>
        <w:t xml:space="preserve">Ce que c’est — Le Scarcity Principle, ou principe de rareté, signifie qu’une opportunité paraît souvent plus précieuse lorsqu’elle est réellement limitée dans le temps ou en quantité.</w:t>
      </w:r>
    </w:p>
    <w:p w:rsidR="00000000" w:rsidDel="00000000" w:rsidP="00000000" w:rsidRDefault="00000000" w:rsidRPr="00000000" w14:paraId="00000071">
      <w:pPr>
        <w:rPr>
          <w:color w:val="1f242e"/>
          <w:sz w:val="23"/>
          <w:szCs w:val="23"/>
        </w:rPr>
      </w:pPr>
      <w:r w:rsidDel="00000000" w:rsidR="00000000" w:rsidRPr="00000000">
        <w:rPr>
          <w:color w:val="1f242e"/>
          <w:sz w:val="23"/>
          <w:szCs w:val="23"/>
          <w:rtl w:val="0"/>
        </w:rPr>
        <w:t xml:space="preserve">Pourquoi ça agit — La limite rend le risque de manquer l’occasion plus concret. Elle pousse l’utilisateur à décider maintenant au lieu de remettre automatiquement son choix à plus tard.</w:t>
      </w:r>
    </w:p>
    <w:p w:rsidR="00000000" w:rsidDel="00000000" w:rsidP="00000000" w:rsidRDefault="00000000" w:rsidRPr="00000000" w14:paraId="00000072">
      <w:pPr>
        <w:rPr>
          <w:color w:val="1f242e"/>
          <w:sz w:val="23"/>
          <w:szCs w:val="23"/>
        </w:rPr>
      </w:pPr>
      <w:r w:rsidDel="00000000" w:rsidR="00000000" w:rsidRPr="00000000">
        <w:rPr>
          <w:color w:val="1f242e"/>
          <w:sz w:val="23"/>
          <w:szCs w:val="23"/>
          <w:rtl w:val="0"/>
        </w:rPr>
        <w:t xml:space="preserve">Comment l’appliquer — Utilise seulement une vraie limite : tarif de lancement, événement daté, cohorte fermée ou nombre réel de places. Explique pourquoi la limite existe. Un faux compte à rebours ou une fausse pénurie crée de la pression mais détruit la confiance.</w:t>
      </w:r>
      <w:r w:rsidDel="00000000" w:rsidR="00000000" w:rsidRPr="00000000">
        <w:rPr>
          <w:rtl w:val="0"/>
        </w:rPr>
      </w:r>
    </w:p>
    <w:p w:rsidR="00000000" w:rsidDel="00000000" w:rsidP="00000000" w:rsidRDefault="00000000" w:rsidRPr="00000000" w14:paraId="00000073">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Un tarif de lancement réservé aux 500 premiers clients est cohérent seulement si la limite est réelle et que l’offre s’arrête vraiment.</w:t>
      </w:r>
    </w:p>
    <w:p w:rsidR="00000000" w:rsidDel="00000000" w:rsidP="00000000" w:rsidRDefault="00000000" w:rsidRPr="00000000" w14:paraId="00000074">
      <w:pPr>
        <w:numPr>
          <w:ilvl w:val="0"/>
          <w:numId w:val="8"/>
        </w:numPr>
        <w:ind w:left="720" w:hanging="360"/>
        <w:rPr>
          <w:color w:val="1f242e"/>
          <w:sz w:val="23"/>
          <w:szCs w:val="23"/>
          <w:u w:val="none"/>
        </w:rPr>
      </w:pPr>
      <w:r w:rsidDel="00000000" w:rsidR="00000000" w:rsidRPr="00000000">
        <w:rPr>
          <w:color w:val="1f242e"/>
          <w:sz w:val="23"/>
          <w:szCs w:val="23"/>
          <w:rtl w:val="0"/>
        </w:rPr>
        <w:t xml:space="preserve">Application simple : Pas de faux compte à rebours ni de fausses places restantes.</w:t>
      </w:r>
    </w:p>
    <w:p w:rsidR="00000000" w:rsidDel="00000000" w:rsidP="00000000" w:rsidRDefault="00000000" w:rsidRPr="00000000" w14:paraId="00000075">
      <w:pPr>
        <w:pStyle w:val="Heading3"/>
        <w:spacing w:after="100" w:before="200" w:lineRule="auto"/>
        <w:rPr>
          <w:b w:val="1"/>
          <w:bCs w:val="1"/>
          <w:color w:val="1a4073"/>
          <w:sz w:val="24"/>
          <w:szCs w:val="24"/>
        </w:rPr>
      </w:pPr>
      <w:bookmarkStart w:colFirst="0" w:colLast="0" w:name="_pnfc8ne4k5q3" w:id="20"/>
      <w:bookmarkEnd w:id="20"/>
      <w:r w:rsidDel="00000000" w:rsidR="00000000" w:rsidRPr="00000000">
        <w:rPr>
          <w:b w:val="1"/>
          <w:bCs w:val="1"/>
          <w:color w:val="1a4073"/>
          <w:sz w:val="24"/>
          <w:szCs w:val="24"/>
          <w:rtl w:val="0"/>
        </w:rPr>
        <w:t xml:space="preserve">10. Variable Ratio Reinforcement</w:t>
      </w:r>
    </w:p>
    <w:p w:rsidR="00000000" w:rsidDel="00000000" w:rsidP="00000000" w:rsidRDefault="00000000" w:rsidRPr="00000000" w14:paraId="00000076">
      <w:pPr>
        <w:rPr>
          <w:color w:val="1f242e"/>
          <w:sz w:val="23"/>
          <w:szCs w:val="23"/>
        </w:rPr>
      </w:pPr>
      <w:r w:rsidDel="00000000" w:rsidR="00000000" w:rsidRPr="00000000">
        <w:rPr>
          <w:color w:val="1f242e"/>
          <w:sz w:val="23"/>
          <w:szCs w:val="23"/>
          <w:rtl w:val="0"/>
        </w:rPr>
        <w:t xml:space="preserve">Ce que c’est — Le Variable Ratio Reinforcement est un système dans lequel une récompense intéressante n’arrive pas exactement après le même nombre d’actions à chaque fois.</w:t>
      </w:r>
    </w:p>
    <w:p w:rsidR="00000000" w:rsidDel="00000000" w:rsidP="00000000" w:rsidRDefault="00000000" w:rsidRPr="00000000" w14:paraId="00000077">
      <w:pPr>
        <w:rPr>
          <w:color w:val="1f242e"/>
          <w:sz w:val="23"/>
          <w:szCs w:val="23"/>
        </w:rPr>
      </w:pPr>
      <w:r w:rsidDel="00000000" w:rsidR="00000000" w:rsidRPr="00000000">
        <w:rPr>
          <w:color w:val="1f242e"/>
          <w:sz w:val="23"/>
          <w:szCs w:val="23"/>
          <w:rtl w:val="0"/>
        </w:rPr>
        <w:t xml:space="preserve">Pourquoi ça agit — L’incertitude entretient l’attention : la personne sait qu’une surprise est possible, mais ne sait pas précisément quand elle arrivera. Elle peut donc avoir envie d’effectuer encore une action.</w:t>
      </w:r>
    </w:p>
    <w:p w:rsidR="00000000" w:rsidDel="00000000" w:rsidP="00000000" w:rsidRDefault="00000000" w:rsidRPr="00000000" w14:paraId="00000078">
      <w:pPr>
        <w:rPr>
          <w:color w:val="1f242e"/>
          <w:sz w:val="23"/>
          <w:szCs w:val="23"/>
        </w:rPr>
      </w:pPr>
      <w:r w:rsidDel="00000000" w:rsidR="00000000" w:rsidRPr="00000000">
        <w:rPr>
          <w:color w:val="1f242e"/>
          <w:sz w:val="23"/>
          <w:szCs w:val="23"/>
          <w:rtl w:val="0"/>
        </w:rPr>
        <w:t xml:space="preserve">Comment l’appliquer — Utilise des surprises de contenu, des indices bonus, des variations de résultat ou des célébrations occasionnelles. Évite les dépenses aléatoires opaques, surtout avec de l’argent réel ou des utilisateurs vulnérables.</w:t>
      </w:r>
      <w:r w:rsidDel="00000000" w:rsidR="00000000" w:rsidRPr="00000000">
        <w:rPr>
          <w:rtl w:val="0"/>
        </w:rPr>
      </w:r>
    </w:p>
    <w:p w:rsidR="00000000" w:rsidDel="00000000" w:rsidP="00000000" w:rsidRDefault="00000000" w:rsidRPr="00000000" w14:paraId="00000079">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Une enquête peut contenir parfois un indice bonus ou une scène surprise. L’incertitude vient du contenu, pas d’une dépense aléatoire cachée.</w:t>
      </w:r>
    </w:p>
    <w:p w:rsidR="00000000" w:rsidDel="00000000" w:rsidP="00000000" w:rsidRDefault="00000000" w:rsidRPr="00000000" w14:paraId="0000007A">
      <w:pPr>
        <w:numPr>
          <w:ilvl w:val="0"/>
          <w:numId w:val="10"/>
        </w:numPr>
        <w:ind w:left="720" w:hanging="360"/>
        <w:rPr>
          <w:color w:val="1f242e"/>
          <w:sz w:val="23"/>
          <w:szCs w:val="23"/>
          <w:u w:val="none"/>
        </w:rPr>
      </w:pPr>
      <w:r w:rsidDel="00000000" w:rsidR="00000000" w:rsidRPr="00000000">
        <w:rPr>
          <w:color w:val="1f242e"/>
          <w:sz w:val="23"/>
          <w:szCs w:val="23"/>
          <w:rtl w:val="0"/>
        </w:rPr>
        <w:t xml:space="preserve">Application simple : Utiliser surtout du contenu ou des surprises, pas des dépenses aléatoires opaques.</w:t>
      </w:r>
    </w:p>
    <w:p w:rsidR="00000000" w:rsidDel="00000000" w:rsidP="00000000" w:rsidRDefault="00000000" w:rsidRPr="00000000" w14:paraId="0000007B">
      <w:pPr>
        <w:pStyle w:val="Heading3"/>
        <w:spacing w:after="100" w:before="200" w:lineRule="auto"/>
        <w:rPr>
          <w:b w:val="1"/>
          <w:bCs w:val="1"/>
          <w:color w:val="1a4073"/>
          <w:sz w:val="24"/>
          <w:szCs w:val="24"/>
        </w:rPr>
      </w:pPr>
      <w:bookmarkStart w:colFirst="0" w:colLast="0" w:name="_ick3pcyqwcnd" w:id="21"/>
      <w:bookmarkEnd w:id="21"/>
      <w:r w:rsidDel="00000000" w:rsidR="00000000" w:rsidRPr="00000000">
        <w:rPr>
          <w:b w:val="1"/>
          <w:bCs w:val="1"/>
          <w:color w:val="1a4073"/>
          <w:sz w:val="24"/>
          <w:szCs w:val="24"/>
          <w:rtl w:val="0"/>
        </w:rPr>
        <w:t xml:space="preserve">11. Reward Prediction Error</w:t>
      </w:r>
    </w:p>
    <w:p w:rsidR="00000000" w:rsidDel="00000000" w:rsidP="00000000" w:rsidRDefault="00000000" w:rsidRPr="00000000" w14:paraId="0000007C">
      <w:pPr>
        <w:rPr>
          <w:color w:val="1f242e"/>
          <w:sz w:val="23"/>
          <w:szCs w:val="23"/>
        </w:rPr>
      </w:pPr>
      <w:r w:rsidDel="00000000" w:rsidR="00000000" w:rsidRPr="00000000">
        <w:rPr>
          <w:color w:val="1f242e"/>
          <w:sz w:val="23"/>
          <w:szCs w:val="23"/>
          <w:rtl w:val="0"/>
        </w:rPr>
        <w:t xml:space="preserve">Ce que c’est — Le Reward Prediction Error est l’écart entre la récompense attendue et celle réellement obtenue.</w:t>
      </w:r>
    </w:p>
    <w:p w:rsidR="00000000" w:rsidDel="00000000" w:rsidP="00000000" w:rsidRDefault="00000000" w:rsidRPr="00000000" w14:paraId="0000007D">
      <w:pPr>
        <w:rPr>
          <w:color w:val="1f242e"/>
          <w:sz w:val="23"/>
          <w:szCs w:val="23"/>
        </w:rPr>
      </w:pPr>
      <w:r w:rsidDel="00000000" w:rsidR="00000000" w:rsidRPr="00000000">
        <w:rPr>
          <w:color w:val="1f242e"/>
          <w:sz w:val="23"/>
          <w:szCs w:val="23"/>
          <w:rtl w:val="0"/>
        </w:rPr>
        <w:t xml:space="preserve">Pourquoi ça agit — Si le résultat est légèrement meilleur que prévu, l’utilisateur ressent une surprise positive et retient que l’action peut apporter beaucoup de valeur. S’il est moins bon que la promesse, la déception produit l’effet inverse.</w:t>
      </w:r>
    </w:p>
    <w:p w:rsidR="00000000" w:rsidDel="00000000" w:rsidP="00000000" w:rsidRDefault="00000000" w:rsidRPr="00000000" w14:paraId="0000007E">
      <w:pPr>
        <w:rPr>
          <w:color w:val="1f242e"/>
          <w:sz w:val="23"/>
          <w:szCs w:val="23"/>
        </w:rPr>
      </w:pPr>
      <w:r w:rsidDel="00000000" w:rsidR="00000000" w:rsidRPr="00000000">
        <w:rPr>
          <w:color w:val="1f242e"/>
          <w:sz w:val="23"/>
          <w:szCs w:val="23"/>
          <w:rtl w:val="0"/>
        </w:rPr>
        <w:t xml:space="preserve">Comment l’appliquer — Promets clairement le bénéfice principal, livre-le rapidement, puis ajoute un petit bonus réellement utile : détail personnalisé, insight supplémentaire ou résultat plus complet. Ne surpromets pas dans la publicité.</w:t>
      </w:r>
      <w:r w:rsidDel="00000000" w:rsidR="00000000" w:rsidRPr="00000000">
        <w:rPr>
          <w:rtl w:val="0"/>
        </w:rPr>
      </w:r>
    </w:p>
    <w:p w:rsidR="00000000" w:rsidDel="00000000" w:rsidP="00000000" w:rsidRDefault="00000000" w:rsidRPr="00000000" w14:paraId="0000007F">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L’app promet un score rapide et livre en plus un petit rapport personnalisé qui explique les deux points principaux à améliorer.</w:t>
      </w:r>
    </w:p>
    <w:p w:rsidR="00000000" w:rsidDel="00000000" w:rsidP="00000000" w:rsidRDefault="00000000" w:rsidRPr="00000000" w14:paraId="00000080">
      <w:pPr>
        <w:numPr>
          <w:ilvl w:val="0"/>
          <w:numId w:val="21"/>
        </w:numPr>
        <w:ind w:left="720" w:hanging="360"/>
        <w:rPr>
          <w:color w:val="1f242e"/>
          <w:sz w:val="23"/>
          <w:szCs w:val="23"/>
          <w:u w:val="none"/>
        </w:rPr>
      </w:pPr>
      <w:r w:rsidDel="00000000" w:rsidR="00000000" w:rsidRPr="00000000">
        <w:rPr>
          <w:color w:val="1f242e"/>
          <w:sz w:val="23"/>
          <w:szCs w:val="23"/>
          <w:rtl w:val="0"/>
        </w:rPr>
        <w:t xml:space="preserve">Application simple : Promettre clairement puis ajouter un petit bonus utile.</w:t>
      </w:r>
    </w:p>
    <w:p w:rsidR="00000000" w:rsidDel="00000000" w:rsidP="00000000" w:rsidRDefault="00000000" w:rsidRPr="00000000" w14:paraId="00000081">
      <w:pPr>
        <w:pStyle w:val="Heading3"/>
        <w:spacing w:after="100" w:before="200" w:lineRule="auto"/>
        <w:rPr>
          <w:b w:val="1"/>
          <w:bCs w:val="1"/>
          <w:color w:val="1a4073"/>
          <w:sz w:val="24"/>
          <w:szCs w:val="24"/>
        </w:rPr>
      </w:pPr>
      <w:bookmarkStart w:colFirst="0" w:colLast="0" w:name="_iupnvj3rk8cp" w:id="22"/>
      <w:bookmarkEnd w:id="22"/>
      <w:r w:rsidDel="00000000" w:rsidR="00000000" w:rsidRPr="00000000">
        <w:rPr>
          <w:b w:val="1"/>
          <w:bCs w:val="1"/>
          <w:color w:val="1a4073"/>
          <w:sz w:val="24"/>
          <w:szCs w:val="24"/>
          <w:rtl w:val="0"/>
        </w:rPr>
        <w:t xml:space="preserve">12. Near-Miss Effect</w:t>
      </w:r>
    </w:p>
    <w:p w:rsidR="00000000" w:rsidDel="00000000" w:rsidP="00000000" w:rsidRDefault="00000000" w:rsidRPr="00000000" w14:paraId="00000082">
      <w:pPr>
        <w:rPr>
          <w:color w:val="1f242e"/>
          <w:sz w:val="23"/>
          <w:szCs w:val="23"/>
        </w:rPr>
      </w:pPr>
      <w:r w:rsidDel="00000000" w:rsidR="00000000" w:rsidRPr="00000000">
        <w:rPr>
          <w:color w:val="1f242e"/>
          <w:sz w:val="23"/>
          <w:szCs w:val="23"/>
          <w:rtl w:val="0"/>
        </w:rPr>
        <w:t xml:space="preserve">Ce que c’est — Le Near-Miss Effect, ou effet de quasi-réussite, apparaît lorsqu’une personne échoue mais a l’impression d’avoir été très proche du bon résultat.</w:t>
      </w:r>
    </w:p>
    <w:p w:rsidR="00000000" w:rsidDel="00000000" w:rsidP="00000000" w:rsidRDefault="00000000" w:rsidRPr="00000000" w14:paraId="00000083">
      <w:pPr>
        <w:rPr>
          <w:color w:val="1f242e"/>
          <w:sz w:val="23"/>
          <w:szCs w:val="23"/>
        </w:rPr>
      </w:pPr>
      <w:r w:rsidDel="00000000" w:rsidR="00000000" w:rsidRPr="00000000">
        <w:rPr>
          <w:color w:val="1f242e"/>
          <w:sz w:val="23"/>
          <w:szCs w:val="23"/>
          <w:rtl w:val="0"/>
        </w:rPr>
        <w:t xml:space="preserve">Pourquoi ça agit — Dans un produit basé sur une vraie compétence, cette proximité peut donner le sentiment que la réussite est atteignable. La personne comprend qu’un nouvel essai ou une meilleure attention peut suffire.</w:t>
      </w:r>
    </w:p>
    <w:p w:rsidR="00000000" w:rsidDel="00000000" w:rsidP="00000000" w:rsidRDefault="00000000" w:rsidRPr="00000000" w14:paraId="00000084">
      <w:pPr>
        <w:rPr>
          <w:color w:val="1f242e"/>
          <w:sz w:val="23"/>
          <w:szCs w:val="23"/>
        </w:rPr>
      </w:pPr>
      <w:r w:rsidDel="00000000" w:rsidR="00000000" w:rsidRPr="00000000">
        <w:rPr>
          <w:color w:val="1f242e"/>
          <w:sz w:val="23"/>
          <w:szCs w:val="23"/>
          <w:rtl w:val="0"/>
        </w:rPr>
        <w:t xml:space="preserve">Comment l’appliquer — Montre précisément ce qui était juste, ce qui manquait et comment progresser. Utilise-le pour guider l’apprentissage ou le jeu, jamais pour simuler une fausse proximité avec un gain aléatoire.</w:t>
      </w:r>
      <w:r w:rsidDel="00000000" w:rsidR="00000000" w:rsidRPr="00000000">
        <w:rPr>
          <w:rtl w:val="0"/>
        </w:rPr>
      </w:r>
    </w:p>
    <w:p w:rsidR="00000000" w:rsidDel="00000000" w:rsidP="00000000" w:rsidRDefault="00000000" w:rsidRPr="00000000" w14:paraId="00000085">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 Tu as trouvé le bon suspect, mais il te manque encore le mobile. Relis les deux derniers messages. » L’utilisateur comprend comment progresser.</w:t>
      </w:r>
    </w:p>
    <w:p w:rsidR="00000000" w:rsidDel="00000000" w:rsidP="00000000" w:rsidRDefault="00000000" w:rsidRPr="00000000" w14:paraId="00000086">
      <w:pPr>
        <w:numPr>
          <w:ilvl w:val="0"/>
          <w:numId w:val="18"/>
        </w:numPr>
        <w:ind w:left="720" w:hanging="360"/>
        <w:rPr>
          <w:color w:val="1f242e"/>
          <w:sz w:val="23"/>
          <w:szCs w:val="23"/>
          <w:u w:val="none"/>
        </w:rPr>
      </w:pPr>
      <w:r w:rsidDel="00000000" w:rsidR="00000000" w:rsidRPr="00000000">
        <w:rPr>
          <w:color w:val="1f242e"/>
          <w:sz w:val="23"/>
          <w:szCs w:val="23"/>
          <w:rtl w:val="0"/>
        </w:rPr>
        <w:t xml:space="preserve">Application simple : Montrer ce qui manque et comment réussir, sans simuler une fausse quasi-victoire.</w:t>
      </w:r>
    </w:p>
    <w:p w:rsidR="00000000" w:rsidDel="00000000" w:rsidP="00000000" w:rsidRDefault="00000000" w:rsidRPr="00000000" w14:paraId="00000087">
      <w:pPr>
        <w:pStyle w:val="Heading3"/>
        <w:spacing w:after="100" w:before="200" w:lineRule="auto"/>
        <w:rPr>
          <w:b w:val="1"/>
          <w:bCs w:val="1"/>
          <w:color w:val="1a4073"/>
          <w:sz w:val="24"/>
          <w:szCs w:val="24"/>
        </w:rPr>
      </w:pPr>
      <w:bookmarkStart w:colFirst="0" w:colLast="0" w:name="_gdynnwm2sczg" w:id="23"/>
      <w:bookmarkEnd w:id="23"/>
      <w:r w:rsidDel="00000000" w:rsidR="00000000" w:rsidRPr="00000000">
        <w:rPr>
          <w:b w:val="1"/>
          <w:bCs w:val="1"/>
          <w:color w:val="1a4073"/>
          <w:sz w:val="24"/>
          <w:szCs w:val="24"/>
          <w:rtl w:val="0"/>
        </w:rPr>
        <w:t xml:space="preserve">13. Gambler’s Fallacy</w:t>
      </w:r>
    </w:p>
    <w:p w:rsidR="00000000" w:rsidDel="00000000" w:rsidP="00000000" w:rsidRDefault="00000000" w:rsidRPr="00000000" w14:paraId="00000088">
      <w:pPr>
        <w:rPr>
          <w:color w:val="1f242e"/>
          <w:sz w:val="23"/>
          <w:szCs w:val="23"/>
        </w:rPr>
      </w:pPr>
      <w:r w:rsidDel="00000000" w:rsidR="00000000" w:rsidRPr="00000000">
        <w:rPr>
          <w:color w:val="1f242e"/>
          <w:sz w:val="23"/>
          <w:szCs w:val="23"/>
          <w:rtl w:val="0"/>
        </w:rPr>
        <w:t xml:space="preserve">Ce que c’est — La Gambler’s Fallacy, ou erreur du joueur, est la croyance qu’une série de résultats aléatoires doit bientôt se rééquilibrer. Après plusieurs échecs, une personne peut penser à tort que la victoire est maintenant « due ».</w:t>
      </w:r>
    </w:p>
    <w:p w:rsidR="00000000" w:rsidDel="00000000" w:rsidP="00000000" w:rsidRDefault="00000000" w:rsidRPr="00000000" w14:paraId="00000089">
      <w:pPr>
        <w:rPr>
          <w:color w:val="1f242e"/>
          <w:sz w:val="23"/>
          <w:szCs w:val="23"/>
        </w:rPr>
      </w:pPr>
      <w:r w:rsidDel="00000000" w:rsidR="00000000" w:rsidRPr="00000000">
        <w:rPr>
          <w:color w:val="1f242e"/>
          <w:sz w:val="23"/>
          <w:szCs w:val="23"/>
          <w:rtl w:val="0"/>
        </w:rPr>
        <w:t xml:space="preserve">Pourquoi ça arrive — Le cerveau cherche des motifs et une logique même lorsque les événements sont indépendants. Pourtant, si les probabilités ne changent pas, les échecs précédents ne rendent pas automatiquement la prochaine récompense plus probable.</w:t>
      </w:r>
    </w:p>
    <w:p w:rsidR="00000000" w:rsidDel="00000000" w:rsidP="00000000" w:rsidRDefault="00000000" w:rsidRPr="00000000" w14:paraId="0000008A">
      <w:pPr>
        <w:rPr>
          <w:color w:val="1f242e"/>
          <w:sz w:val="23"/>
          <w:szCs w:val="23"/>
        </w:rPr>
      </w:pPr>
      <w:r w:rsidDel="00000000" w:rsidR="00000000" w:rsidRPr="00000000">
        <w:rPr>
          <w:color w:val="1f242e"/>
          <w:sz w:val="23"/>
          <w:szCs w:val="23"/>
          <w:rtl w:val="0"/>
        </w:rPr>
        <w:t xml:space="preserve">Comment l’appliquer — Ce concept est surtout un avertissement. N’annonce jamais que la prochaine récompense va forcément arriver si ce n’est pas vrai. Si le jeu possède un système qui augmente réellement les chances, explique-le clairement.</w:t>
      </w:r>
      <w:r w:rsidDel="00000000" w:rsidR="00000000" w:rsidRPr="00000000">
        <w:rPr>
          <w:rtl w:val="0"/>
        </w:rPr>
      </w:r>
    </w:p>
    <w:p w:rsidR="00000000" w:rsidDel="00000000" w:rsidP="00000000" w:rsidRDefault="00000000" w:rsidRPr="00000000" w14:paraId="0000008B">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Après cinq échecs, ne dis pas « la prochaine récompense va forcément tomber » si les probabilités n’ont pas changé.</w:t>
      </w:r>
    </w:p>
    <w:p w:rsidR="00000000" w:rsidDel="00000000" w:rsidP="00000000" w:rsidRDefault="00000000" w:rsidRPr="00000000" w14:paraId="0000008C">
      <w:pPr>
        <w:numPr>
          <w:ilvl w:val="0"/>
          <w:numId w:val="15"/>
        </w:numPr>
        <w:ind w:left="720" w:hanging="360"/>
        <w:rPr>
          <w:color w:val="1f242e"/>
          <w:sz w:val="23"/>
          <w:szCs w:val="23"/>
          <w:u w:val="none"/>
        </w:rPr>
      </w:pPr>
      <w:r w:rsidDel="00000000" w:rsidR="00000000" w:rsidRPr="00000000">
        <w:rPr>
          <w:color w:val="1f242e"/>
          <w:sz w:val="23"/>
          <w:szCs w:val="23"/>
          <w:rtl w:val="0"/>
        </w:rPr>
        <w:t xml:space="preserve">Application simple : C’est surtout un risque à ne pas exploiter.</w:t>
      </w:r>
    </w:p>
    <w:p w:rsidR="00000000" w:rsidDel="00000000" w:rsidP="00000000" w:rsidRDefault="00000000" w:rsidRPr="00000000" w14:paraId="0000008D">
      <w:pPr>
        <w:pStyle w:val="Heading3"/>
        <w:spacing w:after="100" w:before="200" w:lineRule="auto"/>
        <w:rPr>
          <w:b w:val="1"/>
          <w:bCs w:val="1"/>
          <w:color w:val="1a4073"/>
          <w:sz w:val="24"/>
          <w:szCs w:val="24"/>
        </w:rPr>
      </w:pPr>
      <w:bookmarkStart w:colFirst="0" w:colLast="0" w:name="_dz11wjx8de82" w:id="24"/>
      <w:bookmarkEnd w:id="24"/>
      <w:r w:rsidDel="00000000" w:rsidR="00000000" w:rsidRPr="00000000">
        <w:rPr>
          <w:b w:val="1"/>
          <w:bCs w:val="1"/>
          <w:color w:val="1a4073"/>
          <w:sz w:val="24"/>
          <w:szCs w:val="24"/>
          <w:rtl w:val="0"/>
        </w:rPr>
        <w:t xml:space="preserve">14. Loss Aversion</w:t>
      </w:r>
    </w:p>
    <w:p w:rsidR="00000000" w:rsidDel="00000000" w:rsidP="00000000" w:rsidRDefault="00000000" w:rsidRPr="00000000" w14:paraId="0000008E">
      <w:pPr>
        <w:rPr>
          <w:color w:val="1f242e"/>
          <w:sz w:val="23"/>
          <w:szCs w:val="23"/>
        </w:rPr>
      </w:pPr>
      <w:r w:rsidDel="00000000" w:rsidR="00000000" w:rsidRPr="00000000">
        <w:rPr>
          <w:color w:val="1f242e"/>
          <w:sz w:val="23"/>
          <w:szCs w:val="23"/>
          <w:rtl w:val="0"/>
        </w:rPr>
        <w:t xml:space="preserve">Ce que c’est — La Loss Aversion, ou aversion à la perte, est la tendance à ressentir plus fortement la perte d’une valeur déjà acquise qu’un gain équivalent.</w:t>
      </w:r>
    </w:p>
    <w:p w:rsidR="00000000" w:rsidDel="00000000" w:rsidP="00000000" w:rsidRDefault="00000000" w:rsidRPr="00000000" w14:paraId="0000008F">
      <w:pPr>
        <w:rPr>
          <w:color w:val="1f242e"/>
          <w:sz w:val="23"/>
          <w:szCs w:val="23"/>
        </w:rPr>
      </w:pPr>
      <w:r w:rsidDel="00000000" w:rsidR="00000000" w:rsidRPr="00000000">
        <w:rPr>
          <w:color w:val="1f242e"/>
          <w:sz w:val="23"/>
          <w:szCs w:val="23"/>
          <w:rtl w:val="0"/>
        </w:rPr>
        <w:t xml:space="preserve">Pourquoi ça agit — Une progression, une streak, un projet ou un accès déjà utilisé devient un point de référence. L’utilisateur ne réfléchit plus seulement à ce qu’il pourrait gagner : il pense aussi à ce qu’il ne veut pas abandonner.</w:t>
      </w:r>
    </w:p>
    <w:p w:rsidR="00000000" w:rsidDel="00000000" w:rsidP="00000000" w:rsidRDefault="00000000" w:rsidRPr="00000000" w14:paraId="00000090">
      <w:pPr>
        <w:rPr>
          <w:color w:val="1f242e"/>
          <w:sz w:val="23"/>
          <w:szCs w:val="23"/>
        </w:rPr>
      </w:pPr>
      <w:r w:rsidDel="00000000" w:rsidR="00000000" w:rsidRPr="00000000">
        <w:rPr>
          <w:color w:val="1f242e"/>
          <w:sz w:val="23"/>
          <w:szCs w:val="23"/>
          <w:rtl w:val="0"/>
        </w:rPr>
        <w:t xml:space="preserve">Comment l’appliquer — Rappelle une vraie progression et explique honnêtement ce qui continue ou devient verrouillé selon l’offre. Ne menace pas de supprimer des données si ce n’est pas vrai et ne crée pas de perte artificielle pour forcer l’achat.</w:t>
      </w:r>
      <w:r w:rsidDel="00000000" w:rsidR="00000000" w:rsidRPr="00000000">
        <w:rPr>
          <w:rtl w:val="0"/>
        </w:rPr>
      </w:r>
    </w:p>
    <w:p w:rsidR="00000000" w:rsidDel="00000000" w:rsidP="00000000" w:rsidRDefault="00000000" w:rsidRPr="00000000" w14:paraId="00000091">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 Ton projet et tes résultats sont enregistrés. Passe en Premium pour continuer à utiliser les fonctions avancées. » La progression existe vraiment ; aucune fausse suppression n’est annoncée.</w:t>
      </w:r>
    </w:p>
    <w:p w:rsidR="00000000" w:rsidDel="00000000" w:rsidP="00000000" w:rsidRDefault="00000000" w:rsidRPr="00000000" w14:paraId="00000092">
      <w:pPr>
        <w:numPr>
          <w:ilvl w:val="0"/>
          <w:numId w:val="9"/>
        </w:numPr>
        <w:ind w:left="720" w:hanging="360"/>
        <w:rPr>
          <w:color w:val="1f242e"/>
          <w:sz w:val="23"/>
          <w:szCs w:val="23"/>
          <w:u w:val="none"/>
        </w:rPr>
      </w:pPr>
      <w:r w:rsidDel="00000000" w:rsidR="00000000" w:rsidRPr="00000000">
        <w:rPr>
          <w:color w:val="1f242e"/>
          <w:sz w:val="23"/>
          <w:szCs w:val="23"/>
          <w:rtl w:val="0"/>
        </w:rPr>
        <w:t xml:space="preserve">Application simple : Rappeler une vraie progression, jamais inventer une fausse perte.</w:t>
      </w:r>
    </w:p>
    <w:p w:rsidR="00000000" w:rsidDel="00000000" w:rsidP="00000000" w:rsidRDefault="00000000" w:rsidRPr="00000000" w14:paraId="00000093">
      <w:pPr>
        <w:pStyle w:val="Heading3"/>
        <w:spacing w:after="100" w:before="200" w:lineRule="auto"/>
        <w:rPr>
          <w:b w:val="1"/>
          <w:bCs w:val="1"/>
          <w:color w:val="1a4073"/>
          <w:sz w:val="24"/>
          <w:szCs w:val="24"/>
        </w:rPr>
      </w:pPr>
      <w:bookmarkStart w:colFirst="0" w:colLast="0" w:name="_p4eox52xffqf" w:id="25"/>
      <w:bookmarkEnd w:id="25"/>
      <w:r w:rsidDel="00000000" w:rsidR="00000000" w:rsidRPr="00000000">
        <w:rPr>
          <w:b w:val="1"/>
          <w:bCs w:val="1"/>
          <w:color w:val="1a4073"/>
          <w:sz w:val="24"/>
          <w:szCs w:val="24"/>
          <w:rtl w:val="0"/>
        </w:rPr>
        <w:t xml:space="preserve">15. Zeigarnik Effect</w:t>
      </w:r>
    </w:p>
    <w:p w:rsidR="00000000" w:rsidDel="00000000" w:rsidP="00000000" w:rsidRDefault="00000000" w:rsidRPr="00000000" w14:paraId="00000094">
      <w:pPr>
        <w:rPr>
          <w:color w:val="1f242e"/>
          <w:sz w:val="23"/>
          <w:szCs w:val="23"/>
        </w:rPr>
      </w:pPr>
      <w:r w:rsidDel="00000000" w:rsidR="00000000" w:rsidRPr="00000000">
        <w:rPr>
          <w:color w:val="1f242e"/>
          <w:sz w:val="23"/>
          <w:szCs w:val="23"/>
          <w:rtl w:val="0"/>
        </w:rPr>
        <w:t xml:space="preserve">Ce que c’est — Le Zeigarnik Effect décrit l’idée qu’une tâche commencée mais inachevée peut rester plus présente dans l’esprit qu’une tâche terminée.</w:t>
      </w:r>
    </w:p>
    <w:p w:rsidR="00000000" w:rsidDel="00000000" w:rsidP="00000000" w:rsidRDefault="00000000" w:rsidRPr="00000000" w14:paraId="00000095">
      <w:pPr>
        <w:rPr>
          <w:color w:val="1f242e"/>
          <w:sz w:val="23"/>
          <w:szCs w:val="23"/>
        </w:rPr>
      </w:pPr>
      <w:r w:rsidDel="00000000" w:rsidR="00000000" w:rsidRPr="00000000">
        <w:rPr>
          <w:color w:val="1f242e"/>
          <w:sz w:val="23"/>
          <w:szCs w:val="23"/>
          <w:rtl w:val="0"/>
        </w:rPr>
        <w:t xml:space="preserve">Pourquoi ça agit — Lorsque l’utilisateur voit clairement ce qu’il a déjà fait et ce qu’il lui reste, la prochaine action paraît plus facile. La progression ouverte donne une raison concrète de revenir.</w:t>
      </w:r>
    </w:p>
    <w:p w:rsidR="00000000" w:rsidDel="00000000" w:rsidP="00000000" w:rsidRDefault="00000000" w:rsidRPr="00000000" w14:paraId="00000096">
      <w:pPr>
        <w:rPr>
          <w:color w:val="1f242e"/>
          <w:sz w:val="23"/>
          <w:szCs w:val="23"/>
        </w:rPr>
      </w:pPr>
      <w:r w:rsidDel="00000000" w:rsidR="00000000" w:rsidRPr="00000000">
        <w:rPr>
          <w:color w:val="1f242e"/>
          <w:sz w:val="23"/>
          <w:szCs w:val="23"/>
          <w:rtl w:val="0"/>
        </w:rPr>
        <w:t xml:space="preserve">Comment l’appliquer — Affiche « Continuer », le nombre d’étapes restantes, une barre ou le prochain élément à découvrir. La tâche doit être réellement commencée et la reprise doit être simple. N’interromps pas artificiellement une expérience uniquement pour créer de la frustration.</w:t>
      </w:r>
      <w:r w:rsidDel="00000000" w:rsidR="00000000" w:rsidRPr="00000000">
        <w:rPr>
          <w:rtl w:val="0"/>
        </w:rPr>
      </w:r>
    </w:p>
    <w:p w:rsidR="00000000" w:rsidDel="00000000" w:rsidP="00000000" w:rsidRDefault="00000000" w:rsidRPr="00000000" w14:paraId="00000097">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Un dossier indique « 4 indices trouvés sur 6 » et propose un bouton « Continuer l’enquête ».</w:t>
      </w:r>
    </w:p>
    <w:p w:rsidR="00000000" w:rsidDel="00000000" w:rsidP="00000000" w:rsidRDefault="00000000" w:rsidRPr="00000000" w14:paraId="00000098">
      <w:pPr>
        <w:numPr>
          <w:ilvl w:val="0"/>
          <w:numId w:val="12"/>
        </w:numPr>
        <w:ind w:left="720" w:hanging="360"/>
        <w:rPr>
          <w:color w:val="1f242e"/>
          <w:sz w:val="23"/>
          <w:szCs w:val="23"/>
          <w:u w:val="none"/>
        </w:rPr>
      </w:pPr>
      <w:r w:rsidDel="00000000" w:rsidR="00000000" w:rsidRPr="00000000">
        <w:rPr>
          <w:color w:val="1f242e"/>
          <w:sz w:val="23"/>
          <w:szCs w:val="23"/>
          <w:rtl w:val="0"/>
        </w:rPr>
        <w:t xml:space="preserve">Application simple : Montrer “Continuer”, une barre ou ce qui reste à faire.</w:t>
      </w:r>
    </w:p>
    <w:p w:rsidR="00000000" w:rsidDel="00000000" w:rsidP="00000000" w:rsidRDefault="00000000" w:rsidRPr="00000000" w14:paraId="00000099">
      <w:pPr>
        <w:pStyle w:val="Heading3"/>
        <w:spacing w:after="100" w:before="200" w:lineRule="auto"/>
        <w:rPr>
          <w:b w:val="1"/>
          <w:bCs w:val="1"/>
          <w:color w:val="1a4073"/>
          <w:sz w:val="24"/>
          <w:szCs w:val="24"/>
        </w:rPr>
      </w:pPr>
      <w:bookmarkStart w:colFirst="0" w:colLast="0" w:name="_lysd0yrt2d19" w:id="26"/>
      <w:bookmarkEnd w:id="26"/>
      <w:r w:rsidDel="00000000" w:rsidR="00000000" w:rsidRPr="00000000">
        <w:rPr>
          <w:b w:val="1"/>
          <w:bCs w:val="1"/>
          <w:color w:val="1a4073"/>
          <w:sz w:val="24"/>
          <w:szCs w:val="24"/>
          <w:rtl w:val="0"/>
        </w:rPr>
        <w:t xml:space="preserve">16. Reciprocity</w:t>
      </w:r>
    </w:p>
    <w:p w:rsidR="00000000" w:rsidDel="00000000" w:rsidP="00000000" w:rsidRDefault="00000000" w:rsidRPr="00000000" w14:paraId="0000009A">
      <w:pPr>
        <w:rPr>
          <w:color w:val="1f242e"/>
          <w:sz w:val="23"/>
          <w:szCs w:val="23"/>
        </w:rPr>
      </w:pPr>
      <w:r w:rsidDel="00000000" w:rsidR="00000000" w:rsidRPr="00000000">
        <w:rPr>
          <w:color w:val="1f242e"/>
          <w:sz w:val="23"/>
          <w:szCs w:val="23"/>
          <w:rtl w:val="0"/>
        </w:rPr>
        <w:t xml:space="preserve">Ce que c’est — La Reciprocity, ou réciprocité, est la tendance à répondre plus favorablement après avoir reçu une aide ou une valeur utile.</w:t>
      </w:r>
    </w:p>
    <w:p w:rsidR="00000000" w:rsidDel="00000000" w:rsidP="00000000" w:rsidRDefault="00000000" w:rsidRPr="00000000" w14:paraId="0000009B">
      <w:pPr>
        <w:rPr>
          <w:color w:val="1f242e"/>
          <w:sz w:val="23"/>
          <w:szCs w:val="23"/>
        </w:rPr>
      </w:pPr>
      <w:r w:rsidDel="00000000" w:rsidR="00000000" w:rsidRPr="00000000">
        <w:rPr>
          <w:color w:val="1f242e"/>
          <w:sz w:val="23"/>
          <w:szCs w:val="23"/>
          <w:rtl w:val="0"/>
        </w:rPr>
        <w:t xml:space="preserve">Pourquoi ça agit — Au début, l’utilisateur ne connaît pas encore le produit. Lui demander immédiatement un compte ou un paiement crée un effort avant la confiance. Après un résultat concret, il comprend ce que l’application peut lui apporter et la demande suivante paraît plus légitime.</w:t>
      </w:r>
    </w:p>
    <w:p w:rsidR="00000000" w:rsidDel="00000000" w:rsidP="00000000" w:rsidRDefault="00000000" w:rsidRPr="00000000" w14:paraId="0000009C">
      <w:pPr>
        <w:rPr>
          <w:color w:val="1f242e"/>
          <w:sz w:val="23"/>
          <w:szCs w:val="23"/>
        </w:rPr>
      </w:pPr>
      <w:r w:rsidDel="00000000" w:rsidR="00000000" w:rsidRPr="00000000">
        <w:rPr>
          <w:color w:val="1f242e"/>
          <w:sz w:val="23"/>
          <w:szCs w:val="23"/>
          <w:rtl w:val="0"/>
        </w:rPr>
        <w:t xml:space="preserve">Comment l’appliquer — Offre une vraie mini-expérience, montre le résultat, puis propose le compte pour l’enregistrer. Le paywall vient ensuite pour poursuivre ou approfondir l’expérience. La valeur donnée doit être réelle, pas une démonstration vide utilisée comme prétexte.</w:t>
      </w:r>
      <w:r w:rsidDel="00000000" w:rsidR="00000000" w:rsidRPr="00000000">
        <w:rPr>
          <w:rtl w:val="0"/>
        </w:rPr>
      </w:r>
    </w:p>
    <w:p w:rsidR="00000000" w:rsidDel="00000000" w:rsidP="00000000" w:rsidRDefault="00000000" w:rsidRPr="00000000" w14:paraId="0000009D">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 Une app offre une mini-enquête complète. Une fois le verdict obtenu, elle propose de créer un compte pour enregistrer le score, puis présente l’abonnement pour accéder aux dossiers suivants.</w:t>
      </w:r>
    </w:p>
    <w:p w:rsidR="00000000" w:rsidDel="00000000" w:rsidP="00000000" w:rsidRDefault="00000000" w:rsidRPr="00000000" w14:paraId="0000009E">
      <w:pPr>
        <w:numPr>
          <w:ilvl w:val="0"/>
          <w:numId w:val="14"/>
        </w:numPr>
        <w:ind w:left="720" w:hanging="360"/>
        <w:rPr>
          <w:color w:val="1f242e"/>
          <w:sz w:val="23"/>
          <w:szCs w:val="23"/>
          <w:u w:val="none"/>
        </w:rPr>
      </w:pPr>
      <w:r w:rsidDel="00000000" w:rsidR="00000000" w:rsidRPr="00000000">
        <w:rPr>
          <w:color w:val="1f242e"/>
          <w:sz w:val="23"/>
          <w:szCs w:val="23"/>
          <w:rtl w:val="0"/>
        </w:rPr>
        <w:t xml:space="preserve">Application simple : offrir une mini-expérience complète avant le paywall.</w:t>
      </w:r>
      <w:r w:rsidDel="00000000" w:rsidR="00000000" w:rsidRPr="00000000">
        <w:rPr>
          <w:rtl w:val="0"/>
        </w:rPr>
      </w:r>
    </w:p>
    <w:p w:rsidR="00000000" w:rsidDel="00000000" w:rsidP="00000000" w:rsidRDefault="00000000" w:rsidRPr="00000000" w14:paraId="0000009F">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À RETENIR  On ne met pas les 16 concepts partout. On choisit uniquement ceux qui rendent le parcours plus clair et plus logique pour le produit.</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