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18324a"/>
          <w:sz w:val="52"/>
          <w:szCs w:val="52"/>
          <w:rtl w:val="0"/>
        </w:rPr>
        <w:t xml:space="preserve">08 — Développement</w:t>
      </w: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rFonts w:ascii="Arial" w:cs="Arial" w:eastAsia="Arial" w:hAnsi="Arial"/>
          <w:color w:val="66727e"/>
          <w:sz w:val="24"/>
          <w:szCs w:val="24"/>
          <w:rtl w:val="0"/>
        </w:rPr>
        <w:t xml:space="preserve">Formation opérateur • SaaS, applications mobiles et jeux • Marchés USA &amp; France</w:t>
      </w:r>
      <w:r w:rsidDel="00000000" w:rsidR="00000000" w:rsidRPr="00000000">
        <w:rPr>
          <w:rtl w:val="0"/>
        </w:rPr>
      </w:r>
    </w:p>
    <w:tbl>
      <w:tblPr>
        <w:tblStyle w:val="Table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3">
            <w:pPr>
              <w:spacing w:after="40" w:lineRule="auto"/>
              <w:rPr/>
            </w:pPr>
            <w:r w:rsidDel="00000000" w:rsidR="00000000" w:rsidRPr="00000000">
              <w:rPr>
                <w:rFonts w:ascii="Arial" w:cs="Arial" w:eastAsia="Arial" w:hAnsi="Arial"/>
                <w:b w:val="1"/>
                <w:bCs w:val="1"/>
                <w:color w:val="147d7e"/>
                <w:sz w:val="18"/>
                <w:szCs w:val="18"/>
                <w:rtl w:val="0"/>
              </w:rPr>
              <w:t xml:space="preserve">MODE D’EMPLOI</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Lisez un module, réalisez son exercice sur un projet réel, puis consignez la décision. Les benchmarks orientent; vos cohortes décident.</w:t>
            </w:r>
          </w:p>
        </w:tc>
      </w:tr>
    </w:tbl>
    <w:p w:rsidR="00000000" w:rsidDel="00000000" w:rsidP="00000000" w:rsidRDefault="00000000" w:rsidRPr="00000000" w14:paraId="00000005">
      <w:pPr>
        <w:spacing w:after="2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Parcours de la catégorie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1. Architecture MVP</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2. Qualité et livraison</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3. Sécurité et fiabilité</w:t>
      </w:r>
    </w:p>
    <w:p w:rsidR="00000000" w:rsidDel="00000000" w:rsidP="00000000" w:rsidRDefault="00000000" w:rsidRPr="00000000" w14:paraId="0000000A">
      <w:pPr>
        <w:pStyle w:val="Heading1"/>
        <w:rPr/>
      </w:pPr>
      <w:r w:rsidDel="00000000" w:rsidR="00000000" w:rsidRPr="00000000">
        <w:rPr>
          <w:rtl w:val="0"/>
        </w:rPr>
        <w:t xml:space="preserve">Standard de preuve</w:t>
      </w:r>
    </w:p>
    <w:p w:rsidR="00000000" w:rsidDel="00000000" w:rsidP="00000000" w:rsidRDefault="00000000" w:rsidRPr="00000000" w14:paraId="0000000B">
      <w:pPr>
        <w:rPr/>
      </w:pPr>
      <w:r w:rsidDel="00000000" w:rsidR="00000000" w:rsidRPr="00000000">
        <w:rPr>
          <w:rtl w:val="0"/>
        </w:rPr>
        <w:t xml:space="preserve">Chaque recommandation est à traiter comme principe établi, tendance observée ou hypothèse à tester. Les règles légales, stores et plateformes doivent être revérifiées au moment d’agir. Les chiffres sans source, date, pays, catégorie et fenêtre ne deviennent jamais des objectifs automatiques.</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Module 1 — Architecture MVP</w:t>
      </w:r>
    </w:p>
    <w:tbl>
      <w:tblPr>
        <w:tblStyle w:val="Table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t xml:space="preserve">À la fin de ce module, vous saurez appliquer architecture mvp à un SaaS, une application mobile par abonnement ou un jeu mobile, puis décider à partir de preuves.</w:t>
            </w:r>
          </w:p>
        </w:tc>
      </w:tr>
    </w:tbl>
    <w:p w:rsidR="00000000" w:rsidDel="00000000" w:rsidP="00000000" w:rsidRDefault="00000000" w:rsidRPr="00000000" w14:paraId="00000010">
      <w:pPr>
        <w:spacing w:after="2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Pourquoi ce module est important</w:t>
      </w:r>
    </w:p>
    <w:p w:rsidR="00000000" w:rsidDel="00000000" w:rsidP="00000000" w:rsidRDefault="00000000" w:rsidRPr="00000000" w14:paraId="00000012">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13">
      <w:pPr>
        <w:pStyle w:val="Heading2"/>
        <w:rPr/>
      </w:pPr>
      <w:r w:rsidDel="00000000" w:rsidR="00000000" w:rsidRPr="00000000">
        <w:rPr>
          <w:rtl w:val="0"/>
        </w:rPr>
        <w:t xml:space="preserve">Le cours</w:t>
      </w:r>
    </w:p>
    <w:p w:rsidR="00000000" w:rsidDel="00000000" w:rsidP="00000000" w:rsidRDefault="00000000" w:rsidRPr="00000000" w14:paraId="00000014">
      <w:pPr>
        <w:pStyle w:val="Heading3"/>
        <w:rPr/>
      </w:pPr>
      <w:r w:rsidDel="00000000" w:rsidR="00000000" w:rsidRPr="00000000">
        <w:rPr>
          <w:rtl w:val="0"/>
        </w:rPr>
        <w:t xml:space="preserve">1. Choisir monolithe modulaire et services gérés</w:t>
      </w:r>
    </w:p>
    <w:p w:rsidR="00000000" w:rsidDel="00000000" w:rsidP="00000000" w:rsidRDefault="00000000" w:rsidRPr="00000000" w14:paraId="00000015">
      <w:pPr>
        <w:rPr/>
      </w:pPr>
      <w:r w:rsidDel="00000000" w:rsidR="00000000" w:rsidRPr="00000000">
        <w:rPr>
          <w:rtl w:val="0"/>
        </w:rPr>
        <w:t xml:space="preserve">Choisir monolithe modulaire et services gérés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6">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t xml:space="preserve">Construire simple, instrumenté et remplaçable.</w:t>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2. Optimiser vitesse, observabilité et réversibilité</w:t>
      </w:r>
    </w:p>
    <w:p w:rsidR="00000000" w:rsidDel="00000000" w:rsidP="00000000" w:rsidRDefault="00000000" w:rsidRPr="00000000" w14:paraId="0000001B">
      <w:pPr>
        <w:rPr/>
      </w:pPr>
      <w:r w:rsidDel="00000000" w:rsidR="00000000" w:rsidRPr="00000000">
        <w:rPr>
          <w:rtl w:val="0"/>
        </w:rPr>
        <w:t xml:space="preserve">Optimiser vitesse, observabilité et réversibilité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C">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1D">
      <w:pPr>
        <w:pStyle w:val="Heading3"/>
        <w:rPr/>
      </w:pPr>
      <w:r w:rsidDel="00000000" w:rsidR="00000000" w:rsidRPr="00000000">
        <w:rPr>
          <w:rtl w:val="0"/>
        </w:rPr>
        <w:t xml:space="preserve">3. Prévoir données et sécurité dès le départ</w:t>
      </w:r>
    </w:p>
    <w:p w:rsidR="00000000" w:rsidDel="00000000" w:rsidP="00000000" w:rsidRDefault="00000000" w:rsidRPr="00000000" w14:paraId="0000001E">
      <w:pPr>
        <w:rPr/>
      </w:pPr>
      <w:r w:rsidDel="00000000" w:rsidR="00000000" w:rsidRPr="00000000">
        <w:rPr>
          <w:rtl w:val="0"/>
        </w:rPr>
        <w:t xml:space="preserve">Prévoir données et sécurité dès le départ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F">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20">
      <w:pPr>
        <w:pStyle w:val="Heading2"/>
        <w:rPr/>
      </w:pPr>
      <w:r w:rsidDel="00000000" w:rsidR="00000000" w:rsidRPr="00000000">
        <w:rPr>
          <w:rtl w:val="0"/>
        </w:rPr>
        <w:t xml:space="preserve">Méthode opérationnelle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28">
      <w:pPr>
        <w:pStyle w:val="Heading2"/>
        <w:rPr/>
      </w:pPr>
      <w:r w:rsidDel="00000000" w:rsidR="00000000" w:rsidRPr="00000000">
        <w:rPr>
          <w:rtl w:val="0"/>
        </w:rPr>
        <w:t xml:space="preserve">Tableau de décision</w:t>
      </w:r>
    </w:p>
    <w:tbl>
      <w:tblPr>
        <w:tblStyle w:val="Table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D">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2E">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2F">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30">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31">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32">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33">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34">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35">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36">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37">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38">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39">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3A">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3B">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3C">
            <w:pPr>
              <w:rPr/>
            </w:pPr>
            <w:r w:rsidDel="00000000" w:rsidR="00000000" w:rsidRPr="00000000">
              <w:rPr>
                <w:rtl w:val="0"/>
              </w:rPr>
              <w:t xml:space="preserve">Renforcer la boucle</w:t>
            </w:r>
          </w:p>
        </w:tc>
      </w:tr>
    </w:tbl>
    <w:p w:rsidR="00000000" w:rsidDel="00000000" w:rsidP="00000000" w:rsidRDefault="00000000" w:rsidRPr="00000000" w14:paraId="0000003D">
      <w:pPr>
        <w:pStyle w:val="Heading2"/>
        <w:rPr/>
      </w:pPr>
      <w:r w:rsidDel="00000000" w:rsidR="00000000" w:rsidRPr="00000000">
        <w:rPr>
          <w:rtl w:val="0"/>
        </w:rPr>
        <w:t xml:space="preserve">Exemple concret</w:t>
      </w:r>
    </w:p>
    <w:p w:rsidR="00000000" w:rsidDel="00000000" w:rsidP="00000000" w:rsidRDefault="00000000" w:rsidRPr="00000000" w14:paraId="0000003E">
      <w:pPr>
        <w:rPr/>
      </w:pPr>
      <w:r w:rsidDel="00000000" w:rsidR="00000000" w:rsidRPr="00000000">
        <w:rPr>
          <w:rtl w:val="0"/>
        </w:rPr>
        <w:t xml:space="preserve">Une seule base bien structurée vaut mieux que des microservices prématurés.</w:t>
      </w:r>
    </w:p>
    <w:p w:rsidR="00000000" w:rsidDel="00000000" w:rsidP="00000000" w:rsidRDefault="00000000" w:rsidRPr="00000000" w14:paraId="0000003F">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42">
      <w:pPr>
        <w:spacing w:after="20" w:lineRule="auto"/>
        <w:rPr/>
      </w:pPr>
      <w:r w:rsidDel="00000000" w:rsidR="00000000" w:rsidRPr="00000000">
        <w:rPr>
          <w:rtl w:val="0"/>
        </w:rPr>
      </w:r>
    </w:p>
    <w:tbl>
      <w:tblPr>
        <w:tblStyle w:val="Table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45">
      <w:pPr>
        <w:spacing w:after="2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Checklist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Architecture MVP » est écrit en langage utilisateur.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4D">
      <w:pPr>
        <w:pStyle w:val="Heading2"/>
        <w:rPr/>
      </w:pPr>
      <w:r w:rsidDel="00000000" w:rsidR="00000000" w:rsidRPr="00000000">
        <w:rPr>
          <w:rtl w:val="0"/>
        </w:rPr>
        <w:t xml:space="preserve">Exercice pratique</w:t>
      </w:r>
    </w:p>
    <w:p w:rsidR="00000000" w:rsidDel="00000000" w:rsidP="00000000" w:rsidRDefault="00000000" w:rsidRPr="00000000" w14:paraId="0000004E">
      <w:pPr>
        <w:rPr/>
      </w:pPr>
      <w:r w:rsidDel="00000000" w:rsidR="00000000" w:rsidRPr="00000000">
        <w:rPr>
          <w:rtl w:val="0"/>
        </w:rPr>
        <w:t xml:space="preserve">Choisissez un projet réel. Écrivez une page intitulée « Architecture MVP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4F">
      <w:pPr>
        <w:pStyle w:val="Heading2"/>
        <w:rPr/>
      </w:pPr>
      <w:r w:rsidDel="00000000" w:rsidR="00000000" w:rsidRPr="00000000">
        <w:rPr>
          <w:rtl w:val="0"/>
        </w:rPr>
        <w:t xml:space="preserve">Résumé</w:t>
      </w:r>
    </w:p>
    <w:p w:rsidR="00000000" w:rsidDel="00000000" w:rsidP="00000000" w:rsidRDefault="00000000" w:rsidRPr="00000000" w14:paraId="00000050">
      <w:pPr>
        <w:rPr/>
      </w:pPr>
      <w:r w:rsidDel="00000000" w:rsidR="00000000" w:rsidRPr="00000000">
        <w:rPr>
          <w:rtl w:val="0"/>
        </w:rPr>
        <w:t xml:space="preserve">Architecture MVP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51">
      <w:pPr>
        <w:pStyle w:val="Heading2"/>
        <w:rPr/>
      </w:pPr>
      <w:r w:rsidDel="00000000" w:rsidR="00000000" w:rsidRPr="00000000">
        <w:rPr>
          <w:rtl w:val="0"/>
        </w:rPr>
        <w:t xml:space="preserve">Action suivante</w:t>
      </w:r>
    </w:p>
    <w:p w:rsidR="00000000" w:rsidDel="00000000" w:rsidP="00000000" w:rsidRDefault="00000000" w:rsidRPr="00000000" w14:paraId="00000052">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53">
      <w:pPr>
        <w:pStyle w:val="Heading2"/>
        <w:rPr/>
      </w:pPr>
      <w:r w:rsidDel="00000000" w:rsidR="00000000" w:rsidRPr="00000000">
        <w:rPr>
          <w:rtl w:val="0"/>
        </w:rPr>
        <w:t xml:space="preserve">Ressources de travail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Module 2 — Qualité et livraison</w:t>
      </w:r>
    </w:p>
    <w:tbl>
      <w:tblPr>
        <w:tblStyle w:val="Table7"/>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t xml:space="preserve">À la fin de ce module, vous saurez appliquer qualité et livraison à un SaaS, une application mobile par abonnement ou un jeu mobile, puis décider à partir de preuves.</w:t>
            </w:r>
          </w:p>
        </w:tc>
      </w:tr>
    </w:tbl>
    <w:p w:rsidR="00000000" w:rsidDel="00000000" w:rsidP="00000000" w:rsidRDefault="00000000" w:rsidRPr="00000000" w14:paraId="0000005C">
      <w:pPr>
        <w:spacing w:after="2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Pourquoi ce module est important</w:t>
      </w:r>
    </w:p>
    <w:p w:rsidR="00000000" w:rsidDel="00000000" w:rsidP="00000000" w:rsidRDefault="00000000" w:rsidRPr="00000000" w14:paraId="0000005E">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5F">
      <w:pPr>
        <w:pStyle w:val="Heading2"/>
        <w:rPr/>
      </w:pPr>
      <w:r w:rsidDel="00000000" w:rsidR="00000000" w:rsidRPr="00000000">
        <w:rPr>
          <w:rtl w:val="0"/>
        </w:rPr>
        <w:t xml:space="preserve">Le cours</w:t>
      </w:r>
    </w:p>
    <w:p w:rsidR="00000000" w:rsidDel="00000000" w:rsidP="00000000" w:rsidRDefault="00000000" w:rsidRPr="00000000" w14:paraId="00000060">
      <w:pPr>
        <w:pStyle w:val="Heading3"/>
        <w:rPr/>
      </w:pPr>
      <w:r w:rsidDel="00000000" w:rsidR="00000000" w:rsidRPr="00000000">
        <w:rPr>
          <w:rtl w:val="0"/>
        </w:rPr>
        <w:t xml:space="preserve">1. CI/CD, tests critiques, feature flags et rollback</w:t>
      </w:r>
    </w:p>
    <w:p w:rsidR="00000000" w:rsidDel="00000000" w:rsidP="00000000" w:rsidRDefault="00000000" w:rsidRPr="00000000" w14:paraId="00000061">
      <w:pPr>
        <w:rPr/>
      </w:pPr>
      <w:r w:rsidDel="00000000" w:rsidR="00000000" w:rsidRPr="00000000">
        <w:rPr>
          <w:rtl w:val="0"/>
        </w:rPr>
        <w:t xml:space="preserve">CI/CD, tests critiques, feature flags et rollback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2">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8"/>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t xml:space="preserve">La vitesse durable dépend du filet de sécurité.</w:t>
            </w:r>
          </w:p>
        </w:tc>
      </w:tr>
    </w:tbl>
    <w:p w:rsidR="00000000" w:rsidDel="00000000" w:rsidP="00000000" w:rsidRDefault="00000000" w:rsidRPr="00000000" w14:paraId="00000065">
      <w:pPr>
        <w:spacing w:after="20" w:lineRule="auto"/>
        <w:rPr/>
      </w:pP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2. Journaliser erreurs sans données sensibles</w:t>
      </w:r>
    </w:p>
    <w:p w:rsidR="00000000" w:rsidDel="00000000" w:rsidP="00000000" w:rsidRDefault="00000000" w:rsidRPr="00000000" w14:paraId="00000067">
      <w:pPr>
        <w:rPr/>
      </w:pPr>
      <w:r w:rsidDel="00000000" w:rsidR="00000000" w:rsidRPr="00000000">
        <w:rPr>
          <w:rtl w:val="0"/>
        </w:rPr>
        <w:t xml:space="preserve">Journaliser erreurs sans données sensibles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8">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9">
      <w:pPr>
        <w:pStyle w:val="Heading3"/>
        <w:rPr/>
      </w:pPr>
      <w:r w:rsidDel="00000000" w:rsidR="00000000" w:rsidRPr="00000000">
        <w:rPr>
          <w:rtl w:val="0"/>
        </w:rPr>
        <w:t xml:space="preserve">3. Déployer petit et fréquemment</w:t>
      </w:r>
    </w:p>
    <w:p w:rsidR="00000000" w:rsidDel="00000000" w:rsidP="00000000" w:rsidRDefault="00000000" w:rsidRPr="00000000" w14:paraId="0000006A">
      <w:pPr>
        <w:rPr/>
      </w:pPr>
      <w:r w:rsidDel="00000000" w:rsidR="00000000" w:rsidRPr="00000000">
        <w:rPr>
          <w:rtl w:val="0"/>
        </w:rPr>
        <w:t xml:space="preserve">Déployer petit et fréquemment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B">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C">
      <w:pPr>
        <w:pStyle w:val="Heading2"/>
        <w:rPr/>
      </w:pPr>
      <w:r w:rsidDel="00000000" w:rsidR="00000000" w:rsidRPr="00000000">
        <w:rPr>
          <w:rtl w:val="0"/>
        </w:rPr>
        <w:t xml:space="preserve">Méthode opérationnelle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74">
      <w:pPr>
        <w:pStyle w:val="Heading2"/>
        <w:rPr/>
      </w:pPr>
      <w:r w:rsidDel="00000000" w:rsidR="00000000" w:rsidRPr="00000000">
        <w:rPr>
          <w:rtl w:val="0"/>
        </w:rPr>
        <w:t xml:space="preserve">Tableau de décision</w:t>
      </w:r>
    </w:p>
    <w:tbl>
      <w:tblPr>
        <w:tblStyle w:val="Table9"/>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7A">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7B">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7C">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7D">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7E">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7F">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80">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81">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82">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83">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84">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85">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86">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87">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88">
            <w:pPr>
              <w:rPr/>
            </w:pPr>
            <w:r w:rsidDel="00000000" w:rsidR="00000000" w:rsidRPr="00000000">
              <w:rPr>
                <w:rtl w:val="0"/>
              </w:rPr>
              <w:t xml:space="preserve">Renforcer la boucle</w:t>
            </w:r>
          </w:p>
        </w:tc>
      </w:tr>
    </w:tbl>
    <w:p w:rsidR="00000000" w:rsidDel="00000000" w:rsidP="00000000" w:rsidRDefault="00000000" w:rsidRPr="00000000" w14:paraId="00000089">
      <w:pPr>
        <w:pStyle w:val="Heading2"/>
        <w:rPr/>
      </w:pPr>
      <w:r w:rsidDel="00000000" w:rsidR="00000000" w:rsidRPr="00000000">
        <w:rPr>
          <w:rtl w:val="0"/>
        </w:rPr>
        <w:t xml:space="preserve">Exemple concret</w:t>
      </w:r>
    </w:p>
    <w:p w:rsidR="00000000" w:rsidDel="00000000" w:rsidP="00000000" w:rsidRDefault="00000000" w:rsidRPr="00000000" w14:paraId="0000008A">
      <w:pPr>
        <w:rPr/>
      </w:pPr>
      <w:r w:rsidDel="00000000" w:rsidR="00000000" w:rsidRPr="00000000">
        <w:rPr>
          <w:rtl w:val="0"/>
        </w:rPr>
        <w:t xml:space="preserve">Un flag permet de couper un paywall défectueux sans nouvelle version store.</w:t>
      </w:r>
    </w:p>
    <w:p w:rsidR="00000000" w:rsidDel="00000000" w:rsidP="00000000" w:rsidRDefault="00000000" w:rsidRPr="00000000" w14:paraId="0000008B">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0"/>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8E">
      <w:pPr>
        <w:spacing w:after="20" w:lineRule="auto"/>
        <w:rPr/>
      </w:pPr>
      <w:r w:rsidDel="00000000" w:rsidR="00000000" w:rsidRPr="00000000">
        <w:rPr>
          <w:rtl w:val="0"/>
        </w:rPr>
      </w:r>
    </w:p>
    <w:tbl>
      <w:tblPr>
        <w:tblStyle w:val="Table1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91">
      <w:pPr>
        <w:spacing w:after="2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Checklist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Qualité et livraison » est écrit en langage utilisateur.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99">
      <w:pPr>
        <w:pStyle w:val="Heading2"/>
        <w:rPr/>
      </w:pPr>
      <w:r w:rsidDel="00000000" w:rsidR="00000000" w:rsidRPr="00000000">
        <w:rPr>
          <w:rtl w:val="0"/>
        </w:rPr>
        <w:t xml:space="preserve">Exercice pratique</w:t>
      </w:r>
    </w:p>
    <w:p w:rsidR="00000000" w:rsidDel="00000000" w:rsidP="00000000" w:rsidRDefault="00000000" w:rsidRPr="00000000" w14:paraId="0000009A">
      <w:pPr>
        <w:rPr/>
      </w:pPr>
      <w:r w:rsidDel="00000000" w:rsidR="00000000" w:rsidRPr="00000000">
        <w:rPr>
          <w:rtl w:val="0"/>
        </w:rPr>
        <w:t xml:space="preserve">Choisissez un projet réel. Écrivez une page intitulée « Qualité et livraison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9B">
      <w:pPr>
        <w:pStyle w:val="Heading2"/>
        <w:rPr/>
      </w:pPr>
      <w:r w:rsidDel="00000000" w:rsidR="00000000" w:rsidRPr="00000000">
        <w:rPr>
          <w:rtl w:val="0"/>
        </w:rPr>
        <w:t xml:space="preserve">Résumé</w:t>
      </w:r>
    </w:p>
    <w:p w:rsidR="00000000" w:rsidDel="00000000" w:rsidP="00000000" w:rsidRDefault="00000000" w:rsidRPr="00000000" w14:paraId="0000009C">
      <w:pPr>
        <w:rPr/>
      </w:pPr>
      <w:r w:rsidDel="00000000" w:rsidR="00000000" w:rsidRPr="00000000">
        <w:rPr>
          <w:rtl w:val="0"/>
        </w:rPr>
        <w:t xml:space="preserve">Qualité et livraison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9D">
      <w:pPr>
        <w:pStyle w:val="Heading2"/>
        <w:rPr/>
      </w:pPr>
      <w:r w:rsidDel="00000000" w:rsidR="00000000" w:rsidRPr="00000000">
        <w:rPr>
          <w:rtl w:val="0"/>
        </w:rPr>
        <w:t xml:space="preserve">Action suivante</w:t>
      </w:r>
    </w:p>
    <w:p w:rsidR="00000000" w:rsidDel="00000000" w:rsidP="00000000" w:rsidRDefault="00000000" w:rsidRPr="00000000" w14:paraId="0000009E">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9F">
      <w:pPr>
        <w:pStyle w:val="Heading2"/>
        <w:rPr/>
      </w:pPr>
      <w:r w:rsidDel="00000000" w:rsidR="00000000" w:rsidRPr="00000000">
        <w:rPr>
          <w:rtl w:val="0"/>
        </w:rPr>
        <w:t xml:space="preserve">Ressources de travail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Module 3 — Sécurité et fiabilité</w:t>
      </w:r>
    </w:p>
    <w:tbl>
      <w:tblPr>
        <w:tblStyle w:val="Table1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t xml:space="preserve">À la fin de ce module, vous saurez appliquer sécurité et fiabilité à un SaaS, une application mobile par abonnement ou un jeu mobile, puis décider à partir de preuves.</w:t>
            </w:r>
          </w:p>
        </w:tc>
      </w:tr>
    </w:tbl>
    <w:p w:rsidR="00000000" w:rsidDel="00000000" w:rsidP="00000000" w:rsidRDefault="00000000" w:rsidRPr="00000000" w14:paraId="000000A8">
      <w:pPr>
        <w:spacing w:after="2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Pourquoi ce module est important</w:t>
      </w:r>
    </w:p>
    <w:p w:rsidR="00000000" w:rsidDel="00000000" w:rsidP="00000000" w:rsidRDefault="00000000" w:rsidRPr="00000000" w14:paraId="000000AA">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AB">
      <w:pPr>
        <w:pStyle w:val="Heading2"/>
        <w:rPr/>
      </w:pPr>
      <w:r w:rsidDel="00000000" w:rsidR="00000000" w:rsidRPr="00000000">
        <w:rPr>
          <w:rtl w:val="0"/>
        </w:rPr>
        <w:t xml:space="preserve">Le cours</w:t>
      </w:r>
    </w:p>
    <w:p w:rsidR="00000000" w:rsidDel="00000000" w:rsidP="00000000" w:rsidRDefault="00000000" w:rsidRPr="00000000" w14:paraId="000000AC">
      <w:pPr>
        <w:pStyle w:val="Heading3"/>
        <w:rPr/>
      </w:pPr>
      <w:r w:rsidDel="00000000" w:rsidR="00000000" w:rsidRPr="00000000">
        <w:rPr>
          <w:rtl w:val="0"/>
        </w:rPr>
        <w:t xml:space="preserve">1. Modéliser menaces, permissions et secrets</w:t>
      </w:r>
    </w:p>
    <w:p w:rsidR="00000000" w:rsidDel="00000000" w:rsidP="00000000" w:rsidRDefault="00000000" w:rsidRPr="00000000" w14:paraId="000000AD">
      <w:pPr>
        <w:rPr/>
      </w:pPr>
      <w:r w:rsidDel="00000000" w:rsidR="00000000" w:rsidRPr="00000000">
        <w:rPr>
          <w:rtl w:val="0"/>
        </w:rPr>
        <w:t xml:space="preserve">Modéliser menaces, permissions et secrets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AE">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1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t xml:space="preserve">La confiance se perd plus vite qu’elle ne se gagne.</w:t>
            </w:r>
          </w:p>
        </w:tc>
      </w:tr>
    </w:tbl>
    <w:p w:rsidR="00000000" w:rsidDel="00000000" w:rsidP="00000000" w:rsidRDefault="00000000" w:rsidRPr="00000000" w14:paraId="000000B1">
      <w:pPr>
        <w:spacing w:after="20" w:lineRule="auto"/>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2. Sauvegarder et tester la restauration</w:t>
      </w:r>
    </w:p>
    <w:p w:rsidR="00000000" w:rsidDel="00000000" w:rsidP="00000000" w:rsidRDefault="00000000" w:rsidRPr="00000000" w14:paraId="000000B3">
      <w:pPr>
        <w:rPr/>
      </w:pPr>
      <w:r w:rsidDel="00000000" w:rsidR="00000000" w:rsidRPr="00000000">
        <w:rPr>
          <w:rtl w:val="0"/>
        </w:rPr>
        <w:t xml:space="preserve">Sauvegarder et tester la restauration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4">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5">
      <w:pPr>
        <w:pStyle w:val="Heading3"/>
        <w:rPr/>
      </w:pPr>
      <w:r w:rsidDel="00000000" w:rsidR="00000000" w:rsidRPr="00000000">
        <w:rPr>
          <w:rtl w:val="0"/>
        </w:rPr>
        <w:t xml:space="preserve">3. Définir SLO, alertes et incident response</w:t>
      </w:r>
    </w:p>
    <w:p w:rsidR="00000000" w:rsidDel="00000000" w:rsidP="00000000" w:rsidRDefault="00000000" w:rsidRPr="00000000" w14:paraId="000000B6">
      <w:pPr>
        <w:rPr/>
      </w:pPr>
      <w:r w:rsidDel="00000000" w:rsidR="00000000" w:rsidRPr="00000000">
        <w:rPr>
          <w:rtl w:val="0"/>
        </w:rPr>
        <w:t xml:space="preserve">Définir SLO, alertes et incident response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7">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8">
      <w:pPr>
        <w:pStyle w:val="Heading2"/>
        <w:rPr/>
      </w:pPr>
      <w:r w:rsidDel="00000000" w:rsidR="00000000" w:rsidRPr="00000000">
        <w:rPr>
          <w:rtl w:val="0"/>
        </w:rPr>
        <w:t xml:space="preserve">Méthode opérationnelle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C0">
      <w:pPr>
        <w:pStyle w:val="Heading2"/>
        <w:rPr/>
      </w:pPr>
      <w:r w:rsidDel="00000000" w:rsidR="00000000" w:rsidRPr="00000000">
        <w:rPr>
          <w:rtl w:val="0"/>
        </w:rPr>
        <w:t xml:space="preserve">Tableau de décision</w:t>
      </w:r>
    </w:p>
    <w:tbl>
      <w:tblPr>
        <w:tblStyle w:val="Table1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C6">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C8">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C9">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CA">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CC">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CD">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CE">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CF">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D0">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D1">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D2">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D3">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D4">
            <w:pPr>
              <w:rPr/>
            </w:pPr>
            <w:r w:rsidDel="00000000" w:rsidR="00000000" w:rsidRPr="00000000">
              <w:rPr>
                <w:rtl w:val="0"/>
              </w:rPr>
              <w:t xml:space="preserve">Renforcer la boucle</w:t>
            </w:r>
          </w:p>
        </w:tc>
      </w:tr>
    </w:tbl>
    <w:p w:rsidR="00000000" w:rsidDel="00000000" w:rsidP="00000000" w:rsidRDefault="00000000" w:rsidRPr="00000000" w14:paraId="000000D5">
      <w:pPr>
        <w:pStyle w:val="Heading2"/>
        <w:rPr/>
      </w:pPr>
      <w:r w:rsidDel="00000000" w:rsidR="00000000" w:rsidRPr="00000000">
        <w:rPr>
          <w:rtl w:val="0"/>
        </w:rPr>
        <w:t xml:space="preserve">Exemple concret</w:t>
      </w:r>
    </w:p>
    <w:p w:rsidR="00000000" w:rsidDel="00000000" w:rsidP="00000000" w:rsidRDefault="00000000" w:rsidRPr="00000000" w14:paraId="000000D6">
      <w:pPr>
        <w:rPr/>
      </w:pPr>
      <w:r w:rsidDel="00000000" w:rsidR="00000000" w:rsidRPr="00000000">
        <w:rPr>
          <w:rtl w:val="0"/>
        </w:rPr>
        <w:t xml:space="preserve">Le plan de reprise est testé avant la panne.</w:t>
      </w:r>
    </w:p>
    <w:p w:rsidR="00000000" w:rsidDel="00000000" w:rsidP="00000000" w:rsidRDefault="00000000" w:rsidRPr="00000000" w14:paraId="000000D7">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DA">
      <w:pPr>
        <w:spacing w:after="20" w:lineRule="auto"/>
        <w:rPr/>
      </w:pPr>
      <w:r w:rsidDel="00000000" w:rsidR="00000000" w:rsidRPr="00000000">
        <w:rPr>
          <w:rtl w:val="0"/>
        </w:rPr>
      </w:r>
    </w:p>
    <w:tbl>
      <w:tblPr>
        <w:tblStyle w:val="Table1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DB">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DD">
      <w:pPr>
        <w:spacing w:after="20" w:lineRule="auto"/>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Checklist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Sécurité et fiabilité » est écrit en langage utilisateur.</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E5">
      <w:pPr>
        <w:pStyle w:val="Heading2"/>
        <w:rPr/>
      </w:pPr>
      <w:r w:rsidDel="00000000" w:rsidR="00000000" w:rsidRPr="00000000">
        <w:rPr>
          <w:rtl w:val="0"/>
        </w:rPr>
        <w:t xml:space="preserve">Exercice pratique</w:t>
      </w:r>
    </w:p>
    <w:p w:rsidR="00000000" w:rsidDel="00000000" w:rsidP="00000000" w:rsidRDefault="00000000" w:rsidRPr="00000000" w14:paraId="000000E6">
      <w:pPr>
        <w:rPr/>
      </w:pPr>
      <w:r w:rsidDel="00000000" w:rsidR="00000000" w:rsidRPr="00000000">
        <w:rPr>
          <w:rtl w:val="0"/>
        </w:rPr>
        <w:t xml:space="preserve">Choisissez un projet réel. Écrivez une page intitulée « Sécurité et fiabilité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E7">
      <w:pPr>
        <w:pStyle w:val="Heading2"/>
        <w:rPr/>
      </w:pPr>
      <w:r w:rsidDel="00000000" w:rsidR="00000000" w:rsidRPr="00000000">
        <w:rPr>
          <w:rtl w:val="0"/>
        </w:rPr>
        <w:t xml:space="preserve">Résumé</w:t>
      </w:r>
    </w:p>
    <w:p w:rsidR="00000000" w:rsidDel="00000000" w:rsidP="00000000" w:rsidRDefault="00000000" w:rsidRPr="00000000" w14:paraId="000000E8">
      <w:pPr>
        <w:rPr/>
      </w:pPr>
      <w:r w:rsidDel="00000000" w:rsidR="00000000" w:rsidRPr="00000000">
        <w:rPr>
          <w:rtl w:val="0"/>
        </w:rPr>
        <w:t xml:space="preserve">Sécurité et fiabilité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E9">
      <w:pPr>
        <w:pStyle w:val="Heading2"/>
        <w:rPr/>
      </w:pPr>
      <w:r w:rsidDel="00000000" w:rsidR="00000000" w:rsidRPr="00000000">
        <w:rPr>
          <w:rtl w:val="0"/>
        </w:rPr>
        <w:t xml:space="preserve">Action suivante</w:t>
      </w:r>
    </w:p>
    <w:p w:rsidR="00000000" w:rsidDel="00000000" w:rsidP="00000000" w:rsidRDefault="00000000" w:rsidRPr="00000000" w14:paraId="000000EA">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EB">
      <w:pPr>
        <w:pStyle w:val="Heading2"/>
        <w:rPr/>
      </w:pPr>
      <w:r w:rsidDel="00000000" w:rsidR="00000000" w:rsidRPr="00000000">
        <w:rPr>
          <w:rtl w:val="0"/>
        </w:rPr>
        <w:t xml:space="preserve">Ressources de travail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Scorecard de fin de catégorie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peux expliquer chaque mécanisme sans jargon.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sais adapter chaque méthode aux trois modèles.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dispose d’une preuve qualitative et d’une preuve quantitative.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et définitions sont documentés.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J’ai une décision explicite et une prochaine expérience.</w:t>
      </w:r>
    </w:p>
    <w:sectPr>
      <w:footerReference r:id="rId6" w:type="default"/>
      <w:pgSz w:h="15840" w:w="12240" w:orient="portrait"/>
      <w:pgMar w:bottom="1123" w:top="1123"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d27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727e"/>
        <w:sz w:val="16"/>
        <w:szCs w:val="16"/>
        <w:u w:val="none"/>
        <w:shd w:fill="auto" w:val="clear"/>
        <w:vertAlign w:val="baseline"/>
        <w:rtl w:val="0"/>
      </w:rPr>
      <w:t xml:space="preserve">Développement  •  Édition 1.0  •  Août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d2733"/>
        <w:sz w:val="21"/>
        <w:szCs w:val="21"/>
        <w:lang w:val="en"/>
      </w:rPr>
    </w:rPrDefault>
    <w:pPrDefault>
      <w:pPr>
        <w:spacing w:after="12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60" w:lineRule="auto"/>
    </w:pPr>
    <w:rPr>
      <w:rFonts w:ascii="Arial" w:cs="Arial" w:eastAsia="Arial" w:hAnsi="Arial"/>
      <w:b w:val="1"/>
      <w:bCs w:val="1"/>
      <w:color w:val="18324a"/>
      <w:sz w:val="38"/>
      <w:szCs w:val="38"/>
    </w:rPr>
  </w:style>
  <w:style w:type="paragraph" w:styleId="Heading2">
    <w:name w:val="heading 2"/>
    <w:basedOn w:val="Normal"/>
    <w:next w:val="Normal"/>
    <w:pPr>
      <w:keepNext w:val="1"/>
      <w:keepLines w:val="1"/>
      <w:spacing w:after="100" w:before="280" w:lineRule="auto"/>
    </w:pPr>
    <w:rPr>
      <w:rFonts w:ascii="Arial" w:cs="Arial" w:eastAsia="Arial" w:hAnsi="Arial"/>
      <w:b w:val="1"/>
      <w:bCs w:val="1"/>
      <w:color w:val="147d7e"/>
      <w:sz w:val="28"/>
      <w:szCs w:val="28"/>
    </w:rPr>
  </w:style>
  <w:style w:type="paragraph" w:styleId="Heading3">
    <w:name w:val="heading 3"/>
    <w:basedOn w:val="Normal"/>
    <w:next w:val="Normal"/>
    <w:pPr>
      <w:keepNext w:val="1"/>
      <w:keepLines w:val="1"/>
      <w:spacing w:after="60" w:before="200" w:lineRule="auto"/>
    </w:pPr>
    <w:rPr>
      <w:rFonts w:ascii="Arial" w:cs="Arial" w:eastAsia="Arial" w:hAnsi="Arial"/>
      <w:b w:val="1"/>
      <w:bCs w:val="1"/>
      <w:color w:val="18324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