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18324a"/>
          <w:sz w:val="52"/>
          <w:szCs w:val="52"/>
          <w:rtl w:val="0"/>
        </w:rPr>
        <w:t xml:space="preserve">10 — Applications mobiles</w:t>
      </w: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rFonts w:ascii="Arial" w:cs="Arial" w:eastAsia="Arial" w:hAnsi="Arial"/>
          <w:color w:val="66727e"/>
          <w:sz w:val="24"/>
          <w:szCs w:val="24"/>
          <w:rtl w:val="0"/>
        </w:rPr>
        <w:t xml:space="preserve">Formation opérateur • SaaS, applications mobiles et jeux • Marchés USA &amp; France</w:t>
      </w:r>
      <w:r w:rsidDel="00000000" w:rsidR="00000000" w:rsidRPr="00000000">
        <w:rPr>
          <w:rtl w:val="0"/>
        </w:rPr>
      </w:r>
    </w:p>
    <w:tbl>
      <w:tblPr>
        <w:tblStyle w:val="Table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3">
            <w:pPr>
              <w:spacing w:after="40" w:lineRule="auto"/>
              <w:rPr/>
            </w:pPr>
            <w:r w:rsidDel="00000000" w:rsidR="00000000" w:rsidRPr="00000000">
              <w:rPr>
                <w:rFonts w:ascii="Arial" w:cs="Arial" w:eastAsia="Arial" w:hAnsi="Arial"/>
                <w:b w:val="1"/>
                <w:bCs w:val="1"/>
                <w:color w:val="147d7e"/>
                <w:sz w:val="18"/>
                <w:szCs w:val="18"/>
                <w:rtl w:val="0"/>
              </w:rPr>
              <w:t xml:space="preserve">MODE D’EMPLOI</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t xml:space="preserve">Lisez un module, réalisez son exercice sur un projet réel, puis consignez la décision. Les benchmarks orientent; vos cohortes décident.</w:t>
            </w:r>
          </w:p>
        </w:tc>
      </w:tr>
    </w:tbl>
    <w:p w:rsidR="00000000" w:rsidDel="00000000" w:rsidP="00000000" w:rsidRDefault="00000000" w:rsidRPr="00000000" w14:paraId="00000005">
      <w:pPr>
        <w:spacing w:after="2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Parcours de la catégorie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1. Architecture produit mobile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2. Stores et release</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3. Engagement natif</w:t>
      </w:r>
    </w:p>
    <w:p w:rsidR="00000000" w:rsidDel="00000000" w:rsidP="00000000" w:rsidRDefault="00000000" w:rsidRPr="00000000" w14:paraId="0000000A">
      <w:pPr>
        <w:pStyle w:val="Heading1"/>
        <w:rPr/>
      </w:pPr>
      <w:r w:rsidDel="00000000" w:rsidR="00000000" w:rsidRPr="00000000">
        <w:rPr>
          <w:rtl w:val="0"/>
        </w:rPr>
        <w:t xml:space="preserve">Standard de preuve</w:t>
      </w:r>
    </w:p>
    <w:p w:rsidR="00000000" w:rsidDel="00000000" w:rsidP="00000000" w:rsidRDefault="00000000" w:rsidRPr="00000000" w14:paraId="0000000B">
      <w:pPr>
        <w:rPr/>
      </w:pPr>
      <w:r w:rsidDel="00000000" w:rsidR="00000000" w:rsidRPr="00000000">
        <w:rPr>
          <w:rtl w:val="0"/>
        </w:rPr>
        <w:t xml:space="preserve">Chaque recommandation est à traiter comme principe établi, tendance observée ou hypothèse à tester. Les règles légales, stores et plateformes doivent être revérifiées au moment d’agir. Les chiffres sans source, date, pays, catégorie et fenêtre ne deviennent jamais des objectifs automatiques.</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Module 1 — Architecture produit mobile</w:t>
      </w:r>
    </w:p>
    <w:tbl>
      <w:tblPr>
        <w:tblStyle w:val="Table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t xml:space="preserve">À la fin de ce module, vous saurez appliquer architecture produit mobile à un SaaS, une application mobile par abonnement ou un jeu mobile, puis décider à partir de preuves.</w:t>
            </w:r>
          </w:p>
        </w:tc>
      </w:tr>
    </w:tbl>
    <w:p w:rsidR="00000000" w:rsidDel="00000000" w:rsidP="00000000" w:rsidRDefault="00000000" w:rsidRPr="00000000" w14:paraId="00000010">
      <w:pPr>
        <w:spacing w:after="2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Pourquoi ce module est important</w:t>
      </w:r>
    </w:p>
    <w:p w:rsidR="00000000" w:rsidDel="00000000" w:rsidP="00000000" w:rsidRDefault="00000000" w:rsidRPr="00000000" w14:paraId="00000012">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13">
      <w:pPr>
        <w:pStyle w:val="Heading2"/>
        <w:rPr/>
      </w:pPr>
      <w:r w:rsidDel="00000000" w:rsidR="00000000" w:rsidRPr="00000000">
        <w:rPr>
          <w:rtl w:val="0"/>
        </w:rPr>
        <w:t xml:space="preserve">Le cours</w:t>
      </w:r>
    </w:p>
    <w:p w:rsidR="00000000" w:rsidDel="00000000" w:rsidP="00000000" w:rsidRDefault="00000000" w:rsidRPr="00000000" w14:paraId="00000014">
      <w:pPr>
        <w:pStyle w:val="Heading3"/>
        <w:rPr/>
      </w:pPr>
      <w:r w:rsidDel="00000000" w:rsidR="00000000" w:rsidRPr="00000000">
        <w:rPr>
          <w:rtl w:val="0"/>
        </w:rPr>
        <w:t xml:space="preserve">1. Choisir natif ou cross-platform selon contraintes</w:t>
      </w:r>
    </w:p>
    <w:p w:rsidR="00000000" w:rsidDel="00000000" w:rsidP="00000000" w:rsidRDefault="00000000" w:rsidRPr="00000000" w14:paraId="00000015">
      <w:pPr>
        <w:rPr/>
      </w:pPr>
      <w:r w:rsidDel="00000000" w:rsidR="00000000" w:rsidRPr="00000000">
        <w:rPr>
          <w:rtl w:val="0"/>
        </w:rPr>
        <w:t xml:space="preserve">Choisir natif ou cross-platform selon contraintes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6">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t xml:space="preserve">Le mobile est un environnement contraint, pas un petit site web.</w:t>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2. Concevoir offline, permissions et cycle de vie</w:t>
      </w:r>
    </w:p>
    <w:p w:rsidR="00000000" w:rsidDel="00000000" w:rsidP="00000000" w:rsidRDefault="00000000" w:rsidRPr="00000000" w14:paraId="0000001B">
      <w:pPr>
        <w:rPr/>
      </w:pPr>
      <w:r w:rsidDel="00000000" w:rsidR="00000000" w:rsidRPr="00000000">
        <w:rPr>
          <w:rtl w:val="0"/>
        </w:rPr>
        <w:t xml:space="preserve">Concevoir offline, permissions et cycle de vie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C">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1D">
      <w:pPr>
        <w:pStyle w:val="Heading3"/>
        <w:rPr/>
      </w:pPr>
      <w:r w:rsidDel="00000000" w:rsidR="00000000" w:rsidRPr="00000000">
        <w:rPr>
          <w:rtl w:val="0"/>
        </w:rPr>
        <w:t xml:space="preserve">3. Respecter conventions iOS et Android</w:t>
      </w:r>
    </w:p>
    <w:p w:rsidR="00000000" w:rsidDel="00000000" w:rsidP="00000000" w:rsidRDefault="00000000" w:rsidRPr="00000000" w14:paraId="0000001E">
      <w:pPr>
        <w:rPr/>
      </w:pPr>
      <w:r w:rsidDel="00000000" w:rsidR="00000000" w:rsidRPr="00000000">
        <w:rPr>
          <w:rtl w:val="0"/>
        </w:rPr>
        <w:t xml:space="preserve">Respecter conventions iOS et Android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F">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20">
      <w:pPr>
        <w:pStyle w:val="Heading2"/>
        <w:rPr/>
      </w:pPr>
      <w:r w:rsidDel="00000000" w:rsidR="00000000" w:rsidRPr="00000000">
        <w:rPr>
          <w:rtl w:val="0"/>
        </w:rPr>
        <w:t xml:space="preserve">Méthode opérationnelle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28">
      <w:pPr>
        <w:pStyle w:val="Heading2"/>
        <w:rPr/>
      </w:pPr>
      <w:r w:rsidDel="00000000" w:rsidR="00000000" w:rsidRPr="00000000">
        <w:rPr>
          <w:rtl w:val="0"/>
        </w:rPr>
        <w:t xml:space="preserve">Tableau de décision</w:t>
      </w:r>
    </w:p>
    <w:tbl>
      <w:tblPr>
        <w:tblStyle w:val="Table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D">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2E">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2F">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30">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31">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32">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33">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34">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35">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36">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37">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38">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39">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3A">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3B">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3C">
            <w:pPr>
              <w:rPr/>
            </w:pPr>
            <w:r w:rsidDel="00000000" w:rsidR="00000000" w:rsidRPr="00000000">
              <w:rPr>
                <w:rtl w:val="0"/>
              </w:rPr>
              <w:t xml:space="preserve">Renforcer la boucle</w:t>
            </w:r>
          </w:p>
        </w:tc>
      </w:tr>
    </w:tbl>
    <w:p w:rsidR="00000000" w:rsidDel="00000000" w:rsidP="00000000" w:rsidRDefault="00000000" w:rsidRPr="00000000" w14:paraId="0000003D">
      <w:pPr>
        <w:pStyle w:val="Heading2"/>
        <w:rPr/>
      </w:pPr>
      <w:r w:rsidDel="00000000" w:rsidR="00000000" w:rsidRPr="00000000">
        <w:rPr>
          <w:rtl w:val="0"/>
        </w:rPr>
        <w:t xml:space="preserve">Exemple concret</w:t>
      </w:r>
    </w:p>
    <w:p w:rsidR="00000000" w:rsidDel="00000000" w:rsidP="00000000" w:rsidRDefault="00000000" w:rsidRPr="00000000" w14:paraId="0000003E">
      <w:pPr>
        <w:rPr/>
      </w:pPr>
      <w:r w:rsidDel="00000000" w:rsidR="00000000" w:rsidRPr="00000000">
        <w:rPr>
          <w:rtl w:val="0"/>
        </w:rPr>
        <w:t xml:space="preserve">Une permission est demandée après explication contextuelle de sa valeur.</w:t>
      </w:r>
    </w:p>
    <w:p w:rsidR="00000000" w:rsidDel="00000000" w:rsidP="00000000" w:rsidRDefault="00000000" w:rsidRPr="00000000" w14:paraId="0000003F">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42">
      <w:pPr>
        <w:spacing w:after="20" w:lineRule="auto"/>
        <w:rPr/>
      </w:pPr>
      <w:r w:rsidDel="00000000" w:rsidR="00000000" w:rsidRPr="00000000">
        <w:rPr>
          <w:rtl w:val="0"/>
        </w:rPr>
      </w:r>
    </w:p>
    <w:tbl>
      <w:tblPr>
        <w:tblStyle w:val="Table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45">
      <w:pPr>
        <w:spacing w:after="2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Checklist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Architecture produit mobile » est écrit en langage utilisateur.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4D">
      <w:pPr>
        <w:pStyle w:val="Heading2"/>
        <w:rPr/>
      </w:pPr>
      <w:r w:rsidDel="00000000" w:rsidR="00000000" w:rsidRPr="00000000">
        <w:rPr>
          <w:rtl w:val="0"/>
        </w:rPr>
        <w:t xml:space="preserve">Exercice pratique</w:t>
      </w:r>
    </w:p>
    <w:p w:rsidR="00000000" w:rsidDel="00000000" w:rsidP="00000000" w:rsidRDefault="00000000" w:rsidRPr="00000000" w14:paraId="0000004E">
      <w:pPr>
        <w:rPr/>
      </w:pPr>
      <w:r w:rsidDel="00000000" w:rsidR="00000000" w:rsidRPr="00000000">
        <w:rPr>
          <w:rtl w:val="0"/>
        </w:rPr>
        <w:t xml:space="preserve">Choisissez un projet réel. Écrivez une page intitulée « Architecture produit mobile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4F">
      <w:pPr>
        <w:pStyle w:val="Heading2"/>
        <w:rPr/>
      </w:pPr>
      <w:r w:rsidDel="00000000" w:rsidR="00000000" w:rsidRPr="00000000">
        <w:rPr>
          <w:rtl w:val="0"/>
        </w:rPr>
        <w:t xml:space="preserve">Résumé</w:t>
      </w:r>
    </w:p>
    <w:p w:rsidR="00000000" w:rsidDel="00000000" w:rsidP="00000000" w:rsidRDefault="00000000" w:rsidRPr="00000000" w14:paraId="00000050">
      <w:pPr>
        <w:rPr/>
      </w:pPr>
      <w:r w:rsidDel="00000000" w:rsidR="00000000" w:rsidRPr="00000000">
        <w:rPr>
          <w:rtl w:val="0"/>
        </w:rPr>
        <w:t xml:space="preserve">Architecture produit mobile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51">
      <w:pPr>
        <w:pStyle w:val="Heading2"/>
        <w:rPr/>
      </w:pPr>
      <w:r w:rsidDel="00000000" w:rsidR="00000000" w:rsidRPr="00000000">
        <w:rPr>
          <w:rtl w:val="0"/>
        </w:rPr>
        <w:t xml:space="preserve">Action suivante</w:t>
      </w:r>
    </w:p>
    <w:p w:rsidR="00000000" w:rsidDel="00000000" w:rsidP="00000000" w:rsidRDefault="00000000" w:rsidRPr="00000000" w14:paraId="00000052">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53">
      <w:pPr>
        <w:pStyle w:val="Heading2"/>
        <w:rPr/>
      </w:pPr>
      <w:r w:rsidDel="00000000" w:rsidR="00000000" w:rsidRPr="00000000">
        <w:rPr>
          <w:rtl w:val="0"/>
        </w:rPr>
        <w:t xml:space="preserve">Ressources de travail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Module 2 — Stores et release</w:t>
      </w:r>
    </w:p>
    <w:tbl>
      <w:tblPr>
        <w:tblStyle w:val="Table7"/>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5A">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t xml:space="preserve">À la fin de ce module, vous saurez appliquer stores et release à un SaaS, une application mobile par abonnement ou un jeu mobile, puis décider à partir de preuves.</w:t>
            </w:r>
          </w:p>
        </w:tc>
      </w:tr>
    </w:tbl>
    <w:p w:rsidR="00000000" w:rsidDel="00000000" w:rsidP="00000000" w:rsidRDefault="00000000" w:rsidRPr="00000000" w14:paraId="0000005C">
      <w:pPr>
        <w:spacing w:after="2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Pourquoi ce module est important</w:t>
      </w:r>
    </w:p>
    <w:p w:rsidR="00000000" w:rsidDel="00000000" w:rsidP="00000000" w:rsidRDefault="00000000" w:rsidRPr="00000000" w14:paraId="0000005E">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5F">
      <w:pPr>
        <w:pStyle w:val="Heading2"/>
        <w:rPr/>
      </w:pPr>
      <w:r w:rsidDel="00000000" w:rsidR="00000000" w:rsidRPr="00000000">
        <w:rPr>
          <w:rtl w:val="0"/>
        </w:rPr>
        <w:t xml:space="preserve">Le cours</w:t>
      </w:r>
    </w:p>
    <w:p w:rsidR="00000000" w:rsidDel="00000000" w:rsidP="00000000" w:rsidRDefault="00000000" w:rsidRPr="00000000" w14:paraId="00000060">
      <w:pPr>
        <w:pStyle w:val="Heading3"/>
        <w:rPr/>
      </w:pPr>
      <w:r w:rsidDel="00000000" w:rsidR="00000000" w:rsidRPr="00000000">
        <w:rPr>
          <w:rtl w:val="0"/>
        </w:rPr>
        <w:t xml:space="preserve">1. Préparer metadata, privacy, review et phased rollout</w:t>
      </w:r>
    </w:p>
    <w:p w:rsidR="00000000" w:rsidDel="00000000" w:rsidP="00000000" w:rsidRDefault="00000000" w:rsidRPr="00000000" w14:paraId="00000061">
      <w:pPr>
        <w:rPr/>
      </w:pPr>
      <w:r w:rsidDel="00000000" w:rsidR="00000000" w:rsidRPr="00000000">
        <w:rPr>
          <w:rtl w:val="0"/>
        </w:rPr>
        <w:t xml:space="preserve">Préparer metadata, privacy, review et phased rollout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2">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8"/>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t xml:space="preserve">La distribution store fait partie du produit.</w:t>
            </w:r>
          </w:p>
        </w:tc>
      </w:tr>
    </w:tbl>
    <w:p w:rsidR="00000000" w:rsidDel="00000000" w:rsidP="00000000" w:rsidRDefault="00000000" w:rsidRPr="00000000" w14:paraId="00000065">
      <w:pPr>
        <w:spacing w:after="20" w:lineRule="auto"/>
        <w:rPr/>
      </w:pP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2. Instrumenter versions et crashes</w:t>
      </w:r>
    </w:p>
    <w:p w:rsidR="00000000" w:rsidDel="00000000" w:rsidP="00000000" w:rsidRDefault="00000000" w:rsidRPr="00000000" w14:paraId="00000067">
      <w:pPr>
        <w:rPr/>
      </w:pPr>
      <w:r w:rsidDel="00000000" w:rsidR="00000000" w:rsidRPr="00000000">
        <w:rPr>
          <w:rtl w:val="0"/>
        </w:rPr>
        <w:t xml:space="preserve">Instrumenter versions et crashes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8">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9">
      <w:pPr>
        <w:pStyle w:val="Heading3"/>
        <w:rPr/>
      </w:pPr>
      <w:r w:rsidDel="00000000" w:rsidR="00000000" w:rsidRPr="00000000">
        <w:rPr>
          <w:rtl w:val="0"/>
        </w:rPr>
        <w:t xml:space="preserve">3. Gérer notes, avis et support</w:t>
      </w:r>
    </w:p>
    <w:p w:rsidR="00000000" w:rsidDel="00000000" w:rsidP="00000000" w:rsidRDefault="00000000" w:rsidRPr="00000000" w14:paraId="0000006A">
      <w:pPr>
        <w:rPr/>
      </w:pPr>
      <w:r w:rsidDel="00000000" w:rsidR="00000000" w:rsidRPr="00000000">
        <w:rPr>
          <w:rtl w:val="0"/>
        </w:rPr>
        <w:t xml:space="preserve">Gérer notes, avis et support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B">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C">
      <w:pPr>
        <w:pStyle w:val="Heading2"/>
        <w:rPr/>
      </w:pPr>
      <w:r w:rsidDel="00000000" w:rsidR="00000000" w:rsidRPr="00000000">
        <w:rPr>
          <w:rtl w:val="0"/>
        </w:rPr>
        <w:t xml:space="preserve">Méthode opérationnelle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74">
      <w:pPr>
        <w:pStyle w:val="Heading2"/>
        <w:rPr/>
      </w:pPr>
      <w:r w:rsidDel="00000000" w:rsidR="00000000" w:rsidRPr="00000000">
        <w:rPr>
          <w:rtl w:val="0"/>
        </w:rPr>
        <w:t xml:space="preserve">Tableau de décision</w:t>
      </w:r>
    </w:p>
    <w:tbl>
      <w:tblPr>
        <w:tblStyle w:val="Table9"/>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9">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7A">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7B">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7C">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7D">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7E">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7F">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80">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81">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82">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83">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84">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85">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86">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87">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88">
            <w:pPr>
              <w:rPr/>
            </w:pPr>
            <w:r w:rsidDel="00000000" w:rsidR="00000000" w:rsidRPr="00000000">
              <w:rPr>
                <w:rtl w:val="0"/>
              </w:rPr>
              <w:t xml:space="preserve">Renforcer la boucle</w:t>
            </w:r>
          </w:p>
        </w:tc>
      </w:tr>
    </w:tbl>
    <w:p w:rsidR="00000000" w:rsidDel="00000000" w:rsidP="00000000" w:rsidRDefault="00000000" w:rsidRPr="00000000" w14:paraId="00000089">
      <w:pPr>
        <w:pStyle w:val="Heading2"/>
        <w:rPr/>
      </w:pPr>
      <w:r w:rsidDel="00000000" w:rsidR="00000000" w:rsidRPr="00000000">
        <w:rPr>
          <w:rtl w:val="0"/>
        </w:rPr>
        <w:t xml:space="preserve">Exemple concret</w:t>
      </w:r>
    </w:p>
    <w:p w:rsidR="00000000" w:rsidDel="00000000" w:rsidP="00000000" w:rsidRDefault="00000000" w:rsidRPr="00000000" w14:paraId="0000008A">
      <w:pPr>
        <w:rPr/>
      </w:pPr>
      <w:r w:rsidDel="00000000" w:rsidR="00000000" w:rsidRPr="00000000">
        <w:rPr>
          <w:rtl w:val="0"/>
        </w:rPr>
        <w:t xml:space="preserve">Une page store cohérente avec la créative améliore la qualité du trafic.</w:t>
      </w:r>
    </w:p>
    <w:p w:rsidR="00000000" w:rsidDel="00000000" w:rsidP="00000000" w:rsidRDefault="00000000" w:rsidRPr="00000000" w14:paraId="0000008B">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0"/>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8E">
      <w:pPr>
        <w:spacing w:after="20" w:lineRule="auto"/>
        <w:rPr/>
      </w:pPr>
      <w:r w:rsidDel="00000000" w:rsidR="00000000" w:rsidRPr="00000000">
        <w:rPr>
          <w:rtl w:val="0"/>
        </w:rPr>
      </w:r>
    </w:p>
    <w:tbl>
      <w:tblPr>
        <w:tblStyle w:val="Table1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91">
      <w:pPr>
        <w:spacing w:after="2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Checklist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Stores et release » est écrit en langage utilisateur.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99">
      <w:pPr>
        <w:pStyle w:val="Heading2"/>
        <w:rPr/>
      </w:pPr>
      <w:r w:rsidDel="00000000" w:rsidR="00000000" w:rsidRPr="00000000">
        <w:rPr>
          <w:rtl w:val="0"/>
        </w:rPr>
        <w:t xml:space="preserve">Exercice pratique</w:t>
      </w:r>
    </w:p>
    <w:p w:rsidR="00000000" w:rsidDel="00000000" w:rsidP="00000000" w:rsidRDefault="00000000" w:rsidRPr="00000000" w14:paraId="0000009A">
      <w:pPr>
        <w:rPr/>
      </w:pPr>
      <w:r w:rsidDel="00000000" w:rsidR="00000000" w:rsidRPr="00000000">
        <w:rPr>
          <w:rtl w:val="0"/>
        </w:rPr>
        <w:t xml:space="preserve">Choisissez un projet réel. Écrivez une page intitulée « Stores et release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9B">
      <w:pPr>
        <w:pStyle w:val="Heading2"/>
        <w:rPr/>
      </w:pPr>
      <w:r w:rsidDel="00000000" w:rsidR="00000000" w:rsidRPr="00000000">
        <w:rPr>
          <w:rtl w:val="0"/>
        </w:rPr>
        <w:t xml:space="preserve">Résumé</w:t>
      </w:r>
    </w:p>
    <w:p w:rsidR="00000000" w:rsidDel="00000000" w:rsidP="00000000" w:rsidRDefault="00000000" w:rsidRPr="00000000" w14:paraId="0000009C">
      <w:pPr>
        <w:rPr/>
      </w:pPr>
      <w:r w:rsidDel="00000000" w:rsidR="00000000" w:rsidRPr="00000000">
        <w:rPr>
          <w:rtl w:val="0"/>
        </w:rPr>
        <w:t xml:space="preserve">Stores et release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9D">
      <w:pPr>
        <w:pStyle w:val="Heading2"/>
        <w:rPr/>
      </w:pPr>
      <w:r w:rsidDel="00000000" w:rsidR="00000000" w:rsidRPr="00000000">
        <w:rPr>
          <w:rtl w:val="0"/>
        </w:rPr>
        <w:t xml:space="preserve">Action suivante</w:t>
      </w:r>
    </w:p>
    <w:p w:rsidR="00000000" w:rsidDel="00000000" w:rsidP="00000000" w:rsidRDefault="00000000" w:rsidRPr="00000000" w14:paraId="0000009E">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9F">
      <w:pPr>
        <w:pStyle w:val="Heading2"/>
        <w:rPr/>
      </w:pPr>
      <w:r w:rsidDel="00000000" w:rsidR="00000000" w:rsidRPr="00000000">
        <w:rPr>
          <w:rtl w:val="0"/>
        </w:rPr>
        <w:t xml:space="preserve">Ressources de travail</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Module 3 — Engagement natif</w:t>
      </w:r>
    </w:p>
    <w:tbl>
      <w:tblPr>
        <w:tblStyle w:val="Table1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t xml:space="preserve">À la fin de ce module, vous saurez appliquer engagement natif à un SaaS, une application mobile par abonnement ou un jeu mobile, puis décider à partir de preuves.</w:t>
            </w:r>
          </w:p>
        </w:tc>
      </w:tr>
    </w:tbl>
    <w:p w:rsidR="00000000" w:rsidDel="00000000" w:rsidP="00000000" w:rsidRDefault="00000000" w:rsidRPr="00000000" w14:paraId="000000A8">
      <w:pPr>
        <w:spacing w:after="2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Pourquoi ce module est important</w:t>
      </w:r>
    </w:p>
    <w:p w:rsidR="00000000" w:rsidDel="00000000" w:rsidP="00000000" w:rsidRDefault="00000000" w:rsidRPr="00000000" w14:paraId="000000AA">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AB">
      <w:pPr>
        <w:pStyle w:val="Heading2"/>
        <w:rPr/>
      </w:pPr>
      <w:r w:rsidDel="00000000" w:rsidR="00000000" w:rsidRPr="00000000">
        <w:rPr>
          <w:rtl w:val="0"/>
        </w:rPr>
        <w:t xml:space="preserve">Le cours</w:t>
      </w:r>
    </w:p>
    <w:p w:rsidR="00000000" w:rsidDel="00000000" w:rsidP="00000000" w:rsidRDefault="00000000" w:rsidRPr="00000000" w14:paraId="000000AC">
      <w:pPr>
        <w:pStyle w:val="Heading3"/>
        <w:rPr/>
      </w:pPr>
      <w:r w:rsidDel="00000000" w:rsidR="00000000" w:rsidRPr="00000000">
        <w:rPr>
          <w:rtl w:val="0"/>
        </w:rPr>
        <w:t xml:space="preserve">1. Employer push, widgets, live activities et deep links avec pertinence</w:t>
      </w:r>
    </w:p>
    <w:p w:rsidR="00000000" w:rsidDel="00000000" w:rsidP="00000000" w:rsidRDefault="00000000" w:rsidRPr="00000000" w14:paraId="000000AD">
      <w:pPr>
        <w:rPr/>
      </w:pPr>
      <w:r w:rsidDel="00000000" w:rsidR="00000000" w:rsidRPr="00000000">
        <w:rPr>
          <w:rtl w:val="0"/>
        </w:rPr>
        <w:t xml:space="preserve">Employer push, widgets, live activities et deep links avec pertinence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AE">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1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t xml:space="preserve">Chaque interruption doit mériter l’attention.</w:t>
            </w:r>
          </w:p>
        </w:tc>
      </w:tr>
    </w:tbl>
    <w:p w:rsidR="00000000" w:rsidDel="00000000" w:rsidP="00000000" w:rsidRDefault="00000000" w:rsidRPr="00000000" w14:paraId="000000B1">
      <w:pPr>
        <w:spacing w:after="20" w:lineRule="auto"/>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2. Contrôler fréquence et préférences</w:t>
      </w:r>
    </w:p>
    <w:p w:rsidR="00000000" w:rsidDel="00000000" w:rsidP="00000000" w:rsidRDefault="00000000" w:rsidRPr="00000000" w14:paraId="000000B3">
      <w:pPr>
        <w:rPr/>
      </w:pPr>
      <w:r w:rsidDel="00000000" w:rsidR="00000000" w:rsidRPr="00000000">
        <w:rPr>
          <w:rtl w:val="0"/>
        </w:rPr>
        <w:t xml:space="preserve">Contrôler fréquence et préférences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4">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5">
      <w:pPr>
        <w:pStyle w:val="Heading3"/>
        <w:rPr/>
      </w:pPr>
      <w:r w:rsidDel="00000000" w:rsidR="00000000" w:rsidRPr="00000000">
        <w:rPr>
          <w:rtl w:val="0"/>
        </w:rPr>
        <w:t xml:space="preserve">3. Mesurer incrémentalité</w:t>
      </w:r>
    </w:p>
    <w:p w:rsidR="00000000" w:rsidDel="00000000" w:rsidP="00000000" w:rsidRDefault="00000000" w:rsidRPr="00000000" w14:paraId="000000B6">
      <w:pPr>
        <w:rPr/>
      </w:pPr>
      <w:r w:rsidDel="00000000" w:rsidR="00000000" w:rsidRPr="00000000">
        <w:rPr>
          <w:rtl w:val="0"/>
        </w:rPr>
        <w:t xml:space="preserve">Mesurer incrémentalité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7">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8">
      <w:pPr>
        <w:pStyle w:val="Heading2"/>
        <w:rPr/>
      </w:pPr>
      <w:r w:rsidDel="00000000" w:rsidR="00000000" w:rsidRPr="00000000">
        <w:rPr>
          <w:rtl w:val="0"/>
        </w:rPr>
        <w:t xml:space="preserve">Méthode opérationnelle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C0">
      <w:pPr>
        <w:pStyle w:val="Heading2"/>
        <w:rPr/>
      </w:pPr>
      <w:r w:rsidDel="00000000" w:rsidR="00000000" w:rsidRPr="00000000">
        <w:rPr>
          <w:rtl w:val="0"/>
        </w:rPr>
        <w:t xml:space="preserve">Tableau de décision</w:t>
      </w:r>
    </w:p>
    <w:tbl>
      <w:tblPr>
        <w:tblStyle w:val="Table1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5">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C6">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C7">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C8">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C9">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CA">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CB">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CC">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CD">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CE">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CF">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D0">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D1">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D2">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D3">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D4">
            <w:pPr>
              <w:rPr/>
            </w:pPr>
            <w:r w:rsidDel="00000000" w:rsidR="00000000" w:rsidRPr="00000000">
              <w:rPr>
                <w:rtl w:val="0"/>
              </w:rPr>
              <w:t xml:space="preserve">Renforcer la boucle</w:t>
            </w:r>
          </w:p>
        </w:tc>
      </w:tr>
    </w:tbl>
    <w:p w:rsidR="00000000" w:rsidDel="00000000" w:rsidP="00000000" w:rsidRDefault="00000000" w:rsidRPr="00000000" w14:paraId="000000D5">
      <w:pPr>
        <w:pStyle w:val="Heading2"/>
        <w:rPr/>
      </w:pPr>
      <w:r w:rsidDel="00000000" w:rsidR="00000000" w:rsidRPr="00000000">
        <w:rPr>
          <w:rtl w:val="0"/>
        </w:rPr>
        <w:t xml:space="preserve">Exemple concret</w:t>
      </w:r>
    </w:p>
    <w:p w:rsidR="00000000" w:rsidDel="00000000" w:rsidP="00000000" w:rsidRDefault="00000000" w:rsidRPr="00000000" w14:paraId="000000D6">
      <w:pPr>
        <w:rPr/>
      </w:pPr>
      <w:r w:rsidDel="00000000" w:rsidR="00000000" w:rsidRPr="00000000">
        <w:rPr>
          <w:rtl w:val="0"/>
        </w:rPr>
        <w:t xml:space="preserve">Une notification ramène vers une action précise, pas vers l’accueil.</w:t>
      </w:r>
    </w:p>
    <w:p w:rsidR="00000000" w:rsidDel="00000000" w:rsidP="00000000" w:rsidRDefault="00000000" w:rsidRPr="00000000" w14:paraId="000000D7">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DA">
      <w:pPr>
        <w:spacing w:after="20" w:lineRule="auto"/>
        <w:rPr/>
      </w:pPr>
      <w:r w:rsidDel="00000000" w:rsidR="00000000" w:rsidRPr="00000000">
        <w:rPr>
          <w:rtl w:val="0"/>
        </w:rPr>
      </w:r>
    </w:p>
    <w:tbl>
      <w:tblPr>
        <w:tblStyle w:val="Table1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DB">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DD">
      <w:pPr>
        <w:spacing w:after="20" w:lineRule="auto"/>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Checklist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Engagement natif » est écrit en langage utilisateur.</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E5">
      <w:pPr>
        <w:pStyle w:val="Heading2"/>
        <w:rPr/>
      </w:pPr>
      <w:r w:rsidDel="00000000" w:rsidR="00000000" w:rsidRPr="00000000">
        <w:rPr>
          <w:rtl w:val="0"/>
        </w:rPr>
        <w:t xml:space="preserve">Exercice pratique</w:t>
      </w:r>
    </w:p>
    <w:p w:rsidR="00000000" w:rsidDel="00000000" w:rsidP="00000000" w:rsidRDefault="00000000" w:rsidRPr="00000000" w14:paraId="000000E6">
      <w:pPr>
        <w:rPr/>
      </w:pPr>
      <w:r w:rsidDel="00000000" w:rsidR="00000000" w:rsidRPr="00000000">
        <w:rPr>
          <w:rtl w:val="0"/>
        </w:rPr>
        <w:t xml:space="preserve">Choisissez un projet réel. Écrivez une page intitulée « Engagement natif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E7">
      <w:pPr>
        <w:pStyle w:val="Heading2"/>
        <w:rPr/>
      </w:pPr>
      <w:r w:rsidDel="00000000" w:rsidR="00000000" w:rsidRPr="00000000">
        <w:rPr>
          <w:rtl w:val="0"/>
        </w:rPr>
        <w:t xml:space="preserve">Résumé</w:t>
      </w:r>
    </w:p>
    <w:p w:rsidR="00000000" w:rsidDel="00000000" w:rsidP="00000000" w:rsidRDefault="00000000" w:rsidRPr="00000000" w14:paraId="000000E8">
      <w:pPr>
        <w:rPr/>
      </w:pPr>
      <w:r w:rsidDel="00000000" w:rsidR="00000000" w:rsidRPr="00000000">
        <w:rPr>
          <w:rtl w:val="0"/>
        </w:rPr>
        <w:t xml:space="preserve">Engagement natif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E9">
      <w:pPr>
        <w:pStyle w:val="Heading2"/>
        <w:rPr/>
      </w:pPr>
      <w:r w:rsidDel="00000000" w:rsidR="00000000" w:rsidRPr="00000000">
        <w:rPr>
          <w:rtl w:val="0"/>
        </w:rPr>
        <w:t xml:space="preserve">Action suivante</w:t>
      </w:r>
    </w:p>
    <w:p w:rsidR="00000000" w:rsidDel="00000000" w:rsidP="00000000" w:rsidRDefault="00000000" w:rsidRPr="00000000" w14:paraId="000000EA">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EB">
      <w:pPr>
        <w:pStyle w:val="Heading2"/>
        <w:rPr/>
      </w:pPr>
      <w:r w:rsidDel="00000000" w:rsidR="00000000" w:rsidRPr="00000000">
        <w:rPr>
          <w:rtl w:val="0"/>
        </w:rPr>
        <w:t xml:space="preserve">Ressources de travail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Scorecard de fin de catégorie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peux expliquer chaque mécanisme sans jargon.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sais adapter chaque méthode aux trois modèles.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dispose d’une preuve qualitative et d’une preuve quantitative.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et définitions sont documentés.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J’ai une décision explicite et une prochaine expérience.</w:t>
      </w:r>
    </w:p>
    <w:sectPr>
      <w:footerReference r:id="rId6" w:type="default"/>
      <w:pgSz w:h="15840" w:w="12240" w:orient="portrait"/>
      <w:pgMar w:bottom="1123" w:top="1123"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d27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727e"/>
        <w:sz w:val="16"/>
        <w:szCs w:val="16"/>
        <w:u w:val="none"/>
        <w:shd w:fill="auto" w:val="clear"/>
        <w:vertAlign w:val="baseline"/>
        <w:rtl w:val="0"/>
      </w:rPr>
      <w:t xml:space="preserve">Applications mobiles  •  Édition 1.0  •  Août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d2733"/>
        <w:sz w:val="21"/>
        <w:szCs w:val="21"/>
        <w:lang w:val="en"/>
      </w:rPr>
    </w:rPrDefault>
    <w:pPrDefault>
      <w:pPr>
        <w:spacing w:after="12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60" w:lineRule="auto"/>
    </w:pPr>
    <w:rPr>
      <w:rFonts w:ascii="Arial" w:cs="Arial" w:eastAsia="Arial" w:hAnsi="Arial"/>
      <w:b w:val="1"/>
      <w:bCs w:val="1"/>
      <w:color w:val="18324a"/>
      <w:sz w:val="38"/>
      <w:szCs w:val="38"/>
    </w:rPr>
  </w:style>
  <w:style w:type="paragraph" w:styleId="Heading2">
    <w:name w:val="heading 2"/>
    <w:basedOn w:val="Normal"/>
    <w:next w:val="Normal"/>
    <w:pPr>
      <w:keepNext w:val="1"/>
      <w:keepLines w:val="1"/>
      <w:spacing w:after="100" w:before="280" w:lineRule="auto"/>
    </w:pPr>
    <w:rPr>
      <w:rFonts w:ascii="Arial" w:cs="Arial" w:eastAsia="Arial" w:hAnsi="Arial"/>
      <w:b w:val="1"/>
      <w:bCs w:val="1"/>
      <w:color w:val="147d7e"/>
      <w:sz w:val="28"/>
      <w:szCs w:val="28"/>
    </w:rPr>
  </w:style>
  <w:style w:type="paragraph" w:styleId="Heading3">
    <w:name w:val="heading 3"/>
    <w:basedOn w:val="Normal"/>
    <w:next w:val="Normal"/>
    <w:pPr>
      <w:keepNext w:val="1"/>
      <w:keepLines w:val="1"/>
      <w:spacing w:after="60" w:before="200" w:lineRule="auto"/>
    </w:pPr>
    <w:rPr>
      <w:rFonts w:ascii="Arial" w:cs="Arial" w:eastAsia="Arial" w:hAnsi="Arial"/>
      <w:b w:val="1"/>
      <w:bCs w:val="1"/>
      <w:color w:val="18324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