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rPr>
          <w:b w:val="1"/>
          <w:bCs w:val="1"/>
          <w:color w:val="1a4073"/>
          <w:sz w:val="48"/>
          <w:szCs w:val="48"/>
        </w:rPr>
      </w:pPr>
      <w:bookmarkStart w:colFirst="0" w:colLast="0" w:name="_5ecw75fea3y" w:id="0"/>
      <w:bookmarkEnd w:id="0"/>
      <w:r w:rsidDel="00000000" w:rsidR="00000000" w:rsidRPr="00000000">
        <w:rPr>
          <w:b w:val="1"/>
          <w:bCs w:val="1"/>
          <w:color w:val="1a4073"/>
          <w:sz w:val="48"/>
          <w:szCs w:val="48"/>
          <w:rtl w:val="0"/>
        </w:rPr>
        <w:t xml:space="preserve">04 — Produit et rétention</w:t>
      </w:r>
    </w:p>
    <w:p w:rsidR="00000000" w:rsidDel="00000000" w:rsidP="00000000" w:rsidRDefault="00000000" w:rsidRPr="00000000" w14:paraId="00000002">
      <w:pPr>
        <w:rPr>
          <w:color w:val="1f242e"/>
          <w:sz w:val="23"/>
          <w:szCs w:val="23"/>
        </w:rPr>
      </w:pPr>
      <w:r w:rsidDel="00000000" w:rsidR="00000000" w:rsidRPr="00000000">
        <w:rPr>
          <w:color w:val="1f242e"/>
          <w:sz w:val="23"/>
          <w:szCs w:val="23"/>
          <w:rtl w:val="0"/>
        </w:rPr>
        <w:t xml:space="preserve">Version découpée de la formation complète • Contenu fidèle aux notes, avec des exemples courts pour clarifier.</w:t>
      </w:r>
    </w:p>
    <w:p w:rsidR="00000000" w:rsidDel="00000000" w:rsidP="00000000" w:rsidRDefault="00000000" w:rsidRPr="00000000" w14:paraId="00000003">
      <w:pPr>
        <w:pStyle w:val="Heading1"/>
        <w:spacing w:after="100" w:before="200" w:lineRule="auto"/>
        <w:rPr>
          <w:b w:val="1"/>
          <w:bCs w:val="1"/>
          <w:color w:val="1a4073"/>
          <w:sz w:val="36"/>
          <w:szCs w:val="36"/>
        </w:rPr>
      </w:pPr>
      <w:bookmarkStart w:colFirst="0" w:colLast="0" w:name="_fpl2jarw7bt6" w:id="1"/>
      <w:bookmarkEnd w:id="1"/>
      <w:r w:rsidDel="00000000" w:rsidR="00000000" w:rsidRPr="00000000">
        <w:rPr>
          <w:b w:val="1"/>
          <w:bCs w:val="1"/>
          <w:color w:val="1a4073"/>
          <w:sz w:val="36"/>
          <w:szCs w:val="36"/>
          <w:rtl w:val="0"/>
        </w:rPr>
        <w:t xml:space="preserve">9 — L’intérieur du produit et la rétention</w:t>
      </w:r>
    </w:p>
    <w:p w:rsidR="00000000" w:rsidDel="00000000" w:rsidP="00000000" w:rsidRDefault="00000000" w:rsidRPr="00000000" w14:paraId="00000004">
      <w:pPr>
        <w:rPr>
          <w:color w:val="1f242e"/>
          <w:sz w:val="23"/>
          <w:szCs w:val="23"/>
        </w:rPr>
      </w:pPr>
      <w:r w:rsidDel="00000000" w:rsidR="00000000" w:rsidRPr="00000000">
        <w:rPr>
          <w:color w:val="1f242e"/>
          <w:sz w:val="23"/>
          <w:szCs w:val="23"/>
          <w:rtl w:val="0"/>
        </w:rPr>
        <w:t xml:space="preserve">Ce que c’est — La rétention mesure la capacité du produit à faire revenir les utilisateurs parce qu’ils continuent à y trouver de la valeur. Une ouverture accidentelle ne suffit pas : le retour doit mener à l’action importante du produit.</w:t>
      </w:r>
    </w:p>
    <w:p w:rsidR="00000000" w:rsidDel="00000000" w:rsidP="00000000" w:rsidRDefault="00000000" w:rsidRPr="00000000" w14:paraId="00000005">
      <w:pPr>
        <w:rPr>
          <w:color w:val="1f242e"/>
          <w:sz w:val="23"/>
          <w:szCs w:val="23"/>
        </w:rPr>
      </w:pPr>
      <w:r w:rsidDel="00000000" w:rsidR="00000000" w:rsidRPr="00000000">
        <w:rPr>
          <w:color w:val="1f242e"/>
          <w:sz w:val="23"/>
          <w:szCs w:val="23"/>
          <w:rtl w:val="0"/>
        </w:rPr>
        <w:t xml:space="preserve">Ce qui se passe psychologiquement — Une habitude se forme plus facilement quand la personne sait quoi faire, obtient un résultat visible et comprend pourquoi revenir plus tard. Une notification peut rappeler ce chemin, mais elle ne peut pas créer une valeur qui n’existe pas.</w:t>
      </w:r>
    </w:p>
    <w:p w:rsidR="00000000" w:rsidDel="00000000" w:rsidP="00000000" w:rsidRDefault="00000000" w:rsidRPr="00000000" w14:paraId="00000006">
      <w:pPr>
        <w:rPr>
          <w:color w:val="1f242e"/>
          <w:sz w:val="23"/>
          <w:szCs w:val="23"/>
        </w:rPr>
      </w:pPr>
      <w:r w:rsidDel="00000000" w:rsidR="00000000" w:rsidRPr="00000000">
        <w:rPr>
          <w:color w:val="1f242e"/>
          <w:sz w:val="23"/>
          <w:szCs w:val="23"/>
          <w:rtl w:val="0"/>
        </w:rPr>
        <w:t xml:space="preserve">Comment la construire — Définis l’action principale, montre immédiatement son résultat, accumule une progression utile et prépare une prochaine étape claire. Le rythme de retour doit correspondre au produit : quotidien pour une habitude, hebdomadaire pour un menu, parfois mensuel pour un SaaS.</w:t>
      </w:r>
      <w:r w:rsidDel="00000000" w:rsidR="00000000" w:rsidRPr="00000000">
        <w:rPr>
          <w:rtl w:val="0"/>
        </w:rPr>
      </w:r>
    </w:p>
    <w:p w:rsidR="00000000" w:rsidDel="00000000" w:rsidP="00000000" w:rsidRDefault="00000000" w:rsidRPr="00000000" w14:paraId="00000007">
      <w:pPr>
        <w:shd w:fill="f5f7fc" w:val="clear"/>
        <w:spacing w:after="120" w:before="120" w:lineRule="auto"/>
        <w:rPr/>
      </w:pPr>
      <w:r w:rsidDel="00000000" w:rsidR="00000000" w:rsidRPr="00000000">
        <w:rPr>
          <w:color w:val="2e405c"/>
          <w:sz w:val="23"/>
          <w:szCs w:val="23"/>
          <w:rtl w:val="0"/>
        </w:rPr>
        <w:t xml:space="preserve">🔎 CONTEXTE — Avant d’ajouter des notifications ou une streak, identifie d’abord la valeur qui se renouvelle. Le rappel doit ramener vers cette valeur ; il ne peut pas remplacer un produit qui n’a rien de nouveau à offrir.</w:t>
      </w:r>
      <w:r w:rsidDel="00000000" w:rsidR="00000000" w:rsidRPr="00000000">
        <w:rPr>
          <w:rtl w:val="0"/>
        </w:rPr>
      </w:r>
    </w:p>
    <w:p w:rsidR="00000000" w:rsidDel="00000000" w:rsidP="00000000" w:rsidRDefault="00000000" w:rsidRPr="00000000" w14:paraId="00000008">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Dans une app de menus, l’utilisateur prépare son menu de la semaine, obtient sa liste de courses, puis revient la semaine suivante pour créer le prochain menu. La raison de revenir vient du service rendu, pas d’une notification seule.</w:t>
      </w:r>
    </w:p>
    <w:p w:rsidR="00000000" w:rsidDel="00000000" w:rsidP="00000000" w:rsidRDefault="00000000" w:rsidRPr="00000000" w14:paraId="00000009">
      <w:pPr>
        <w:rPr>
          <w:color w:val="1f242e"/>
          <w:sz w:val="23"/>
          <w:szCs w:val="23"/>
        </w:rPr>
      </w:pPr>
      <w:r w:rsidDel="00000000" w:rsidR="00000000" w:rsidRPr="00000000">
        <w:rPr>
          <w:rFonts w:ascii="Arial Unicode MS" w:cs="Arial Unicode MS" w:eastAsia="Arial Unicode MS" w:hAnsi="Arial Unicode MS"/>
          <w:color w:val="1f242e"/>
          <w:sz w:val="23"/>
          <w:szCs w:val="23"/>
          <w:rtl w:val="0"/>
        </w:rPr>
        <w:t xml:space="preserve">Action  →  Résultat  →  Progression  →  Raison de revenir</w:t>
      </w:r>
    </w:p>
    <w:p w:rsidR="00000000" w:rsidDel="00000000" w:rsidP="00000000" w:rsidRDefault="00000000" w:rsidRPr="00000000" w14:paraId="0000000A">
      <w:pPr>
        <w:pStyle w:val="Heading2"/>
        <w:spacing w:after="100" w:before="200" w:lineRule="auto"/>
        <w:rPr>
          <w:b w:val="1"/>
          <w:bCs w:val="1"/>
          <w:color w:val="1a4073"/>
          <w:sz w:val="28"/>
          <w:szCs w:val="28"/>
        </w:rPr>
      </w:pPr>
      <w:bookmarkStart w:colFirst="0" w:colLast="0" w:name="_eyr1olxxjkkc" w:id="2"/>
      <w:bookmarkEnd w:id="2"/>
      <w:r w:rsidDel="00000000" w:rsidR="00000000" w:rsidRPr="00000000">
        <w:rPr>
          <w:b w:val="1"/>
          <w:bCs w:val="1"/>
          <w:color w:val="1a4073"/>
          <w:sz w:val="28"/>
          <w:szCs w:val="28"/>
          <w:rtl w:val="0"/>
        </w:rPr>
        <w:t xml:space="preserve">Ce qu’il faut construire</w:t>
      </w:r>
    </w:p>
    <w:p w:rsidR="00000000" w:rsidDel="00000000" w:rsidP="00000000" w:rsidRDefault="00000000" w:rsidRPr="00000000" w14:paraId="0000000B">
      <w:pPr>
        <w:numPr>
          <w:ilvl w:val="0"/>
          <w:numId w:val="1"/>
        </w:numPr>
        <w:ind w:left="720" w:hanging="360"/>
        <w:rPr>
          <w:color w:val="1f242e"/>
          <w:sz w:val="23"/>
          <w:szCs w:val="23"/>
          <w:u w:val="none"/>
        </w:rPr>
      </w:pPr>
      <w:r w:rsidDel="00000000" w:rsidR="00000000" w:rsidRPr="00000000">
        <w:rPr>
          <w:color w:val="1f242e"/>
          <w:sz w:val="23"/>
          <w:szCs w:val="23"/>
          <w:rtl w:val="0"/>
        </w:rPr>
        <w:t xml:space="preserve">Une action principale simple.</w:t>
      </w:r>
    </w:p>
    <w:p w:rsidR="00000000" w:rsidDel="00000000" w:rsidP="00000000" w:rsidRDefault="00000000" w:rsidRPr="00000000" w14:paraId="0000000C">
      <w:pPr>
        <w:numPr>
          <w:ilvl w:val="0"/>
          <w:numId w:val="1"/>
        </w:numPr>
        <w:ind w:left="720" w:hanging="360"/>
        <w:rPr>
          <w:color w:val="1f242e"/>
          <w:sz w:val="23"/>
          <w:szCs w:val="23"/>
          <w:u w:val="none"/>
        </w:rPr>
      </w:pPr>
      <w:r w:rsidDel="00000000" w:rsidR="00000000" w:rsidRPr="00000000">
        <w:rPr>
          <w:color w:val="1f242e"/>
          <w:sz w:val="23"/>
          <w:szCs w:val="23"/>
          <w:rtl w:val="0"/>
        </w:rPr>
        <w:t xml:space="preserve">Un résultat visible après cette action.</w:t>
      </w:r>
    </w:p>
    <w:p w:rsidR="00000000" w:rsidDel="00000000" w:rsidP="00000000" w:rsidRDefault="00000000" w:rsidRPr="00000000" w14:paraId="0000000D">
      <w:pPr>
        <w:numPr>
          <w:ilvl w:val="0"/>
          <w:numId w:val="1"/>
        </w:numPr>
        <w:ind w:left="720" w:hanging="360"/>
        <w:rPr>
          <w:color w:val="1f242e"/>
          <w:sz w:val="23"/>
          <w:szCs w:val="23"/>
          <w:u w:val="none"/>
        </w:rPr>
      </w:pPr>
      <w:r w:rsidDel="00000000" w:rsidR="00000000" w:rsidRPr="00000000">
        <w:rPr>
          <w:color w:val="1f242e"/>
          <w:sz w:val="23"/>
          <w:szCs w:val="23"/>
          <w:rtl w:val="0"/>
        </w:rPr>
        <w:t xml:space="preserve">Une progression qui s’accumule : score, historique, niveau, projets ou contenu.</w:t>
      </w:r>
    </w:p>
    <w:p w:rsidR="00000000" w:rsidDel="00000000" w:rsidP="00000000" w:rsidRDefault="00000000" w:rsidRPr="00000000" w14:paraId="0000000E">
      <w:pPr>
        <w:numPr>
          <w:ilvl w:val="0"/>
          <w:numId w:val="1"/>
        </w:numPr>
        <w:ind w:left="720" w:hanging="360"/>
        <w:rPr>
          <w:color w:val="1f242e"/>
          <w:sz w:val="23"/>
          <w:szCs w:val="23"/>
          <w:u w:val="none"/>
        </w:rPr>
      </w:pPr>
      <w:r w:rsidDel="00000000" w:rsidR="00000000" w:rsidRPr="00000000">
        <w:rPr>
          <w:color w:val="1f242e"/>
          <w:sz w:val="23"/>
          <w:szCs w:val="23"/>
          <w:rtl w:val="0"/>
        </w:rPr>
        <w:t xml:space="preserve">Une prochaine étape claire.</w:t>
      </w:r>
    </w:p>
    <w:p w:rsidR="00000000" w:rsidDel="00000000" w:rsidP="00000000" w:rsidRDefault="00000000" w:rsidRPr="00000000" w14:paraId="0000000F">
      <w:pPr>
        <w:numPr>
          <w:ilvl w:val="0"/>
          <w:numId w:val="1"/>
        </w:numPr>
        <w:ind w:left="720" w:hanging="360"/>
        <w:rPr>
          <w:color w:val="1f242e"/>
          <w:sz w:val="23"/>
          <w:szCs w:val="23"/>
          <w:u w:val="none"/>
        </w:rPr>
      </w:pPr>
      <w:r w:rsidDel="00000000" w:rsidR="00000000" w:rsidRPr="00000000">
        <w:rPr>
          <w:color w:val="1f242e"/>
          <w:sz w:val="23"/>
          <w:szCs w:val="23"/>
          <w:rtl w:val="0"/>
        </w:rPr>
        <w:t xml:space="preserve">Des rappels adaptés au rythme naturel du produit.</w:t>
      </w:r>
    </w:p>
    <w:p w:rsidR="00000000" w:rsidDel="00000000" w:rsidP="00000000" w:rsidRDefault="00000000" w:rsidRPr="00000000" w14:paraId="00000010">
      <w:pPr>
        <w:pStyle w:val="Heading2"/>
        <w:spacing w:after="100" w:before="200" w:lineRule="auto"/>
        <w:rPr>
          <w:b w:val="1"/>
          <w:bCs w:val="1"/>
          <w:color w:val="1a4073"/>
          <w:sz w:val="28"/>
          <w:szCs w:val="28"/>
        </w:rPr>
      </w:pPr>
      <w:bookmarkStart w:colFirst="0" w:colLast="0" w:name="_tb5glckaxqvw" w:id="3"/>
      <w:bookmarkEnd w:id="3"/>
      <w:r w:rsidDel="00000000" w:rsidR="00000000" w:rsidRPr="00000000">
        <w:rPr>
          <w:b w:val="1"/>
          <w:bCs w:val="1"/>
          <w:color w:val="1a4073"/>
          <w:sz w:val="28"/>
          <w:szCs w:val="28"/>
          <w:rtl w:val="0"/>
        </w:rPr>
        <w:t xml:space="preserve">Les streaks</w:t>
      </w:r>
    </w:p>
    <w:p w:rsidR="00000000" w:rsidDel="00000000" w:rsidP="00000000" w:rsidRDefault="00000000" w:rsidRPr="00000000" w14:paraId="00000011">
      <w:pPr>
        <w:rPr>
          <w:color w:val="1f242e"/>
          <w:sz w:val="23"/>
          <w:szCs w:val="23"/>
        </w:rPr>
      </w:pPr>
      <w:r w:rsidDel="00000000" w:rsidR="00000000" w:rsidRPr="00000000">
        <w:rPr>
          <w:color w:val="1f242e"/>
          <w:sz w:val="23"/>
          <w:szCs w:val="23"/>
          <w:rtl w:val="0"/>
        </w:rPr>
        <w:t xml:space="preserve">Ce que c’est — Une streak est une série de jours ou de périodes pendant lesquels l’utilisateur accomplit l’action attendue sans interruption.</w:t>
      </w:r>
    </w:p>
    <w:p w:rsidR="00000000" w:rsidDel="00000000" w:rsidP="00000000" w:rsidRDefault="00000000" w:rsidRPr="00000000" w14:paraId="00000012">
      <w:pPr>
        <w:rPr>
          <w:color w:val="1f242e"/>
          <w:sz w:val="23"/>
          <w:szCs w:val="23"/>
        </w:rPr>
      </w:pPr>
      <w:r w:rsidDel="00000000" w:rsidR="00000000" w:rsidRPr="00000000">
        <w:rPr>
          <w:color w:val="1f242e"/>
          <w:sz w:val="23"/>
          <w:szCs w:val="23"/>
          <w:rtl w:val="0"/>
        </w:rPr>
        <w:t xml:space="preserve">Pourquoi ça agit — La série rend l’effort visible. Après plusieurs jours, elle devient une petite preuve personnelle de régularité et active l’aversion à la perte : l’utilisateur ne veut pas abandonner ce qu’il a déjà construit.</w:t>
      </w:r>
    </w:p>
    <w:p w:rsidR="00000000" w:rsidDel="00000000" w:rsidP="00000000" w:rsidRDefault="00000000" w:rsidRPr="00000000" w14:paraId="00000013">
      <w:pPr>
        <w:rPr>
          <w:color w:val="1f242e"/>
          <w:sz w:val="23"/>
          <w:szCs w:val="23"/>
        </w:rPr>
      </w:pPr>
      <w:r w:rsidDel="00000000" w:rsidR="00000000" w:rsidRPr="00000000">
        <w:rPr>
          <w:color w:val="1f242e"/>
          <w:sz w:val="23"/>
          <w:szCs w:val="23"/>
          <w:rtl w:val="0"/>
        </w:rPr>
        <w:t xml:space="preserve">Comment l’appliquer — Utilise une streak uniquement si le rythme régulier crée réellement de la valeur. Rappelle l’action utile à faire, pas seulement la flamme à protéger. Une protection de streak peut être offerte, incluse dans l’abonnement ou vendue dans certains jeux, mais elle ne doit pas punir un rythme d’usage artificiel.</w:t>
      </w:r>
      <w:r w:rsidDel="00000000" w:rsidR="00000000" w:rsidRPr="00000000">
        <w:rPr>
          <w:rtl w:val="0"/>
        </w:rPr>
      </w:r>
    </w:p>
    <w:p w:rsidR="00000000" w:rsidDel="00000000" w:rsidP="00000000" w:rsidRDefault="00000000" w:rsidRPr="00000000" w14:paraId="00000014">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“Ta série de 8 jours est active. Reviens aujourd’hui pour la garder.”</w:t>
      </w:r>
    </w:p>
    <w:p w:rsidR="00000000" w:rsidDel="00000000" w:rsidP="00000000" w:rsidRDefault="00000000" w:rsidRPr="00000000" w14:paraId="00000015">
      <w:pPr>
        <w:pStyle w:val="Heading2"/>
        <w:spacing w:after="100" w:before="200" w:lineRule="auto"/>
        <w:rPr>
          <w:b w:val="1"/>
          <w:bCs w:val="1"/>
          <w:color w:val="1a4073"/>
          <w:sz w:val="28"/>
          <w:szCs w:val="28"/>
        </w:rPr>
      </w:pPr>
      <w:bookmarkStart w:colFirst="0" w:colLast="0" w:name="_9ba6wsr3h7wm" w:id="4"/>
      <w:bookmarkEnd w:id="4"/>
      <w:r w:rsidDel="00000000" w:rsidR="00000000" w:rsidRPr="00000000">
        <w:rPr>
          <w:b w:val="1"/>
          <w:bCs w:val="1"/>
          <w:color w:val="1a4073"/>
          <w:sz w:val="28"/>
          <w:szCs w:val="28"/>
          <w:rtl w:val="0"/>
        </w:rPr>
        <w:t xml:space="preserve">Les métriques</w:t>
      </w:r>
    </w:p>
    <w:p w:rsidR="00000000" w:rsidDel="00000000" w:rsidP="00000000" w:rsidRDefault="00000000" w:rsidRPr="00000000" w14:paraId="00000016">
      <w:pPr>
        <w:numPr>
          <w:ilvl w:val="0"/>
          <w:numId w:val="2"/>
        </w:numPr>
        <w:ind w:left="720" w:hanging="360"/>
        <w:rPr>
          <w:color w:val="1f242e"/>
          <w:sz w:val="23"/>
          <w:szCs w:val="23"/>
          <w:u w:val="none"/>
        </w:rPr>
      </w:pPr>
      <w:r w:rsidDel="00000000" w:rsidR="00000000" w:rsidRPr="00000000">
        <w:rPr>
          <w:color w:val="1f242e"/>
          <w:sz w:val="23"/>
          <w:szCs w:val="23"/>
          <w:rtl w:val="0"/>
        </w:rPr>
        <w:t xml:space="preserve">Rétention D1, D3, D7, D14 et D30 : part des utilisateurs qui reviennent ou refont l’action de valeur 1, 3, 7, 14 ou 30 jours après leur arrivée.</w:t>
      </w:r>
      <w:r w:rsidDel="00000000" w:rsidR="00000000" w:rsidRPr="00000000">
        <w:rPr>
          <w:rtl w:val="0"/>
        </w:rPr>
      </w:r>
    </w:p>
    <w:p w:rsidR="00000000" w:rsidDel="00000000" w:rsidP="00000000" w:rsidRDefault="00000000" w:rsidRPr="00000000" w14:paraId="00000017">
      <w:pPr>
        <w:numPr>
          <w:ilvl w:val="0"/>
          <w:numId w:val="2"/>
        </w:numPr>
        <w:ind w:left="720" w:hanging="360"/>
        <w:rPr>
          <w:color w:val="1f242e"/>
          <w:sz w:val="23"/>
          <w:szCs w:val="23"/>
          <w:u w:val="none"/>
        </w:rPr>
      </w:pPr>
      <w:r w:rsidDel="00000000" w:rsidR="00000000" w:rsidRPr="00000000">
        <w:rPr>
          <w:color w:val="1f242e"/>
          <w:sz w:val="23"/>
          <w:szCs w:val="23"/>
          <w:rtl w:val="0"/>
        </w:rPr>
        <w:t xml:space="preserve">Nombre de retours et sessions par utilisateur.</w:t>
      </w:r>
    </w:p>
    <w:p w:rsidR="00000000" w:rsidDel="00000000" w:rsidP="00000000" w:rsidRDefault="00000000" w:rsidRPr="00000000" w14:paraId="00000018">
      <w:pPr>
        <w:numPr>
          <w:ilvl w:val="0"/>
          <w:numId w:val="2"/>
        </w:numPr>
        <w:ind w:left="720" w:hanging="360"/>
        <w:rPr>
          <w:color w:val="1f242e"/>
          <w:sz w:val="23"/>
          <w:szCs w:val="23"/>
          <w:u w:val="none"/>
        </w:rPr>
      </w:pPr>
      <w:r w:rsidDel="00000000" w:rsidR="00000000" w:rsidRPr="00000000">
        <w:rPr>
          <w:color w:val="1f242e"/>
          <w:sz w:val="23"/>
          <w:szCs w:val="23"/>
          <w:rtl w:val="0"/>
        </w:rPr>
        <w:t xml:space="preserve">Action principale commencée et terminée.</w:t>
      </w:r>
    </w:p>
    <w:p w:rsidR="00000000" w:rsidDel="00000000" w:rsidP="00000000" w:rsidRDefault="00000000" w:rsidRPr="00000000" w14:paraId="00000019">
      <w:pPr>
        <w:numPr>
          <w:ilvl w:val="0"/>
          <w:numId w:val="2"/>
        </w:numPr>
        <w:ind w:left="720" w:hanging="360"/>
        <w:rPr>
          <w:color w:val="1f242e"/>
          <w:sz w:val="23"/>
          <w:szCs w:val="23"/>
          <w:u w:val="none"/>
        </w:rPr>
      </w:pPr>
      <w:r w:rsidDel="00000000" w:rsidR="00000000" w:rsidRPr="00000000">
        <w:rPr>
          <w:color w:val="1f242e"/>
          <w:sz w:val="23"/>
          <w:szCs w:val="23"/>
          <w:rtl w:val="0"/>
        </w:rPr>
        <w:t xml:space="preserve">Durée utile des sessions.</w:t>
      </w:r>
    </w:p>
    <w:p w:rsidR="00000000" w:rsidDel="00000000" w:rsidP="00000000" w:rsidRDefault="00000000" w:rsidRPr="00000000" w14:paraId="0000001A">
      <w:pPr>
        <w:numPr>
          <w:ilvl w:val="0"/>
          <w:numId w:val="2"/>
        </w:numPr>
        <w:ind w:left="720" w:hanging="360"/>
        <w:rPr>
          <w:color w:val="1f242e"/>
          <w:sz w:val="23"/>
          <w:szCs w:val="23"/>
          <w:u w:val="none"/>
        </w:rPr>
      </w:pPr>
      <w:r w:rsidDel="00000000" w:rsidR="00000000" w:rsidRPr="00000000">
        <w:rPr>
          <w:color w:val="1f242e"/>
          <w:sz w:val="23"/>
          <w:szCs w:val="23"/>
          <w:rtl w:val="0"/>
        </w:rPr>
        <w:t xml:space="preserve">Retour après notification ou email.</w:t>
      </w:r>
    </w:p>
    <w:p w:rsidR="00000000" w:rsidDel="00000000" w:rsidP="00000000" w:rsidRDefault="00000000" w:rsidRPr="00000000" w14:paraId="0000001B">
      <w:pPr>
        <w:numPr>
          <w:ilvl w:val="0"/>
          <w:numId w:val="2"/>
        </w:numPr>
        <w:ind w:left="720" w:hanging="360"/>
        <w:rPr>
          <w:color w:val="1f242e"/>
          <w:sz w:val="23"/>
          <w:szCs w:val="23"/>
          <w:u w:val="none"/>
        </w:rPr>
      </w:pPr>
      <w:r w:rsidDel="00000000" w:rsidR="00000000" w:rsidRPr="00000000">
        <w:rPr>
          <w:color w:val="1f242e"/>
          <w:sz w:val="23"/>
          <w:szCs w:val="23"/>
          <w:rtl w:val="0"/>
        </w:rPr>
        <w:t xml:space="preserve">Rétention par canal, pays, plan et version du produit.</w:t>
      </w:r>
    </w:p>
    <w:p w:rsidR="00000000" w:rsidDel="00000000" w:rsidP="00000000" w:rsidRDefault="00000000" w:rsidRPr="00000000" w14:paraId="0000001C">
      <w:pPr>
        <w:shd w:fill="fffae6" w:val="clear"/>
        <w:spacing w:after="120" w:before="120" w:lineRule="auto"/>
        <w:rPr>
          <w:b w:val="1"/>
          <w:bCs w:val="1"/>
          <w:color w:val="1f242e"/>
          <w:sz w:val="23"/>
          <w:szCs w:val="23"/>
        </w:rPr>
      </w:pPr>
      <w:r w:rsidDel="00000000" w:rsidR="00000000" w:rsidRPr="00000000">
        <w:rPr>
          <w:rFonts w:ascii="Fira Mono" w:cs="Fira Mono" w:eastAsia="Fira Mono" w:hAnsi="Fira Mono"/>
          <w:b w:val="1"/>
          <w:bCs w:val="1"/>
          <w:color w:val="1f242e"/>
          <w:sz w:val="23"/>
          <w:szCs w:val="23"/>
          <w:rtl w:val="0"/>
        </w:rPr>
        <w:t xml:space="preserve">⭐ RÈGLE  Mesure la rétention sur l’action qui crée de la valeur, pas seulement sur l’ouverture de l’application.</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