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03 — Validation et Product-Market Fit</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Validation sans surconstruire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Activation et aha moment</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Mesurer le PMF</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Validation sans surconstruire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validation sans surconstruire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Mener entretiens comportementaux</w:t>
      </w:r>
    </w:p>
    <w:p w:rsidR="00000000" w:rsidDel="00000000" w:rsidP="00000000" w:rsidRDefault="00000000" w:rsidRPr="00000000" w14:paraId="00000015">
      <w:pPr>
        <w:rPr/>
      </w:pPr>
      <w:r w:rsidDel="00000000" w:rsidR="00000000" w:rsidRPr="00000000">
        <w:rPr>
          <w:rtl w:val="0"/>
        </w:rPr>
        <w:t xml:space="preserve">Mener entretiens comportementaux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Valider le problème, puis l’usage, puis le paiement.</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Tester promesse, landing page, prototype et concierge MVP</w:t>
      </w:r>
    </w:p>
    <w:p w:rsidR="00000000" w:rsidDel="00000000" w:rsidP="00000000" w:rsidRDefault="00000000" w:rsidRPr="00000000" w14:paraId="0000001B">
      <w:pPr>
        <w:rPr/>
      </w:pPr>
      <w:r w:rsidDel="00000000" w:rsidR="00000000" w:rsidRPr="00000000">
        <w:rPr>
          <w:rtl w:val="0"/>
        </w:rPr>
        <w:t xml:space="preserve">Tester promesse, landing page, prototype et concierge MVP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Définir seuils avant le test</w:t>
      </w:r>
    </w:p>
    <w:p w:rsidR="00000000" w:rsidDel="00000000" w:rsidP="00000000" w:rsidRDefault="00000000" w:rsidRPr="00000000" w14:paraId="0000001E">
      <w:pPr>
        <w:rPr/>
      </w:pPr>
      <w:r w:rsidDel="00000000" w:rsidR="00000000" w:rsidRPr="00000000">
        <w:rPr>
          <w:rtl w:val="0"/>
        </w:rPr>
        <w:t xml:space="preserve">Définir seuils avant le test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Vendre manuellement le résultat avant d’automatiser révèle le vrai workflow.</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Validation sans surconstruire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Validation sans surconstruire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Validation sans surconstruire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Activation et aha moment</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activation et aha moment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Définir l’événement qui prédit la rétention</w:t>
      </w:r>
    </w:p>
    <w:p w:rsidR="00000000" w:rsidDel="00000000" w:rsidP="00000000" w:rsidRDefault="00000000" w:rsidRPr="00000000" w14:paraId="00000061">
      <w:pPr>
        <w:rPr/>
      </w:pPr>
      <w:r w:rsidDel="00000000" w:rsidR="00000000" w:rsidRPr="00000000">
        <w:rPr>
          <w:rtl w:val="0"/>
        </w:rPr>
        <w:t xml:space="preserve">Définir l’événement qui prédit la rétention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Un événement d’activation doit être observable et prédictif.</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Mesurer time-to-value et activation par cohorte</w:t>
      </w:r>
    </w:p>
    <w:p w:rsidR="00000000" w:rsidDel="00000000" w:rsidP="00000000" w:rsidRDefault="00000000" w:rsidRPr="00000000" w14:paraId="00000067">
      <w:pPr>
        <w:rPr/>
      </w:pPr>
      <w:r w:rsidDel="00000000" w:rsidR="00000000" w:rsidRPr="00000000">
        <w:rPr>
          <w:rtl w:val="0"/>
        </w:rPr>
        <w:t xml:space="preserve">Mesurer time-to-value et activation par cohorte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Supprimer les étapes sans valeur</w:t>
      </w:r>
    </w:p>
    <w:p w:rsidR="00000000" w:rsidDel="00000000" w:rsidP="00000000" w:rsidRDefault="00000000" w:rsidRPr="00000000" w14:paraId="0000006A">
      <w:pPr>
        <w:rPr/>
      </w:pPr>
      <w:r w:rsidDel="00000000" w:rsidR="00000000" w:rsidRPr="00000000">
        <w:rPr>
          <w:rtl w:val="0"/>
        </w:rPr>
        <w:t xml:space="preserve">Supprimer les étapes sans valeur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L’activation n’est pas « onboarding terminé » mais « résultat central obtenu ».</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Activation et aha moment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Activation et aha moment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Activation et aha moment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Mesurer le PMF</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mesurer le pmf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Utiliser enquêtes de déception, rétention et signaux qualitatifs</w:t>
      </w:r>
    </w:p>
    <w:p w:rsidR="00000000" w:rsidDel="00000000" w:rsidP="00000000" w:rsidRDefault="00000000" w:rsidRPr="00000000" w14:paraId="000000AD">
      <w:pPr>
        <w:rPr/>
      </w:pPr>
      <w:r w:rsidDel="00000000" w:rsidR="00000000" w:rsidRPr="00000000">
        <w:rPr>
          <w:rtl w:val="0"/>
        </w:rPr>
        <w:t xml:space="preserve">Utiliser enquêtes de déception, rétention et signaux qualitatifs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Le PMF existe par segment, cas d’usage et canal — jamais en moyenne seulement.</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Segmenter les utilisateurs les plus attachés</w:t>
      </w:r>
    </w:p>
    <w:p w:rsidR="00000000" w:rsidDel="00000000" w:rsidP="00000000" w:rsidRDefault="00000000" w:rsidRPr="00000000" w14:paraId="000000B3">
      <w:pPr>
        <w:rPr/>
      </w:pPr>
      <w:r w:rsidDel="00000000" w:rsidR="00000000" w:rsidRPr="00000000">
        <w:rPr>
          <w:rtl w:val="0"/>
        </w:rPr>
        <w:t xml:space="preserve">Segmenter les utilisateurs les plus attachés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Prioriser bénéfices adorés et obstacles récurrents</w:t>
      </w:r>
    </w:p>
    <w:p w:rsidR="00000000" w:rsidDel="00000000" w:rsidP="00000000" w:rsidRDefault="00000000" w:rsidRPr="00000000" w14:paraId="000000B6">
      <w:pPr>
        <w:rPr/>
      </w:pPr>
      <w:r w:rsidDel="00000000" w:rsidR="00000000" w:rsidRPr="00000000">
        <w:rPr>
          <w:rtl w:val="0"/>
        </w:rPr>
        <w:t xml:space="preserve">Prioriser bénéfices adorés et obstacles récurrents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Les utilisateurs « très déçus » indiquent à qui construire et pourquoi.</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Mesurer le PMF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Mesurer le PMF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Mesurer le PMF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Validation et Product-Market Fit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