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rFonts w:ascii="Arial" w:cs="Arial" w:eastAsia="Arial" w:hAnsi="Arial"/>
          <w:b w:val="1"/>
          <w:bCs w:val="1"/>
          <w:color w:val="18324a"/>
          <w:sz w:val="52"/>
          <w:szCs w:val="52"/>
          <w:rtl w:val="0"/>
        </w:rPr>
        <w:t xml:space="preserve">05 — UI Design</w:t>
      </w:r>
      <w:r w:rsidDel="00000000" w:rsidR="00000000" w:rsidRPr="00000000">
        <w:rPr>
          <w:rtl w:val="0"/>
        </w:rPr>
      </w:r>
    </w:p>
    <w:p w:rsidR="00000000" w:rsidDel="00000000" w:rsidP="00000000" w:rsidRDefault="00000000" w:rsidRPr="00000000" w14:paraId="00000002">
      <w:pPr>
        <w:spacing w:after="360" w:lineRule="auto"/>
        <w:rPr/>
      </w:pPr>
      <w:r w:rsidDel="00000000" w:rsidR="00000000" w:rsidRPr="00000000">
        <w:rPr>
          <w:rFonts w:ascii="Arial" w:cs="Arial" w:eastAsia="Arial" w:hAnsi="Arial"/>
          <w:color w:val="66727e"/>
          <w:sz w:val="24"/>
          <w:szCs w:val="24"/>
          <w:rtl w:val="0"/>
        </w:rPr>
        <w:t xml:space="preserve">Formation opérateur • SaaS, applications mobiles et jeux • Marchés USA &amp; France</w:t>
      </w:r>
      <w:r w:rsidDel="00000000" w:rsidR="00000000" w:rsidRPr="00000000">
        <w:rPr>
          <w:rtl w:val="0"/>
        </w:rPr>
      </w:r>
    </w:p>
    <w:tbl>
      <w:tblPr>
        <w:tblStyle w:val="Table1"/>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4fa" w:val="clear"/>
            <w:tcMar>
              <w:top w:w="130.0" w:type="dxa"/>
              <w:bottom w:w="130.0" w:type="dxa"/>
            </w:tcMar>
            <w:vAlign w:val="center"/>
          </w:tcPr>
          <w:p w:rsidR="00000000" w:rsidDel="00000000" w:rsidP="00000000" w:rsidRDefault="00000000" w:rsidRPr="00000000" w14:paraId="00000003">
            <w:pPr>
              <w:spacing w:after="40" w:lineRule="auto"/>
              <w:rPr/>
            </w:pPr>
            <w:r w:rsidDel="00000000" w:rsidR="00000000" w:rsidRPr="00000000">
              <w:rPr>
                <w:rFonts w:ascii="Arial" w:cs="Arial" w:eastAsia="Arial" w:hAnsi="Arial"/>
                <w:b w:val="1"/>
                <w:bCs w:val="1"/>
                <w:color w:val="147d7e"/>
                <w:sz w:val="18"/>
                <w:szCs w:val="18"/>
                <w:rtl w:val="0"/>
              </w:rPr>
              <w:t xml:space="preserve">MODE D’EMPLOI</w:t>
            </w:r>
            <w:r w:rsidDel="00000000" w:rsidR="00000000" w:rsidRPr="00000000">
              <w:rPr>
                <w:rtl w:val="0"/>
              </w:rPr>
            </w:r>
          </w:p>
          <w:p w:rsidR="00000000" w:rsidDel="00000000" w:rsidP="00000000" w:rsidRDefault="00000000" w:rsidRPr="00000000" w14:paraId="00000004">
            <w:pPr>
              <w:spacing w:after="0" w:lineRule="auto"/>
              <w:rPr/>
            </w:pPr>
            <w:r w:rsidDel="00000000" w:rsidR="00000000" w:rsidRPr="00000000">
              <w:rPr>
                <w:rtl w:val="0"/>
              </w:rPr>
              <w:t xml:space="preserve">Lisez un module, réalisez son exercice sur un projet réel, puis consignez la décision. Les benchmarks orientent; vos cohortes décident.</w:t>
            </w:r>
          </w:p>
        </w:tc>
      </w:tr>
    </w:tbl>
    <w:p w:rsidR="00000000" w:rsidDel="00000000" w:rsidP="00000000" w:rsidRDefault="00000000" w:rsidRPr="00000000" w14:paraId="00000005">
      <w:pPr>
        <w:spacing w:after="20" w:lineRule="auto"/>
        <w:rPr/>
      </w:pP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Parcours de la catégorie</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1. Hiérarchie visuelle</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2. Design system</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3. Premium sans artifice</w:t>
      </w:r>
    </w:p>
    <w:p w:rsidR="00000000" w:rsidDel="00000000" w:rsidP="00000000" w:rsidRDefault="00000000" w:rsidRPr="00000000" w14:paraId="0000000A">
      <w:pPr>
        <w:pStyle w:val="Heading1"/>
        <w:rPr/>
      </w:pPr>
      <w:r w:rsidDel="00000000" w:rsidR="00000000" w:rsidRPr="00000000">
        <w:rPr>
          <w:rtl w:val="0"/>
        </w:rPr>
        <w:t xml:space="preserve">Standard de preuve</w:t>
      </w:r>
    </w:p>
    <w:p w:rsidR="00000000" w:rsidDel="00000000" w:rsidP="00000000" w:rsidRDefault="00000000" w:rsidRPr="00000000" w14:paraId="0000000B">
      <w:pPr>
        <w:rPr/>
      </w:pPr>
      <w:r w:rsidDel="00000000" w:rsidR="00000000" w:rsidRPr="00000000">
        <w:rPr>
          <w:rtl w:val="0"/>
        </w:rPr>
        <w:t xml:space="preserve">Chaque recommandation est à traiter comme principe établi, tendance observée ou hypothèse à tester. Les règles légales, stores et plateformes doivent être revérifiées au moment d’agir. Les chiffres sans source, date, pays, catégorie et fenêtre ne deviennent jamais des objectifs automatiques.</w:t>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Module 1 — Hiérarchie visuelle</w:t>
      </w:r>
    </w:p>
    <w:tbl>
      <w:tblPr>
        <w:tblStyle w:val="Table2"/>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4fa" w:val="clear"/>
            <w:tcMar>
              <w:top w:w="130.0" w:type="dxa"/>
              <w:bottom w:w="130.0" w:type="dxa"/>
            </w:tcMar>
            <w:vAlign w:val="center"/>
          </w:tcPr>
          <w:p w:rsidR="00000000" w:rsidDel="00000000" w:rsidP="00000000" w:rsidRDefault="00000000" w:rsidRPr="00000000" w14:paraId="0000000E">
            <w:pPr>
              <w:spacing w:after="40" w:lineRule="auto"/>
              <w:rPr/>
            </w:pPr>
            <w:r w:rsidDel="00000000" w:rsidR="00000000" w:rsidRPr="00000000">
              <w:rPr>
                <w:rFonts w:ascii="Arial" w:cs="Arial" w:eastAsia="Arial" w:hAnsi="Arial"/>
                <w:b w:val="1"/>
                <w:bCs w:val="1"/>
                <w:color w:val="147d7e"/>
                <w:sz w:val="18"/>
                <w:szCs w:val="18"/>
                <w:rtl w:val="0"/>
              </w:rPr>
              <w:t xml:space="preserve">OBJECTIF</w:t>
            </w:r>
            <w:r w:rsidDel="00000000" w:rsidR="00000000" w:rsidRPr="00000000">
              <w:rPr>
                <w:rtl w:val="0"/>
              </w:rPr>
            </w:r>
          </w:p>
          <w:p w:rsidR="00000000" w:rsidDel="00000000" w:rsidP="00000000" w:rsidRDefault="00000000" w:rsidRPr="00000000" w14:paraId="0000000F">
            <w:pPr>
              <w:spacing w:after="0" w:lineRule="auto"/>
              <w:rPr/>
            </w:pPr>
            <w:r w:rsidDel="00000000" w:rsidR="00000000" w:rsidRPr="00000000">
              <w:rPr>
                <w:rtl w:val="0"/>
              </w:rPr>
              <w:t xml:space="preserve">À la fin de ce module, vous saurez appliquer hiérarchie visuelle à un SaaS, une application mobile par abonnement ou un jeu mobile, puis décider à partir de preuves.</w:t>
            </w:r>
          </w:p>
        </w:tc>
      </w:tr>
    </w:tbl>
    <w:p w:rsidR="00000000" w:rsidDel="00000000" w:rsidP="00000000" w:rsidRDefault="00000000" w:rsidRPr="00000000" w14:paraId="00000010">
      <w:pPr>
        <w:spacing w:after="20" w:lineRule="auto"/>
        <w:rPr/>
      </w:pPr>
      <w:r w:rsidDel="00000000" w:rsidR="00000000" w:rsidRPr="00000000">
        <w:rPr>
          <w:rtl w:val="0"/>
        </w:rPr>
      </w:r>
    </w:p>
    <w:p w:rsidR="00000000" w:rsidDel="00000000" w:rsidP="00000000" w:rsidRDefault="00000000" w:rsidRPr="00000000" w14:paraId="00000011">
      <w:pPr>
        <w:pStyle w:val="Heading2"/>
        <w:rPr/>
      </w:pPr>
      <w:r w:rsidDel="00000000" w:rsidR="00000000" w:rsidRPr="00000000">
        <w:rPr>
          <w:rtl w:val="0"/>
        </w:rPr>
        <w:t xml:space="preserve">Pourquoi ce module est important</w:t>
      </w:r>
    </w:p>
    <w:p w:rsidR="00000000" w:rsidDel="00000000" w:rsidP="00000000" w:rsidRDefault="00000000" w:rsidRPr="00000000" w14:paraId="00000012">
      <w:pPr>
        <w:rPr/>
      </w:pPr>
      <w:r w:rsidDel="00000000" w:rsidR="00000000" w:rsidRPr="00000000">
        <w:rPr>
          <w:rtl w:val="0"/>
        </w:rPr>
        <w:t xml:space="preserve">Ce sujet transforme une intention générale en système de travail. Le piège classique consiste à copier une tactique visible sans comprendre le mécanisme, le contexte ni la métrique qui prouve sa valeur. Ici, chaque pratique doit être reliée à une hypothèse, un comportement attendu et une décision.</w:t>
      </w:r>
    </w:p>
    <w:p w:rsidR="00000000" w:rsidDel="00000000" w:rsidP="00000000" w:rsidRDefault="00000000" w:rsidRPr="00000000" w14:paraId="00000013">
      <w:pPr>
        <w:pStyle w:val="Heading2"/>
        <w:rPr/>
      </w:pPr>
      <w:r w:rsidDel="00000000" w:rsidR="00000000" w:rsidRPr="00000000">
        <w:rPr>
          <w:rtl w:val="0"/>
        </w:rPr>
        <w:t xml:space="preserve">Le cours</w:t>
      </w:r>
    </w:p>
    <w:p w:rsidR="00000000" w:rsidDel="00000000" w:rsidP="00000000" w:rsidRDefault="00000000" w:rsidRPr="00000000" w14:paraId="00000014">
      <w:pPr>
        <w:pStyle w:val="Heading3"/>
        <w:rPr/>
      </w:pPr>
      <w:r w:rsidDel="00000000" w:rsidR="00000000" w:rsidRPr="00000000">
        <w:rPr>
          <w:rtl w:val="0"/>
        </w:rPr>
        <w:t xml:space="preserve">1. Créer une échelle typographique et un rythme d’espacement</w:t>
      </w:r>
    </w:p>
    <w:p w:rsidR="00000000" w:rsidDel="00000000" w:rsidP="00000000" w:rsidRDefault="00000000" w:rsidRPr="00000000" w14:paraId="00000015">
      <w:pPr>
        <w:rPr/>
      </w:pPr>
      <w:r w:rsidDel="00000000" w:rsidR="00000000" w:rsidRPr="00000000">
        <w:rPr>
          <w:rtl w:val="0"/>
        </w:rPr>
        <w:t xml:space="preserve">Créer une échelle typographique et un rythme d’espacement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16">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tbl>
      <w:tblPr>
        <w:tblStyle w:val="Table3"/>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6ef" w:val="clear"/>
            <w:tcMar>
              <w:top w:w="130.0" w:type="dxa"/>
              <w:bottom w:w="130.0" w:type="dxa"/>
            </w:tcMar>
            <w:vAlign w:val="center"/>
          </w:tcPr>
          <w:p w:rsidR="00000000" w:rsidDel="00000000" w:rsidP="00000000" w:rsidRDefault="00000000" w:rsidRPr="00000000" w14:paraId="00000017">
            <w:pPr>
              <w:spacing w:after="40" w:lineRule="auto"/>
              <w:rPr/>
            </w:pPr>
            <w:r w:rsidDel="00000000" w:rsidR="00000000" w:rsidRPr="00000000">
              <w:rPr>
                <w:rFonts w:ascii="Arial" w:cs="Arial" w:eastAsia="Arial" w:hAnsi="Arial"/>
                <w:b w:val="1"/>
                <w:bCs w:val="1"/>
                <w:color w:val="147d7e"/>
                <w:sz w:val="18"/>
                <w:szCs w:val="18"/>
                <w:rtl w:val="0"/>
              </w:rPr>
              <w:t xml:space="preserve">À RETENIR</w:t>
            </w:r>
            <w:r w:rsidDel="00000000" w:rsidR="00000000" w:rsidRPr="00000000">
              <w:rPr>
                <w:rtl w:val="0"/>
              </w:rPr>
            </w:r>
          </w:p>
          <w:p w:rsidR="00000000" w:rsidDel="00000000" w:rsidP="00000000" w:rsidRDefault="00000000" w:rsidRPr="00000000" w14:paraId="00000018">
            <w:pPr>
              <w:spacing w:after="0" w:lineRule="auto"/>
              <w:rPr/>
            </w:pPr>
            <w:r w:rsidDel="00000000" w:rsidR="00000000" w:rsidRPr="00000000">
              <w:rPr>
                <w:rtl w:val="0"/>
              </w:rPr>
              <w:t xml:space="preserve">L’interface doit être comprise avant d’être admirée.</w:t>
            </w:r>
          </w:p>
        </w:tc>
      </w:tr>
    </w:tbl>
    <w:p w:rsidR="00000000" w:rsidDel="00000000" w:rsidP="00000000" w:rsidRDefault="00000000" w:rsidRPr="00000000" w14:paraId="00000019">
      <w:pPr>
        <w:spacing w:after="20" w:lineRule="auto"/>
        <w:rPr/>
      </w:pPr>
      <w:r w:rsidDel="00000000" w:rsidR="00000000" w:rsidRPr="00000000">
        <w:rPr>
          <w:rtl w:val="0"/>
        </w:rPr>
      </w:r>
    </w:p>
    <w:p w:rsidR="00000000" w:rsidDel="00000000" w:rsidP="00000000" w:rsidRDefault="00000000" w:rsidRPr="00000000" w14:paraId="0000001A">
      <w:pPr>
        <w:pStyle w:val="Heading3"/>
        <w:rPr/>
      </w:pPr>
      <w:r w:rsidDel="00000000" w:rsidR="00000000" w:rsidRPr="00000000">
        <w:rPr>
          <w:rtl w:val="0"/>
        </w:rPr>
        <w:t xml:space="preserve">2. Utiliser contraste et proximité pour guider</w:t>
      </w:r>
    </w:p>
    <w:p w:rsidR="00000000" w:rsidDel="00000000" w:rsidP="00000000" w:rsidRDefault="00000000" w:rsidRPr="00000000" w14:paraId="0000001B">
      <w:pPr>
        <w:rPr/>
      </w:pPr>
      <w:r w:rsidDel="00000000" w:rsidR="00000000" w:rsidRPr="00000000">
        <w:rPr>
          <w:rtl w:val="0"/>
        </w:rPr>
        <w:t xml:space="preserve">Utiliser contraste et proximité pour guider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1C">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1D">
      <w:pPr>
        <w:pStyle w:val="Heading3"/>
        <w:rPr/>
      </w:pPr>
      <w:r w:rsidDel="00000000" w:rsidR="00000000" w:rsidRPr="00000000">
        <w:rPr>
          <w:rtl w:val="0"/>
        </w:rPr>
        <w:t xml:space="preserve">3. Limiter les accents concurrents</w:t>
      </w:r>
    </w:p>
    <w:p w:rsidR="00000000" w:rsidDel="00000000" w:rsidP="00000000" w:rsidRDefault="00000000" w:rsidRPr="00000000" w14:paraId="0000001E">
      <w:pPr>
        <w:rPr/>
      </w:pPr>
      <w:r w:rsidDel="00000000" w:rsidR="00000000" w:rsidRPr="00000000">
        <w:rPr>
          <w:rtl w:val="0"/>
        </w:rPr>
        <w:t xml:space="preserve">Limiter les accents concurrents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1F">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20">
      <w:pPr>
        <w:pStyle w:val="Heading2"/>
        <w:rPr/>
      </w:pPr>
      <w:r w:rsidDel="00000000" w:rsidR="00000000" w:rsidRPr="00000000">
        <w:rPr>
          <w:rtl w:val="0"/>
        </w:rPr>
        <w:t xml:space="preserve">Méthode opérationnelle</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Formuler le problème en une phrase observable.</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Choisir un segment et un contexte précis.</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Définir l’événement de succès et deux métriques de garde-fou.</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Construire la plus petite expérience crédible.</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Lire les résultats par cohorte, pas seulement en moyenne.</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Décider : déployer, itérer, arrêter ou approfondir.</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Documenter l’apprentissage dans le journal produit.</w:t>
      </w:r>
    </w:p>
    <w:p w:rsidR="00000000" w:rsidDel="00000000" w:rsidP="00000000" w:rsidRDefault="00000000" w:rsidRPr="00000000" w14:paraId="00000028">
      <w:pPr>
        <w:pStyle w:val="Heading2"/>
        <w:rPr/>
      </w:pPr>
      <w:r w:rsidDel="00000000" w:rsidR="00000000" w:rsidRPr="00000000">
        <w:rPr>
          <w:rtl w:val="0"/>
        </w:rPr>
        <w:t xml:space="preserve">Tableau de décision</w:t>
      </w:r>
    </w:p>
    <w:tbl>
      <w:tblPr>
        <w:tblStyle w:val="Table4"/>
        <w:tblW w:w="9876.0" w:type="dxa"/>
        <w:jc w:val="left"/>
        <w:tblInd w:w="-115.0" w:type="dxa"/>
        <w:tblLayout w:type="fixed"/>
        <w:tblLook w:val="0400"/>
      </w:tblPr>
      <w:tblGrid>
        <w:gridCol w:w="2469"/>
        <w:gridCol w:w="2469"/>
        <w:gridCol w:w="2469"/>
        <w:gridCol w:w="2469"/>
        <w:tblGridChange w:id="0">
          <w:tblGrid>
            <w:gridCol w:w="2469"/>
            <w:gridCol w:w="2469"/>
            <w:gridCol w:w="2469"/>
            <w:gridCol w:w="2469"/>
          </w:tblGrid>
        </w:tblGridChange>
      </w:tblGrid>
      <w:tr>
        <w:trPr>
          <w:cantSplit w:val="0"/>
          <w:tblHeader w:val="0"/>
        </w:trPr>
        <w:tc>
          <w:tcPr>
            <w:shd w:fill="18324a" w:val="clear"/>
            <w:tcMar>
              <w:top w:w="100.0" w:type="dxa"/>
              <w:bottom w:w="10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ffffff"/>
                <w:rtl w:val="0"/>
              </w:rPr>
              <w:t xml:space="preserve">Question</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ffffff"/>
                <w:rtl w:val="0"/>
              </w:rPr>
              <w:t xml:space="preserve">Preuve attendue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color w:val="ffffff"/>
                <w:rtl w:val="0"/>
              </w:rPr>
              <w:t xml:space="preserve">Métrique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color w:val="ffffff"/>
                <w:rtl w:val="0"/>
              </w:rPr>
              <w:t xml:space="preserve">Décision</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D">
            <w:pPr>
              <w:rPr/>
            </w:pPr>
            <w:r w:rsidDel="00000000" w:rsidR="00000000" w:rsidRPr="00000000">
              <w:rPr>
                <w:rtl w:val="0"/>
              </w:rPr>
              <w:t xml:space="preserve">Le problème est-il réel ?</w:t>
            </w:r>
          </w:p>
        </w:tc>
        <w:tc>
          <w:tcPr>
            <w:tcMar>
              <w:top w:w="100.0" w:type="dxa"/>
              <w:bottom w:w="100.0" w:type="dxa"/>
            </w:tcMar>
            <w:vAlign w:val="center"/>
          </w:tcPr>
          <w:p w:rsidR="00000000" w:rsidDel="00000000" w:rsidP="00000000" w:rsidRDefault="00000000" w:rsidRPr="00000000" w14:paraId="0000002E">
            <w:pPr>
              <w:rPr/>
            </w:pPr>
            <w:r w:rsidDel="00000000" w:rsidR="00000000" w:rsidRPr="00000000">
              <w:rPr>
                <w:rtl w:val="0"/>
              </w:rPr>
              <w:t xml:space="preserve">Comportement ou dépense actuelle</w:t>
            </w:r>
          </w:p>
        </w:tc>
        <w:tc>
          <w:tcPr>
            <w:tcMar>
              <w:top w:w="100.0" w:type="dxa"/>
              <w:bottom w:w="100.0" w:type="dxa"/>
            </w:tcMar>
            <w:vAlign w:val="center"/>
          </w:tcPr>
          <w:p w:rsidR="00000000" w:rsidDel="00000000" w:rsidP="00000000" w:rsidRDefault="00000000" w:rsidRPr="00000000" w14:paraId="0000002F">
            <w:pPr>
              <w:rPr/>
            </w:pPr>
            <w:r w:rsidDel="00000000" w:rsidR="00000000" w:rsidRPr="00000000">
              <w:rPr>
                <w:rtl w:val="0"/>
              </w:rPr>
              <w:t xml:space="preserve">Fréquence / intensité</w:t>
            </w:r>
          </w:p>
        </w:tc>
        <w:tc>
          <w:tcPr>
            <w:tcMar>
              <w:top w:w="100.0" w:type="dxa"/>
              <w:bottom w:w="100.0" w:type="dxa"/>
            </w:tcMar>
            <w:vAlign w:val="center"/>
          </w:tcPr>
          <w:p w:rsidR="00000000" w:rsidDel="00000000" w:rsidP="00000000" w:rsidRDefault="00000000" w:rsidRPr="00000000" w14:paraId="00000030">
            <w:pPr>
              <w:rPr/>
            </w:pPr>
            <w:r w:rsidDel="00000000" w:rsidR="00000000" w:rsidRPr="00000000">
              <w:rPr>
                <w:rtl w:val="0"/>
              </w:rPr>
              <w:t xml:space="preserve">Continuer ou changer de segment</w:t>
            </w:r>
          </w:p>
        </w:tc>
      </w:tr>
      <w:tr>
        <w:trPr>
          <w:cantSplit w:val="0"/>
          <w:tblHeader w:val="0"/>
        </w:trPr>
        <w:tc>
          <w:tcPr>
            <w:tcMar>
              <w:top w:w="100.0" w:type="dxa"/>
              <w:bottom w:w="100.0" w:type="dxa"/>
            </w:tcMar>
            <w:vAlign w:val="center"/>
          </w:tcPr>
          <w:p w:rsidR="00000000" w:rsidDel="00000000" w:rsidP="00000000" w:rsidRDefault="00000000" w:rsidRPr="00000000" w14:paraId="00000031">
            <w:pPr>
              <w:rPr/>
            </w:pPr>
            <w:r w:rsidDel="00000000" w:rsidR="00000000" w:rsidRPr="00000000">
              <w:rPr>
                <w:rtl w:val="0"/>
              </w:rPr>
              <w:t xml:space="preserve">La valeur est-elle comprise ?</w:t>
            </w:r>
          </w:p>
        </w:tc>
        <w:tc>
          <w:tcPr>
            <w:tcMar>
              <w:top w:w="100.0" w:type="dxa"/>
              <w:bottom w:w="100.0" w:type="dxa"/>
            </w:tcMar>
            <w:vAlign w:val="center"/>
          </w:tcPr>
          <w:p w:rsidR="00000000" w:rsidDel="00000000" w:rsidP="00000000" w:rsidRDefault="00000000" w:rsidRPr="00000000" w14:paraId="00000032">
            <w:pPr>
              <w:rPr/>
            </w:pPr>
            <w:r w:rsidDel="00000000" w:rsidR="00000000" w:rsidRPr="00000000">
              <w:rPr>
                <w:rtl w:val="0"/>
              </w:rPr>
              <w:t xml:space="preserve">Résultat obtenu sans aide</w:t>
            </w:r>
          </w:p>
        </w:tc>
        <w:tc>
          <w:tcPr>
            <w:tcMar>
              <w:top w:w="100.0" w:type="dxa"/>
              <w:bottom w:w="100.0" w:type="dxa"/>
            </w:tcMar>
            <w:vAlign w:val="center"/>
          </w:tcPr>
          <w:p w:rsidR="00000000" w:rsidDel="00000000" w:rsidP="00000000" w:rsidRDefault="00000000" w:rsidRPr="00000000" w14:paraId="00000033">
            <w:pPr>
              <w:rPr/>
            </w:pPr>
            <w:r w:rsidDel="00000000" w:rsidR="00000000" w:rsidRPr="00000000">
              <w:rPr>
                <w:rtl w:val="0"/>
              </w:rPr>
              <w:t xml:space="preserve">Activation / TTV</w:t>
            </w:r>
          </w:p>
        </w:tc>
        <w:tc>
          <w:tcPr>
            <w:tcMar>
              <w:top w:w="100.0" w:type="dxa"/>
              <w:bottom w:w="100.0" w:type="dxa"/>
            </w:tcMar>
            <w:vAlign w:val="center"/>
          </w:tcPr>
          <w:p w:rsidR="00000000" w:rsidDel="00000000" w:rsidP="00000000" w:rsidRDefault="00000000" w:rsidRPr="00000000" w14:paraId="00000034">
            <w:pPr>
              <w:rPr/>
            </w:pPr>
            <w:r w:rsidDel="00000000" w:rsidR="00000000" w:rsidRPr="00000000">
              <w:rPr>
                <w:rtl w:val="0"/>
              </w:rPr>
              <w:t xml:space="preserve">Simplifier le parcours</w:t>
            </w:r>
          </w:p>
        </w:tc>
      </w:tr>
      <w:tr>
        <w:trPr>
          <w:cantSplit w:val="0"/>
          <w:tblHeader w:val="0"/>
        </w:trPr>
        <w:tc>
          <w:tcPr>
            <w:tcMar>
              <w:top w:w="100.0" w:type="dxa"/>
              <w:bottom w:w="100.0" w:type="dxa"/>
            </w:tcMar>
            <w:vAlign w:val="center"/>
          </w:tcPr>
          <w:p w:rsidR="00000000" w:rsidDel="00000000" w:rsidP="00000000" w:rsidRDefault="00000000" w:rsidRPr="00000000" w14:paraId="00000035">
            <w:pPr>
              <w:rPr/>
            </w:pPr>
            <w:r w:rsidDel="00000000" w:rsidR="00000000" w:rsidRPr="00000000">
              <w:rPr>
                <w:rtl w:val="0"/>
              </w:rPr>
              <w:t xml:space="preserve">L’économie tient-elle ?</w:t>
            </w:r>
          </w:p>
        </w:tc>
        <w:tc>
          <w:tcPr>
            <w:tcMar>
              <w:top w:w="100.0" w:type="dxa"/>
              <w:bottom w:w="100.0" w:type="dxa"/>
            </w:tcMar>
            <w:vAlign w:val="center"/>
          </w:tcPr>
          <w:p w:rsidR="00000000" w:rsidDel="00000000" w:rsidP="00000000" w:rsidRDefault="00000000" w:rsidRPr="00000000" w14:paraId="00000036">
            <w:pPr>
              <w:rPr/>
            </w:pPr>
            <w:r w:rsidDel="00000000" w:rsidR="00000000" w:rsidRPr="00000000">
              <w:rPr>
                <w:rtl w:val="0"/>
              </w:rPr>
              <w:t xml:space="preserve">Revenu net par cohorte</w:t>
            </w:r>
          </w:p>
        </w:tc>
        <w:tc>
          <w:tcPr>
            <w:tcMar>
              <w:top w:w="100.0" w:type="dxa"/>
              <w:bottom w:w="100.0" w:type="dxa"/>
            </w:tcMar>
            <w:vAlign w:val="center"/>
          </w:tcPr>
          <w:p w:rsidR="00000000" w:rsidDel="00000000" w:rsidP="00000000" w:rsidRDefault="00000000" w:rsidRPr="00000000" w14:paraId="00000037">
            <w:pPr>
              <w:rPr/>
            </w:pPr>
            <w:r w:rsidDel="00000000" w:rsidR="00000000" w:rsidRPr="00000000">
              <w:rPr>
                <w:rtl w:val="0"/>
              </w:rPr>
              <w:t xml:space="preserve">LTV nette / CAC</w:t>
            </w:r>
          </w:p>
        </w:tc>
        <w:tc>
          <w:tcPr>
            <w:tcMar>
              <w:top w:w="100.0" w:type="dxa"/>
              <w:bottom w:w="100.0" w:type="dxa"/>
            </w:tcMar>
            <w:vAlign w:val="center"/>
          </w:tcPr>
          <w:p w:rsidR="00000000" w:rsidDel="00000000" w:rsidP="00000000" w:rsidRDefault="00000000" w:rsidRPr="00000000" w14:paraId="00000038">
            <w:pPr>
              <w:rPr/>
            </w:pPr>
            <w:r w:rsidDel="00000000" w:rsidR="00000000" w:rsidRPr="00000000">
              <w:rPr>
                <w:rtl w:val="0"/>
              </w:rPr>
              <w:t xml:space="preserve">Scaler ou corriger</w:t>
            </w:r>
          </w:p>
        </w:tc>
      </w:tr>
      <w:tr>
        <w:trPr>
          <w:cantSplit w:val="0"/>
          <w:tblHeader w:val="0"/>
        </w:trPr>
        <w:tc>
          <w:tcPr>
            <w:tcMar>
              <w:top w:w="100.0" w:type="dxa"/>
              <w:bottom w:w="100.0" w:type="dxa"/>
            </w:tcMar>
            <w:vAlign w:val="center"/>
          </w:tcPr>
          <w:p w:rsidR="00000000" w:rsidDel="00000000" w:rsidP="00000000" w:rsidRDefault="00000000" w:rsidRPr="00000000" w14:paraId="00000039">
            <w:pPr>
              <w:rPr/>
            </w:pPr>
            <w:r w:rsidDel="00000000" w:rsidR="00000000" w:rsidRPr="00000000">
              <w:rPr>
                <w:rtl w:val="0"/>
              </w:rPr>
              <w:t xml:space="preserve">Le comportement dure-t-il ?</w:t>
            </w:r>
          </w:p>
        </w:tc>
        <w:tc>
          <w:tcPr>
            <w:tcMar>
              <w:top w:w="100.0" w:type="dxa"/>
              <w:bottom w:w="100.0" w:type="dxa"/>
            </w:tcMar>
            <w:vAlign w:val="center"/>
          </w:tcPr>
          <w:p w:rsidR="00000000" w:rsidDel="00000000" w:rsidP="00000000" w:rsidRDefault="00000000" w:rsidRPr="00000000" w14:paraId="0000003A">
            <w:pPr>
              <w:rPr/>
            </w:pPr>
            <w:r w:rsidDel="00000000" w:rsidR="00000000" w:rsidRPr="00000000">
              <w:rPr>
                <w:rtl w:val="0"/>
              </w:rPr>
              <w:t xml:space="preserve">Retour après nouveauté</w:t>
            </w:r>
          </w:p>
        </w:tc>
        <w:tc>
          <w:tcPr>
            <w:tcMar>
              <w:top w:w="100.0" w:type="dxa"/>
              <w:bottom w:w="100.0" w:type="dxa"/>
            </w:tcMar>
            <w:vAlign w:val="center"/>
          </w:tcPr>
          <w:p w:rsidR="00000000" w:rsidDel="00000000" w:rsidP="00000000" w:rsidRDefault="00000000" w:rsidRPr="00000000" w14:paraId="0000003B">
            <w:pPr>
              <w:rPr/>
            </w:pPr>
            <w:r w:rsidDel="00000000" w:rsidR="00000000" w:rsidRPr="00000000">
              <w:rPr>
                <w:rtl w:val="0"/>
              </w:rPr>
              <w:t xml:space="preserve">Rétention / churn</w:t>
            </w:r>
          </w:p>
        </w:tc>
        <w:tc>
          <w:tcPr>
            <w:tcMar>
              <w:top w:w="100.0" w:type="dxa"/>
              <w:bottom w:w="100.0" w:type="dxa"/>
            </w:tcMar>
            <w:vAlign w:val="center"/>
          </w:tcPr>
          <w:p w:rsidR="00000000" w:rsidDel="00000000" w:rsidP="00000000" w:rsidRDefault="00000000" w:rsidRPr="00000000" w14:paraId="0000003C">
            <w:pPr>
              <w:rPr/>
            </w:pPr>
            <w:r w:rsidDel="00000000" w:rsidR="00000000" w:rsidRPr="00000000">
              <w:rPr>
                <w:rtl w:val="0"/>
              </w:rPr>
              <w:t xml:space="preserve">Renforcer la boucle</w:t>
            </w:r>
          </w:p>
        </w:tc>
      </w:tr>
    </w:tbl>
    <w:p w:rsidR="00000000" w:rsidDel="00000000" w:rsidP="00000000" w:rsidRDefault="00000000" w:rsidRPr="00000000" w14:paraId="0000003D">
      <w:pPr>
        <w:pStyle w:val="Heading2"/>
        <w:rPr/>
      </w:pPr>
      <w:r w:rsidDel="00000000" w:rsidR="00000000" w:rsidRPr="00000000">
        <w:rPr>
          <w:rtl w:val="0"/>
        </w:rPr>
        <w:t xml:space="preserve">Exemple concret</w:t>
      </w:r>
    </w:p>
    <w:p w:rsidR="00000000" w:rsidDel="00000000" w:rsidP="00000000" w:rsidRDefault="00000000" w:rsidRPr="00000000" w14:paraId="0000003E">
      <w:pPr>
        <w:rPr/>
      </w:pPr>
      <w:r w:rsidDel="00000000" w:rsidR="00000000" w:rsidRPr="00000000">
        <w:rPr>
          <w:rtl w:val="0"/>
        </w:rPr>
        <w:t xml:space="preserve">Un CTA principal, un secondaire et un lien tertiaire évitent la compétition visuelle.</w:t>
      </w:r>
    </w:p>
    <w:p w:rsidR="00000000" w:rsidDel="00000000" w:rsidP="00000000" w:rsidRDefault="00000000" w:rsidRPr="00000000" w14:paraId="0000003F">
      <w:pPr>
        <w:rPr/>
      </w:pPr>
      <w:r w:rsidDel="00000000" w:rsidR="00000000" w:rsidRPr="00000000">
        <w:rPr>
          <w:rtl w:val="0"/>
        </w:rPr>
        <w:t xml:space="preserve">Version SaaS : reliez le test à un workflow et à une unité économique. Version abonnement : observez installation, activation, paywall, trial, paiement et renouvellement. Version jeu : observez tutoriel, première session, retour, progression, économie et dépense. Le scénario est identique dans sa logique, mais les seuils sont propres au produit.</w:t>
      </w:r>
    </w:p>
    <w:tbl>
      <w:tblPr>
        <w:tblStyle w:val="Table5"/>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ff4d6" w:val="clear"/>
            <w:tcMar>
              <w:top w:w="130.0" w:type="dxa"/>
              <w:bottom w:w="130.0" w:type="dxa"/>
            </w:tcMar>
            <w:vAlign w:val="center"/>
          </w:tcPr>
          <w:p w:rsidR="00000000" w:rsidDel="00000000" w:rsidP="00000000" w:rsidRDefault="00000000" w:rsidRPr="00000000" w14:paraId="00000040">
            <w:pPr>
              <w:spacing w:after="40" w:lineRule="auto"/>
              <w:rPr/>
            </w:pPr>
            <w:r w:rsidDel="00000000" w:rsidR="00000000" w:rsidRPr="00000000">
              <w:rPr>
                <w:rFonts w:ascii="Arial" w:cs="Arial" w:eastAsia="Arial" w:hAnsi="Arial"/>
                <w:b w:val="1"/>
                <w:bCs w:val="1"/>
                <w:color w:val="147d7e"/>
                <w:sz w:val="18"/>
                <w:szCs w:val="18"/>
                <w:rtl w:val="0"/>
              </w:rPr>
              <w:t xml:space="preserve">ATTENTION</w:t>
            </w:r>
            <w:r w:rsidDel="00000000" w:rsidR="00000000" w:rsidRPr="00000000">
              <w:rPr>
                <w:rtl w:val="0"/>
              </w:rPr>
            </w:r>
          </w:p>
          <w:p w:rsidR="00000000" w:rsidDel="00000000" w:rsidP="00000000" w:rsidRDefault="00000000" w:rsidRPr="00000000" w14:paraId="00000041">
            <w:pPr>
              <w:spacing w:after="0" w:lineRule="auto"/>
              <w:rPr/>
            </w:pPr>
            <w:r w:rsidDel="00000000" w:rsidR="00000000" w:rsidRPr="00000000">
              <w:rPr>
                <w:rtl w:val="0"/>
              </w:rPr>
              <w:t xml:space="preserve">Une amélioration locale peut détériorer le système global. Un paywall plus agressif peut augmenter les trials tout en réduisant la rétention, la confiance ou la LTV. Conservez toujours des métriques de garde-fou.</w:t>
            </w:r>
          </w:p>
        </w:tc>
      </w:tr>
    </w:tbl>
    <w:p w:rsidR="00000000" w:rsidDel="00000000" w:rsidP="00000000" w:rsidRDefault="00000000" w:rsidRPr="00000000" w14:paraId="00000042">
      <w:pPr>
        <w:spacing w:after="20" w:lineRule="auto"/>
        <w:rPr/>
      </w:pPr>
      <w:r w:rsidDel="00000000" w:rsidR="00000000" w:rsidRPr="00000000">
        <w:rPr>
          <w:rtl w:val="0"/>
        </w:rPr>
      </w:r>
    </w:p>
    <w:tbl>
      <w:tblPr>
        <w:tblStyle w:val="Table6"/>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cebec" w:val="clear"/>
            <w:tcMar>
              <w:top w:w="130.0" w:type="dxa"/>
              <w:bottom w:w="130.0" w:type="dxa"/>
            </w:tcMar>
            <w:vAlign w:val="center"/>
          </w:tcPr>
          <w:p w:rsidR="00000000" w:rsidDel="00000000" w:rsidP="00000000" w:rsidRDefault="00000000" w:rsidRPr="00000000" w14:paraId="00000043">
            <w:pPr>
              <w:spacing w:after="40" w:lineRule="auto"/>
              <w:rPr/>
            </w:pPr>
            <w:r w:rsidDel="00000000" w:rsidR="00000000" w:rsidRPr="00000000">
              <w:rPr>
                <w:rFonts w:ascii="Arial" w:cs="Arial" w:eastAsia="Arial" w:hAnsi="Arial"/>
                <w:b w:val="1"/>
                <w:bCs w:val="1"/>
                <w:color w:val="a33a3a"/>
                <w:sz w:val="18"/>
                <w:szCs w:val="18"/>
                <w:rtl w:val="0"/>
              </w:rPr>
              <w:t xml:space="preserve">ERREUR FRÉQUENTE</w:t>
            </w:r>
            <w:r w:rsidDel="00000000" w:rsidR="00000000" w:rsidRPr="00000000">
              <w:rPr>
                <w:rtl w:val="0"/>
              </w:rPr>
            </w:r>
          </w:p>
          <w:p w:rsidR="00000000" w:rsidDel="00000000" w:rsidP="00000000" w:rsidRDefault="00000000" w:rsidRPr="00000000" w14:paraId="00000044">
            <w:pPr>
              <w:spacing w:after="0" w:lineRule="auto"/>
              <w:rPr/>
            </w:pPr>
            <w:r w:rsidDel="00000000" w:rsidR="00000000" w:rsidRPr="00000000">
              <w:rPr>
                <w:rtl w:val="0"/>
              </w:rPr>
              <w:t xml:space="preserve">Décider à partir d’un benchmark générique sans vérifier le segment, le pays, le modèle, la fenêtre et la qualité de la cohorte.</w:t>
            </w:r>
          </w:p>
        </w:tc>
      </w:tr>
    </w:tbl>
    <w:p w:rsidR="00000000" w:rsidDel="00000000" w:rsidP="00000000" w:rsidRDefault="00000000" w:rsidRPr="00000000" w14:paraId="00000045">
      <w:pPr>
        <w:spacing w:after="20" w:lineRule="auto"/>
        <w:rPr/>
      </w:pPr>
      <w:r w:rsidDel="00000000" w:rsidR="00000000" w:rsidRPr="00000000">
        <w:rPr>
          <w:rtl w:val="0"/>
        </w:rPr>
      </w:r>
    </w:p>
    <w:p w:rsidR="00000000" w:rsidDel="00000000" w:rsidP="00000000" w:rsidRDefault="00000000" w:rsidRPr="00000000" w14:paraId="00000046">
      <w:pPr>
        <w:pStyle w:val="Heading2"/>
        <w:rPr/>
      </w:pPr>
      <w:r w:rsidDel="00000000" w:rsidR="00000000" w:rsidRPr="00000000">
        <w:rPr>
          <w:rtl w:val="0"/>
        </w:rPr>
        <w:t xml:space="preserve">Checklist</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résultat attendu de « Hiérarchie visuelle » est écrit en langage utilisateur.</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segment et le contexte sont explicites.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Une métrique primaire et deux garde-fous sont définis.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Les événements analytics nécessaires existent.</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test a une durée et une règle d’arrêt.</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La décision et l’apprentissage seront consignés.</w:t>
      </w:r>
    </w:p>
    <w:p w:rsidR="00000000" w:rsidDel="00000000" w:rsidP="00000000" w:rsidRDefault="00000000" w:rsidRPr="00000000" w14:paraId="0000004D">
      <w:pPr>
        <w:pStyle w:val="Heading2"/>
        <w:rPr/>
      </w:pPr>
      <w:r w:rsidDel="00000000" w:rsidR="00000000" w:rsidRPr="00000000">
        <w:rPr>
          <w:rtl w:val="0"/>
        </w:rPr>
        <w:t xml:space="preserve">Exercice pratique</w:t>
      </w:r>
    </w:p>
    <w:p w:rsidR="00000000" w:rsidDel="00000000" w:rsidP="00000000" w:rsidRDefault="00000000" w:rsidRPr="00000000" w14:paraId="0000004E">
      <w:pPr>
        <w:rPr/>
      </w:pPr>
      <w:r w:rsidDel="00000000" w:rsidR="00000000" w:rsidRPr="00000000">
        <w:rPr>
          <w:rtl w:val="0"/>
        </w:rPr>
        <w:t xml:space="preserve">Choisissez un projet réel. Écrivez une page intitulée « Hiérarchie visuelle » avec : problème, segment, comportement actuel, hypothèse, expérience de sept jours, métrique primaire, garde-fous et quatre décisions possibles. Faites relire la page par une personne qui ne connaît pas le projet : elle doit pouvoir exécuter le test sans explication orale.</w:t>
      </w:r>
    </w:p>
    <w:p w:rsidR="00000000" w:rsidDel="00000000" w:rsidP="00000000" w:rsidRDefault="00000000" w:rsidRPr="00000000" w14:paraId="0000004F">
      <w:pPr>
        <w:pStyle w:val="Heading2"/>
        <w:rPr/>
      </w:pPr>
      <w:r w:rsidDel="00000000" w:rsidR="00000000" w:rsidRPr="00000000">
        <w:rPr>
          <w:rtl w:val="0"/>
        </w:rPr>
        <w:t xml:space="preserve">Résumé</w:t>
      </w:r>
    </w:p>
    <w:p w:rsidR="00000000" w:rsidDel="00000000" w:rsidP="00000000" w:rsidRDefault="00000000" w:rsidRPr="00000000" w14:paraId="00000050">
      <w:pPr>
        <w:rPr/>
      </w:pPr>
      <w:r w:rsidDel="00000000" w:rsidR="00000000" w:rsidRPr="00000000">
        <w:rPr>
          <w:rtl w:val="0"/>
        </w:rPr>
        <w:t xml:space="preserve">Hiérarchie visuelle devient utile lorsqu’il relie une observation à une décision. Travaillez par segment et cohorte, adaptez la méthode au modèle économique, mesurez la valeur réelle et protégez la confiance. La qualité du système d’apprentissage compte davantage qu’une tactique isolée.</w:t>
      </w:r>
    </w:p>
    <w:p w:rsidR="00000000" w:rsidDel="00000000" w:rsidP="00000000" w:rsidRDefault="00000000" w:rsidRPr="00000000" w14:paraId="00000051">
      <w:pPr>
        <w:pStyle w:val="Heading2"/>
        <w:rPr/>
      </w:pPr>
      <w:r w:rsidDel="00000000" w:rsidR="00000000" w:rsidRPr="00000000">
        <w:rPr>
          <w:rtl w:val="0"/>
        </w:rPr>
        <w:t xml:space="preserve">Action suivante</w:t>
      </w:r>
    </w:p>
    <w:p w:rsidR="00000000" w:rsidDel="00000000" w:rsidP="00000000" w:rsidRDefault="00000000" w:rsidRPr="00000000" w14:paraId="00000052">
      <w:pPr>
        <w:rPr/>
      </w:pPr>
      <w:r w:rsidDel="00000000" w:rsidR="00000000" w:rsidRPr="00000000">
        <w:rPr>
          <w:rtl w:val="0"/>
        </w:rPr>
        <w:t xml:space="preserve">Créer la fiche d’expérience, attribuer un propriétaire, instrumenter les événements manquants et fixer la date de revue avant de passer au module suivant.</w:t>
      </w:r>
    </w:p>
    <w:p w:rsidR="00000000" w:rsidDel="00000000" w:rsidP="00000000" w:rsidRDefault="00000000" w:rsidRPr="00000000" w14:paraId="00000053">
      <w:pPr>
        <w:pStyle w:val="Heading2"/>
        <w:rPr/>
      </w:pPr>
      <w:r w:rsidDel="00000000" w:rsidR="00000000" w:rsidRPr="00000000">
        <w:rPr>
          <w:rtl w:val="0"/>
        </w:rPr>
        <w:t xml:space="preserve">Ressources de travail</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Journal d’hypothèses et décisions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Plan de tracking et dictionnaire d’événements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Tableau de cohortes par canal, pays et version</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Bibliothèque : framework, checklist et modèle de test A/B associés</w:t>
      </w:r>
    </w:p>
    <w:p w:rsidR="00000000" w:rsidDel="00000000" w:rsidP="00000000" w:rsidRDefault="00000000" w:rsidRPr="00000000" w14:paraId="00000058">
      <w:pPr>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rPr/>
      </w:pPr>
      <w:r w:rsidDel="00000000" w:rsidR="00000000" w:rsidRPr="00000000">
        <w:rPr>
          <w:rtl w:val="0"/>
        </w:rPr>
        <w:t xml:space="preserve">Module 2 — Design system</w:t>
      </w:r>
    </w:p>
    <w:tbl>
      <w:tblPr>
        <w:tblStyle w:val="Table7"/>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4fa" w:val="clear"/>
            <w:tcMar>
              <w:top w:w="130.0" w:type="dxa"/>
              <w:bottom w:w="130.0" w:type="dxa"/>
            </w:tcMar>
            <w:vAlign w:val="center"/>
          </w:tcPr>
          <w:p w:rsidR="00000000" w:rsidDel="00000000" w:rsidP="00000000" w:rsidRDefault="00000000" w:rsidRPr="00000000" w14:paraId="0000005A">
            <w:pPr>
              <w:spacing w:after="40" w:lineRule="auto"/>
              <w:rPr/>
            </w:pPr>
            <w:r w:rsidDel="00000000" w:rsidR="00000000" w:rsidRPr="00000000">
              <w:rPr>
                <w:rFonts w:ascii="Arial" w:cs="Arial" w:eastAsia="Arial" w:hAnsi="Arial"/>
                <w:b w:val="1"/>
                <w:bCs w:val="1"/>
                <w:color w:val="147d7e"/>
                <w:sz w:val="18"/>
                <w:szCs w:val="18"/>
                <w:rtl w:val="0"/>
              </w:rPr>
              <w:t xml:space="preserve">OBJECTIF</w:t>
            </w:r>
            <w:r w:rsidDel="00000000" w:rsidR="00000000" w:rsidRPr="00000000">
              <w:rPr>
                <w:rtl w:val="0"/>
              </w:rPr>
            </w:r>
          </w:p>
          <w:p w:rsidR="00000000" w:rsidDel="00000000" w:rsidP="00000000" w:rsidRDefault="00000000" w:rsidRPr="00000000" w14:paraId="0000005B">
            <w:pPr>
              <w:spacing w:after="0" w:lineRule="auto"/>
              <w:rPr/>
            </w:pPr>
            <w:r w:rsidDel="00000000" w:rsidR="00000000" w:rsidRPr="00000000">
              <w:rPr>
                <w:rtl w:val="0"/>
              </w:rPr>
              <w:t xml:space="preserve">À la fin de ce module, vous saurez appliquer design system à un SaaS, une application mobile par abonnement ou un jeu mobile, puis décider à partir de preuves.</w:t>
            </w:r>
          </w:p>
        </w:tc>
      </w:tr>
    </w:tbl>
    <w:p w:rsidR="00000000" w:rsidDel="00000000" w:rsidP="00000000" w:rsidRDefault="00000000" w:rsidRPr="00000000" w14:paraId="0000005C">
      <w:pPr>
        <w:spacing w:after="20" w:lineRule="auto"/>
        <w:rPr/>
      </w:pPr>
      <w:r w:rsidDel="00000000" w:rsidR="00000000" w:rsidRPr="00000000">
        <w:rPr>
          <w:rtl w:val="0"/>
        </w:rPr>
      </w:r>
    </w:p>
    <w:p w:rsidR="00000000" w:rsidDel="00000000" w:rsidP="00000000" w:rsidRDefault="00000000" w:rsidRPr="00000000" w14:paraId="0000005D">
      <w:pPr>
        <w:pStyle w:val="Heading2"/>
        <w:rPr/>
      </w:pPr>
      <w:r w:rsidDel="00000000" w:rsidR="00000000" w:rsidRPr="00000000">
        <w:rPr>
          <w:rtl w:val="0"/>
        </w:rPr>
        <w:t xml:space="preserve">Pourquoi ce module est important</w:t>
      </w:r>
    </w:p>
    <w:p w:rsidR="00000000" w:rsidDel="00000000" w:rsidP="00000000" w:rsidRDefault="00000000" w:rsidRPr="00000000" w14:paraId="0000005E">
      <w:pPr>
        <w:rPr/>
      </w:pPr>
      <w:r w:rsidDel="00000000" w:rsidR="00000000" w:rsidRPr="00000000">
        <w:rPr>
          <w:rtl w:val="0"/>
        </w:rPr>
        <w:t xml:space="preserve">Ce sujet transforme une intention générale en système de travail. Le piège classique consiste à copier une tactique visible sans comprendre le mécanisme, le contexte ni la métrique qui prouve sa valeur. Ici, chaque pratique doit être reliée à une hypothèse, un comportement attendu et une décision.</w:t>
      </w:r>
    </w:p>
    <w:p w:rsidR="00000000" w:rsidDel="00000000" w:rsidP="00000000" w:rsidRDefault="00000000" w:rsidRPr="00000000" w14:paraId="0000005F">
      <w:pPr>
        <w:pStyle w:val="Heading2"/>
        <w:rPr/>
      </w:pPr>
      <w:r w:rsidDel="00000000" w:rsidR="00000000" w:rsidRPr="00000000">
        <w:rPr>
          <w:rtl w:val="0"/>
        </w:rPr>
        <w:t xml:space="preserve">Le cours</w:t>
      </w:r>
    </w:p>
    <w:p w:rsidR="00000000" w:rsidDel="00000000" w:rsidP="00000000" w:rsidRDefault="00000000" w:rsidRPr="00000000" w14:paraId="00000060">
      <w:pPr>
        <w:pStyle w:val="Heading3"/>
        <w:rPr/>
      </w:pPr>
      <w:r w:rsidDel="00000000" w:rsidR="00000000" w:rsidRPr="00000000">
        <w:rPr>
          <w:rtl w:val="0"/>
        </w:rPr>
        <w:t xml:space="preserve">1. Définir tokens, composants, variantes et états</w:t>
      </w:r>
    </w:p>
    <w:p w:rsidR="00000000" w:rsidDel="00000000" w:rsidP="00000000" w:rsidRDefault="00000000" w:rsidRPr="00000000" w14:paraId="00000061">
      <w:pPr>
        <w:rPr/>
      </w:pPr>
      <w:r w:rsidDel="00000000" w:rsidR="00000000" w:rsidRPr="00000000">
        <w:rPr>
          <w:rtl w:val="0"/>
        </w:rPr>
        <w:t xml:space="preserve">Définir tokens, composants, variantes et états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62">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tbl>
      <w:tblPr>
        <w:tblStyle w:val="Table8"/>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6ef" w:val="clear"/>
            <w:tcMar>
              <w:top w:w="130.0" w:type="dxa"/>
              <w:bottom w:w="130.0" w:type="dxa"/>
            </w:tcMar>
            <w:vAlign w:val="center"/>
          </w:tcPr>
          <w:p w:rsidR="00000000" w:rsidDel="00000000" w:rsidP="00000000" w:rsidRDefault="00000000" w:rsidRPr="00000000" w14:paraId="00000063">
            <w:pPr>
              <w:spacing w:after="40" w:lineRule="auto"/>
              <w:rPr/>
            </w:pPr>
            <w:r w:rsidDel="00000000" w:rsidR="00000000" w:rsidRPr="00000000">
              <w:rPr>
                <w:rFonts w:ascii="Arial" w:cs="Arial" w:eastAsia="Arial" w:hAnsi="Arial"/>
                <w:b w:val="1"/>
                <w:bCs w:val="1"/>
                <w:color w:val="147d7e"/>
                <w:sz w:val="18"/>
                <w:szCs w:val="18"/>
                <w:rtl w:val="0"/>
              </w:rPr>
              <w:t xml:space="preserve">À RETENIR</w:t>
            </w:r>
            <w:r w:rsidDel="00000000" w:rsidR="00000000" w:rsidRPr="00000000">
              <w:rPr>
                <w:rtl w:val="0"/>
              </w:rPr>
            </w:r>
          </w:p>
          <w:p w:rsidR="00000000" w:rsidDel="00000000" w:rsidP="00000000" w:rsidRDefault="00000000" w:rsidRPr="00000000" w14:paraId="00000064">
            <w:pPr>
              <w:spacing w:after="0" w:lineRule="auto"/>
              <w:rPr/>
            </w:pPr>
            <w:r w:rsidDel="00000000" w:rsidR="00000000" w:rsidRPr="00000000">
              <w:rPr>
                <w:rtl w:val="0"/>
              </w:rPr>
              <w:t xml:space="preserve">Un design system réduit les décisions répétées.</w:t>
            </w:r>
          </w:p>
        </w:tc>
      </w:tr>
    </w:tbl>
    <w:p w:rsidR="00000000" w:rsidDel="00000000" w:rsidP="00000000" w:rsidRDefault="00000000" w:rsidRPr="00000000" w14:paraId="00000065">
      <w:pPr>
        <w:spacing w:after="20" w:lineRule="auto"/>
        <w:rPr/>
      </w:pPr>
      <w:r w:rsidDel="00000000" w:rsidR="00000000" w:rsidRPr="00000000">
        <w:rPr>
          <w:rtl w:val="0"/>
        </w:rPr>
      </w:r>
    </w:p>
    <w:p w:rsidR="00000000" w:rsidDel="00000000" w:rsidP="00000000" w:rsidRDefault="00000000" w:rsidRPr="00000000" w14:paraId="00000066">
      <w:pPr>
        <w:pStyle w:val="Heading3"/>
        <w:rPr/>
      </w:pPr>
      <w:r w:rsidDel="00000000" w:rsidR="00000000" w:rsidRPr="00000000">
        <w:rPr>
          <w:rtl w:val="0"/>
        </w:rPr>
        <w:t xml:space="preserve">2. Documenter accessibilité et comportement responsive</w:t>
      </w:r>
    </w:p>
    <w:p w:rsidR="00000000" w:rsidDel="00000000" w:rsidP="00000000" w:rsidRDefault="00000000" w:rsidRPr="00000000" w14:paraId="00000067">
      <w:pPr>
        <w:rPr/>
      </w:pPr>
      <w:r w:rsidDel="00000000" w:rsidR="00000000" w:rsidRPr="00000000">
        <w:rPr>
          <w:rtl w:val="0"/>
        </w:rPr>
        <w:t xml:space="preserve">Documenter accessibilité et comportement responsive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68">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69">
      <w:pPr>
        <w:pStyle w:val="Heading3"/>
        <w:rPr/>
      </w:pPr>
      <w:r w:rsidDel="00000000" w:rsidR="00000000" w:rsidRPr="00000000">
        <w:rPr>
          <w:rtl w:val="0"/>
        </w:rPr>
        <w:t xml:space="preserve">3. Gouverner les exceptions</w:t>
      </w:r>
    </w:p>
    <w:p w:rsidR="00000000" w:rsidDel="00000000" w:rsidP="00000000" w:rsidRDefault="00000000" w:rsidRPr="00000000" w14:paraId="0000006A">
      <w:pPr>
        <w:rPr/>
      </w:pPr>
      <w:r w:rsidDel="00000000" w:rsidR="00000000" w:rsidRPr="00000000">
        <w:rPr>
          <w:rtl w:val="0"/>
        </w:rPr>
        <w:t xml:space="preserve">Gouverner les exceptions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6B">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6C">
      <w:pPr>
        <w:pStyle w:val="Heading2"/>
        <w:rPr/>
      </w:pPr>
      <w:r w:rsidDel="00000000" w:rsidR="00000000" w:rsidRPr="00000000">
        <w:rPr>
          <w:rtl w:val="0"/>
        </w:rPr>
        <w:t xml:space="preserve">Méthode opérationnelle</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Formuler le problème en une phrase observable.</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Choisir un segment et un contexte précis.</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Définir l’événement de succès et deux métriques de garde-fou.</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Construire la plus petite expérience crédible.</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Lire les résultats par cohorte, pas seulement en moyenne.</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Décider : déployer, itérer, arrêter ou approfondir.</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Documenter l’apprentissage dans le journal produit.</w:t>
      </w:r>
    </w:p>
    <w:p w:rsidR="00000000" w:rsidDel="00000000" w:rsidP="00000000" w:rsidRDefault="00000000" w:rsidRPr="00000000" w14:paraId="00000074">
      <w:pPr>
        <w:pStyle w:val="Heading2"/>
        <w:rPr/>
      </w:pPr>
      <w:r w:rsidDel="00000000" w:rsidR="00000000" w:rsidRPr="00000000">
        <w:rPr>
          <w:rtl w:val="0"/>
        </w:rPr>
        <w:t xml:space="preserve">Tableau de décision</w:t>
      </w:r>
    </w:p>
    <w:tbl>
      <w:tblPr>
        <w:tblStyle w:val="Table9"/>
        <w:tblW w:w="9876.0" w:type="dxa"/>
        <w:jc w:val="left"/>
        <w:tblInd w:w="-115.0" w:type="dxa"/>
        <w:tblLayout w:type="fixed"/>
        <w:tblLook w:val="0400"/>
      </w:tblPr>
      <w:tblGrid>
        <w:gridCol w:w="2469"/>
        <w:gridCol w:w="2469"/>
        <w:gridCol w:w="2469"/>
        <w:gridCol w:w="2469"/>
        <w:tblGridChange w:id="0">
          <w:tblGrid>
            <w:gridCol w:w="2469"/>
            <w:gridCol w:w="2469"/>
            <w:gridCol w:w="2469"/>
            <w:gridCol w:w="2469"/>
          </w:tblGrid>
        </w:tblGridChange>
      </w:tblGrid>
      <w:tr>
        <w:trPr>
          <w:cantSplit w:val="0"/>
          <w:tblHeader w:val="0"/>
        </w:trPr>
        <w:tc>
          <w:tcPr>
            <w:shd w:fill="18324a" w:val="clear"/>
            <w:tcMar>
              <w:top w:w="100.0" w:type="dxa"/>
              <w:bottom w:w="10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color w:val="ffffff"/>
                <w:rtl w:val="0"/>
              </w:rPr>
              <w:t xml:space="preserve">Question</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color w:val="ffffff"/>
                <w:rtl w:val="0"/>
              </w:rPr>
              <w:t xml:space="preserve">Preuve attendue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77">
            <w:pPr>
              <w:rPr/>
            </w:pPr>
            <w:r w:rsidDel="00000000" w:rsidR="00000000" w:rsidRPr="00000000">
              <w:rPr>
                <w:rFonts w:ascii="Arial" w:cs="Arial" w:eastAsia="Arial" w:hAnsi="Arial"/>
                <w:b w:val="1"/>
                <w:bCs w:val="1"/>
                <w:color w:val="ffffff"/>
                <w:rtl w:val="0"/>
              </w:rPr>
              <w:t xml:space="preserve">Métrique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78">
            <w:pPr>
              <w:rPr/>
            </w:pPr>
            <w:r w:rsidDel="00000000" w:rsidR="00000000" w:rsidRPr="00000000">
              <w:rPr>
                <w:rFonts w:ascii="Arial" w:cs="Arial" w:eastAsia="Arial" w:hAnsi="Arial"/>
                <w:b w:val="1"/>
                <w:bCs w:val="1"/>
                <w:color w:val="ffffff"/>
                <w:rtl w:val="0"/>
              </w:rPr>
              <w:t xml:space="preserve">Décision</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9">
            <w:pPr>
              <w:rPr/>
            </w:pPr>
            <w:r w:rsidDel="00000000" w:rsidR="00000000" w:rsidRPr="00000000">
              <w:rPr>
                <w:rtl w:val="0"/>
              </w:rPr>
              <w:t xml:space="preserve">Le problème est-il réel ?</w:t>
            </w:r>
          </w:p>
        </w:tc>
        <w:tc>
          <w:tcPr>
            <w:tcMar>
              <w:top w:w="100.0" w:type="dxa"/>
              <w:bottom w:w="100.0" w:type="dxa"/>
            </w:tcMar>
            <w:vAlign w:val="center"/>
          </w:tcPr>
          <w:p w:rsidR="00000000" w:rsidDel="00000000" w:rsidP="00000000" w:rsidRDefault="00000000" w:rsidRPr="00000000" w14:paraId="0000007A">
            <w:pPr>
              <w:rPr/>
            </w:pPr>
            <w:r w:rsidDel="00000000" w:rsidR="00000000" w:rsidRPr="00000000">
              <w:rPr>
                <w:rtl w:val="0"/>
              </w:rPr>
              <w:t xml:space="preserve">Comportement ou dépense actuelle</w:t>
            </w:r>
          </w:p>
        </w:tc>
        <w:tc>
          <w:tcPr>
            <w:tcMar>
              <w:top w:w="100.0" w:type="dxa"/>
              <w:bottom w:w="100.0" w:type="dxa"/>
            </w:tcMar>
            <w:vAlign w:val="center"/>
          </w:tcPr>
          <w:p w:rsidR="00000000" w:rsidDel="00000000" w:rsidP="00000000" w:rsidRDefault="00000000" w:rsidRPr="00000000" w14:paraId="0000007B">
            <w:pPr>
              <w:rPr/>
            </w:pPr>
            <w:r w:rsidDel="00000000" w:rsidR="00000000" w:rsidRPr="00000000">
              <w:rPr>
                <w:rtl w:val="0"/>
              </w:rPr>
              <w:t xml:space="preserve">Fréquence / intensité</w:t>
            </w:r>
          </w:p>
        </w:tc>
        <w:tc>
          <w:tcPr>
            <w:tcMar>
              <w:top w:w="100.0" w:type="dxa"/>
              <w:bottom w:w="100.0" w:type="dxa"/>
            </w:tcMar>
            <w:vAlign w:val="center"/>
          </w:tcPr>
          <w:p w:rsidR="00000000" w:rsidDel="00000000" w:rsidP="00000000" w:rsidRDefault="00000000" w:rsidRPr="00000000" w14:paraId="0000007C">
            <w:pPr>
              <w:rPr/>
            </w:pPr>
            <w:r w:rsidDel="00000000" w:rsidR="00000000" w:rsidRPr="00000000">
              <w:rPr>
                <w:rtl w:val="0"/>
              </w:rPr>
              <w:t xml:space="preserve">Continuer ou changer de segment</w:t>
            </w:r>
          </w:p>
        </w:tc>
      </w:tr>
      <w:tr>
        <w:trPr>
          <w:cantSplit w:val="0"/>
          <w:tblHeader w:val="0"/>
        </w:trPr>
        <w:tc>
          <w:tcPr>
            <w:tcMar>
              <w:top w:w="100.0" w:type="dxa"/>
              <w:bottom w:w="100.0" w:type="dxa"/>
            </w:tcMar>
            <w:vAlign w:val="center"/>
          </w:tcPr>
          <w:p w:rsidR="00000000" w:rsidDel="00000000" w:rsidP="00000000" w:rsidRDefault="00000000" w:rsidRPr="00000000" w14:paraId="0000007D">
            <w:pPr>
              <w:rPr/>
            </w:pPr>
            <w:r w:rsidDel="00000000" w:rsidR="00000000" w:rsidRPr="00000000">
              <w:rPr>
                <w:rtl w:val="0"/>
              </w:rPr>
              <w:t xml:space="preserve">La valeur est-elle comprise ?</w:t>
            </w:r>
          </w:p>
        </w:tc>
        <w:tc>
          <w:tcPr>
            <w:tcMar>
              <w:top w:w="100.0" w:type="dxa"/>
              <w:bottom w:w="100.0" w:type="dxa"/>
            </w:tcMar>
            <w:vAlign w:val="center"/>
          </w:tcPr>
          <w:p w:rsidR="00000000" w:rsidDel="00000000" w:rsidP="00000000" w:rsidRDefault="00000000" w:rsidRPr="00000000" w14:paraId="0000007E">
            <w:pPr>
              <w:rPr/>
            </w:pPr>
            <w:r w:rsidDel="00000000" w:rsidR="00000000" w:rsidRPr="00000000">
              <w:rPr>
                <w:rtl w:val="0"/>
              </w:rPr>
              <w:t xml:space="preserve">Résultat obtenu sans aide</w:t>
            </w:r>
          </w:p>
        </w:tc>
        <w:tc>
          <w:tcPr>
            <w:tcMar>
              <w:top w:w="100.0" w:type="dxa"/>
              <w:bottom w:w="100.0" w:type="dxa"/>
            </w:tcMar>
            <w:vAlign w:val="center"/>
          </w:tcPr>
          <w:p w:rsidR="00000000" w:rsidDel="00000000" w:rsidP="00000000" w:rsidRDefault="00000000" w:rsidRPr="00000000" w14:paraId="0000007F">
            <w:pPr>
              <w:rPr/>
            </w:pPr>
            <w:r w:rsidDel="00000000" w:rsidR="00000000" w:rsidRPr="00000000">
              <w:rPr>
                <w:rtl w:val="0"/>
              </w:rPr>
              <w:t xml:space="preserve">Activation / TTV</w:t>
            </w:r>
          </w:p>
        </w:tc>
        <w:tc>
          <w:tcPr>
            <w:tcMar>
              <w:top w:w="100.0" w:type="dxa"/>
              <w:bottom w:w="100.0" w:type="dxa"/>
            </w:tcMar>
            <w:vAlign w:val="center"/>
          </w:tcPr>
          <w:p w:rsidR="00000000" w:rsidDel="00000000" w:rsidP="00000000" w:rsidRDefault="00000000" w:rsidRPr="00000000" w14:paraId="00000080">
            <w:pPr>
              <w:rPr/>
            </w:pPr>
            <w:r w:rsidDel="00000000" w:rsidR="00000000" w:rsidRPr="00000000">
              <w:rPr>
                <w:rtl w:val="0"/>
              </w:rPr>
              <w:t xml:space="preserve">Simplifier le parcours</w:t>
            </w:r>
          </w:p>
        </w:tc>
      </w:tr>
      <w:tr>
        <w:trPr>
          <w:cantSplit w:val="0"/>
          <w:tblHeader w:val="0"/>
        </w:trPr>
        <w:tc>
          <w:tcPr>
            <w:tcMar>
              <w:top w:w="100.0" w:type="dxa"/>
              <w:bottom w:w="100.0" w:type="dxa"/>
            </w:tcMar>
            <w:vAlign w:val="center"/>
          </w:tcPr>
          <w:p w:rsidR="00000000" w:rsidDel="00000000" w:rsidP="00000000" w:rsidRDefault="00000000" w:rsidRPr="00000000" w14:paraId="00000081">
            <w:pPr>
              <w:rPr/>
            </w:pPr>
            <w:r w:rsidDel="00000000" w:rsidR="00000000" w:rsidRPr="00000000">
              <w:rPr>
                <w:rtl w:val="0"/>
              </w:rPr>
              <w:t xml:space="preserve">L’économie tient-elle ?</w:t>
            </w:r>
          </w:p>
        </w:tc>
        <w:tc>
          <w:tcPr>
            <w:tcMar>
              <w:top w:w="100.0" w:type="dxa"/>
              <w:bottom w:w="100.0" w:type="dxa"/>
            </w:tcMar>
            <w:vAlign w:val="center"/>
          </w:tcPr>
          <w:p w:rsidR="00000000" w:rsidDel="00000000" w:rsidP="00000000" w:rsidRDefault="00000000" w:rsidRPr="00000000" w14:paraId="00000082">
            <w:pPr>
              <w:rPr/>
            </w:pPr>
            <w:r w:rsidDel="00000000" w:rsidR="00000000" w:rsidRPr="00000000">
              <w:rPr>
                <w:rtl w:val="0"/>
              </w:rPr>
              <w:t xml:space="preserve">Revenu net par cohorte</w:t>
            </w:r>
          </w:p>
        </w:tc>
        <w:tc>
          <w:tcPr>
            <w:tcMar>
              <w:top w:w="100.0" w:type="dxa"/>
              <w:bottom w:w="100.0" w:type="dxa"/>
            </w:tcMar>
            <w:vAlign w:val="center"/>
          </w:tcPr>
          <w:p w:rsidR="00000000" w:rsidDel="00000000" w:rsidP="00000000" w:rsidRDefault="00000000" w:rsidRPr="00000000" w14:paraId="00000083">
            <w:pPr>
              <w:rPr/>
            </w:pPr>
            <w:r w:rsidDel="00000000" w:rsidR="00000000" w:rsidRPr="00000000">
              <w:rPr>
                <w:rtl w:val="0"/>
              </w:rPr>
              <w:t xml:space="preserve">LTV nette / CAC</w:t>
            </w:r>
          </w:p>
        </w:tc>
        <w:tc>
          <w:tcPr>
            <w:tcMar>
              <w:top w:w="100.0" w:type="dxa"/>
              <w:bottom w:w="100.0" w:type="dxa"/>
            </w:tcMar>
            <w:vAlign w:val="center"/>
          </w:tcPr>
          <w:p w:rsidR="00000000" w:rsidDel="00000000" w:rsidP="00000000" w:rsidRDefault="00000000" w:rsidRPr="00000000" w14:paraId="00000084">
            <w:pPr>
              <w:rPr/>
            </w:pPr>
            <w:r w:rsidDel="00000000" w:rsidR="00000000" w:rsidRPr="00000000">
              <w:rPr>
                <w:rtl w:val="0"/>
              </w:rPr>
              <w:t xml:space="preserve">Scaler ou corriger</w:t>
            </w:r>
          </w:p>
        </w:tc>
      </w:tr>
      <w:tr>
        <w:trPr>
          <w:cantSplit w:val="0"/>
          <w:tblHeader w:val="0"/>
        </w:trPr>
        <w:tc>
          <w:tcPr>
            <w:tcMar>
              <w:top w:w="100.0" w:type="dxa"/>
              <w:bottom w:w="100.0" w:type="dxa"/>
            </w:tcMar>
            <w:vAlign w:val="center"/>
          </w:tcPr>
          <w:p w:rsidR="00000000" w:rsidDel="00000000" w:rsidP="00000000" w:rsidRDefault="00000000" w:rsidRPr="00000000" w14:paraId="00000085">
            <w:pPr>
              <w:rPr/>
            </w:pPr>
            <w:r w:rsidDel="00000000" w:rsidR="00000000" w:rsidRPr="00000000">
              <w:rPr>
                <w:rtl w:val="0"/>
              </w:rPr>
              <w:t xml:space="preserve">Le comportement dure-t-il ?</w:t>
            </w:r>
          </w:p>
        </w:tc>
        <w:tc>
          <w:tcPr>
            <w:tcMar>
              <w:top w:w="100.0" w:type="dxa"/>
              <w:bottom w:w="100.0" w:type="dxa"/>
            </w:tcMar>
            <w:vAlign w:val="center"/>
          </w:tcPr>
          <w:p w:rsidR="00000000" w:rsidDel="00000000" w:rsidP="00000000" w:rsidRDefault="00000000" w:rsidRPr="00000000" w14:paraId="00000086">
            <w:pPr>
              <w:rPr/>
            </w:pPr>
            <w:r w:rsidDel="00000000" w:rsidR="00000000" w:rsidRPr="00000000">
              <w:rPr>
                <w:rtl w:val="0"/>
              </w:rPr>
              <w:t xml:space="preserve">Retour après nouveauté</w:t>
            </w:r>
          </w:p>
        </w:tc>
        <w:tc>
          <w:tcPr>
            <w:tcMar>
              <w:top w:w="100.0" w:type="dxa"/>
              <w:bottom w:w="100.0" w:type="dxa"/>
            </w:tcMar>
            <w:vAlign w:val="center"/>
          </w:tcPr>
          <w:p w:rsidR="00000000" w:rsidDel="00000000" w:rsidP="00000000" w:rsidRDefault="00000000" w:rsidRPr="00000000" w14:paraId="00000087">
            <w:pPr>
              <w:rPr/>
            </w:pPr>
            <w:r w:rsidDel="00000000" w:rsidR="00000000" w:rsidRPr="00000000">
              <w:rPr>
                <w:rtl w:val="0"/>
              </w:rPr>
              <w:t xml:space="preserve">Rétention / churn</w:t>
            </w:r>
          </w:p>
        </w:tc>
        <w:tc>
          <w:tcPr>
            <w:tcMar>
              <w:top w:w="100.0" w:type="dxa"/>
              <w:bottom w:w="100.0" w:type="dxa"/>
            </w:tcMar>
            <w:vAlign w:val="center"/>
          </w:tcPr>
          <w:p w:rsidR="00000000" w:rsidDel="00000000" w:rsidP="00000000" w:rsidRDefault="00000000" w:rsidRPr="00000000" w14:paraId="00000088">
            <w:pPr>
              <w:rPr/>
            </w:pPr>
            <w:r w:rsidDel="00000000" w:rsidR="00000000" w:rsidRPr="00000000">
              <w:rPr>
                <w:rtl w:val="0"/>
              </w:rPr>
              <w:t xml:space="preserve">Renforcer la boucle</w:t>
            </w:r>
          </w:p>
        </w:tc>
      </w:tr>
    </w:tbl>
    <w:p w:rsidR="00000000" w:rsidDel="00000000" w:rsidP="00000000" w:rsidRDefault="00000000" w:rsidRPr="00000000" w14:paraId="00000089">
      <w:pPr>
        <w:pStyle w:val="Heading2"/>
        <w:rPr/>
      </w:pPr>
      <w:r w:rsidDel="00000000" w:rsidR="00000000" w:rsidRPr="00000000">
        <w:rPr>
          <w:rtl w:val="0"/>
        </w:rPr>
        <w:t xml:space="preserve">Exemple concret</w:t>
      </w:r>
    </w:p>
    <w:p w:rsidR="00000000" w:rsidDel="00000000" w:rsidP="00000000" w:rsidRDefault="00000000" w:rsidRPr="00000000" w14:paraId="0000008A">
      <w:pPr>
        <w:rPr/>
      </w:pPr>
      <w:r w:rsidDel="00000000" w:rsidR="00000000" w:rsidRPr="00000000">
        <w:rPr>
          <w:rtl w:val="0"/>
        </w:rPr>
        <w:t xml:space="preserve">Bouton, champ et carte partagent tokens et états plutôt que des styles locaux.</w:t>
      </w:r>
    </w:p>
    <w:p w:rsidR="00000000" w:rsidDel="00000000" w:rsidP="00000000" w:rsidRDefault="00000000" w:rsidRPr="00000000" w14:paraId="0000008B">
      <w:pPr>
        <w:rPr/>
      </w:pPr>
      <w:r w:rsidDel="00000000" w:rsidR="00000000" w:rsidRPr="00000000">
        <w:rPr>
          <w:rtl w:val="0"/>
        </w:rPr>
        <w:t xml:space="preserve">Version SaaS : reliez le test à un workflow et à une unité économique. Version abonnement : observez installation, activation, paywall, trial, paiement et renouvellement. Version jeu : observez tutoriel, première session, retour, progression, économie et dépense. Le scénario est identique dans sa logique, mais les seuils sont propres au produit.</w:t>
      </w:r>
    </w:p>
    <w:tbl>
      <w:tblPr>
        <w:tblStyle w:val="Table10"/>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ff4d6" w:val="clear"/>
            <w:tcMar>
              <w:top w:w="130.0" w:type="dxa"/>
              <w:bottom w:w="130.0" w:type="dxa"/>
            </w:tcMar>
            <w:vAlign w:val="center"/>
          </w:tcPr>
          <w:p w:rsidR="00000000" w:rsidDel="00000000" w:rsidP="00000000" w:rsidRDefault="00000000" w:rsidRPr="00000000" w14:paraId="0000008C">
            <w:pPr>
              <w:spacing w:after="40" w:lineRule="auto"/>
              <w:rPr/>
            </w:pPr>
            <w:r w:rsidDel="00000000" w:rsidR="00000000" w:rsidRPr="00000000">
              <w:rPr>
                <w:rFonts w:ascii="Arial" w:cs="Arial" w:eastAsia="Arial" w:hAnsi="Arial"/>
                <w:b w:val="1"/>
                <w:bCs w:val="1"/>
                <w:color w:val="147d7e"/>
                <w:sz w:val="18"/>
                <w:szCs w:val="18"/>
                <w:rtl w:val="0"/>
              </w:rPr>
              <w:t xml:space="preserve">ATTENTION</w:t>
            </w:r>
            <w:r w:rsidDel="00000000" w:rsidR="00000000" w:rsidRPr="00000000">
              <w:rPr>
                <w:rtl w:val="0"/>
              </w:rPr>
            </w:r>
          </w:p>
          <w:p w:rsidR="00000000" w:rsidDel="00000000" w:rsidP="00000000" w:rsidRDefault="00000000" w:rsidRPr="00000000" w14:paraId="0000008D">
            <w:pPr>
              <w:spacing w:after="0" w:lineRule="auto"/>
              <w:rPr/>
            </w:pPr>
            <w:r w:rsidDel="00000000" w:rsidR="00000000" w:rsidRPr="00000000">
              <w:rPr>
                <w:rtl w:val="0"/>
              </w:rPr>
              <w:t xml:space="preserve">Une amélioration locale peut détériorer le système global. Un paywall plus agressif peut augmenter les trials tout en réduisant la rétention, la confiance ou la LTV. Conservez toujours des métriques de garde-fou.</w:t>
            </w:r>
          </w:p>
        </w:tc>
      </w:tr>
    </w:tbl>
    <w:p w:rsidR="00000000" w:rsidDel="00000000" w:rsidP="00000000" w:rsidRDefault="00000000" w:rsidRPr="00000000" w14:paraId="0000008E">
      <w:pPr>
        <w:spacing w:after="20" w:lineRule="auto"/>
        <w:rPr/>
      </w:pPr>
      <w:r w:rsidDel="00000000" w:rsidR="00000000" w:rsidRPr="00000000">
        <w:rPr>
          <w:rtl w:val="0"/>
        </w:rPr>
      </w:r>
    </w:p>
    <w:tbl>
      <w:tblPr>
        <w:tblStyle w:val="Table11"/>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cebec" w:val="clear"/>
            <w:tcMar>
              <w:top w:w="130.0" w:type="dxa"/>
              <w:bottom w:w="130.0" w:type="dxa"/>
            </w:tcMar>
            <w:vAlign w:val="center"/>
          </w:tcPr>
          <w:p w:rsidR="00000000" w:rsidDel="00000000" w:rsidP="00000000" w:rsidRDefault="00000000" w:rsidRPr="00000000" w14:paraId="0000008F">
            <w:pPr>
              <w:spacing w:after="40" w:lineRule="auto"/>
              <w:rPr/>
            </w:pPr>
            <w:r w:rsidDel="00000000" w:rsidR="00000000" w:rsidRPr="00000000">
              <w:rPr>
                <w:rFonts w:ascii="Arial" w:cs="Arial" w:eastAsia="Arial" w:hAnsi="Arial"/>
                <w:b w:val="1"/>
                <w:bCs w:val="1"/>
                <w:color w:val="a33a3a"/>
                <w:sz w:val="18"/>
                <w:szCs w:val="18"/>
                <w:rtl w:val="0"/>
              </w:rPr>
              <w:t xml:space="preserve">ERREUR FRÉQUENTE</w:t>
            </w:r>
            <w:r w:rsidDel="00000000" w:rsidR="00000000" w:rsidRPr="00000000">
              <w:rPr>
                <w:rtl w:val="0"/>
              </w:rPr>
            </w:r>
          </w:p>
          <w:p w:rsidR="00000000" w:rsidDel="00000000" w:rsidP="00000000" w:rsidRDefault="00000000" w:rsidRPr="00000000" w14:paraId="00000090">
            <w:pPr>
              <w:spacing w:after="0" w:lineRule="auto"/>
              <w:rPr/>
            </w:pPr>
            <w:r w:rsidDel="00000000" w:rsidR="00000000" w:rsidRPr="00000000">
              <w:rPr>
                <w:rtl w:val="0"/>
              </w:rPr>
              <w:t xml:space="preserve">Décider à partir d’un benchmark générique sans vérifier le segment, le pays, le modèle, la fenêtre et la qualité de la cohorte.</w:t>
            </w:r>
          </w:p>
        </w:tc>
      </w:tr>
    </w:tbl>
    <w:p w:rsidR="00000000" w:rsidDel="00000000" w:rsidP="00000000" w:rsidRDefault="00000000" w:rsidRPr="00000000" w14:paraId="00000091">
      <w:pPr>
        <w:spacing w:after="20" w:lineRule="auto"/>
        <w:rPr/>
      </w:pPr>
      <w:r w:rsidDel="00000000" w:rsidR="00000000" w:rsidRPr="00000000">
        <w:rPr>
          <w:rtl w:val="0"/>
        </w:rPr>
      </w:r>
    </w:p>
    <w:p w:rsidR="00000000" w:rsidDel="00000000" w:rsidP="00000000" w:rsidRDefault="00000000" w:rsidRPr="00000000" w14:paraId="00000092">
      <w:pPr>
        <w:pStyle w:val="Heading2"/>
        <w:rPr/>
      </w:pPr>
      <w:r w:rsidDel="00000000" w:rsidR="00000000" w:rsidRPr="00000000">
        <w:rPr>
          <w:rtl w:val="0"/>
        </w:rPr>
        <w:t xml:space="preserve">Checklist</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résultat attendu de « Design system » est écrit en langage utilisateur.</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segment et le contexte sont explicites.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Une métrique primaire et deux garde-fous sont définis.</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Les événements analytics nécessaires existent.</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test a une durée et une règle d’arrêt.</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La décision et l’apprentissage seront consignés.</w:t>
      </w:r>
    </w:p>
    <w:p w:rsidR="00000000" w:rsidDel="00000000" w:rsidP="00000000" w:rsidRDefault="00000000" w:rsidRPr="00000000" w14:paraId="00000099">
      <w:pPr>
        <w:pStyle w:val="Heading2"/>
        <w:rPr/>
      </w:pPr>
      <w:r w:rsidDel="00000000" w:rsidR="00000000" w:rsidRPr="00000000">
        <w:rPr>
          <w:rtl w:val="0"/>
        </w:rPr>
        <w:t xml:space="preserve">Exercice pratique</w:t>
      </w:r>
    </w:p>
    <w:p w:rsidR="00000000" w:rsidDel="00000000" w:rsidP="00000000" w:rsidRDefault="00000000" w:rsidRPr="00000000" w14:paraId="0000009A">
      <w:pPr>
        <w:rPr/>
      </w:pPr>
      <w:r w:rsidDel="00000000" w:rsidR="00000000" w:rsidRPr="00000000">
        <w:rPr>
          <w:rtl w:val="0"/>
        </w:rPr>
        <w:t xml:space="preserve">Choisissez un projet réel. Écrivez une page intitulée « Design system » avec : problème, segment, comportement actuel, hypothèse, expérience de sept jours, métrique primaire, garde-fous et quatre décisions possibles. Faites relire la page par une personne qui ne connaît pas le projet : elle doit pouvoir exécuter le test sans explication orale.</w:t>
      </w:r>
    </w:p>
    <w:p w:rsidR="00000000" w:rsidDel="00000000" w:rsidP="00000000" w:rsidRDefault="00000000" w:rsidRPr="00000000" w14:paraId="0000009B">
      <w:pPr>
        <w:pStyle w:val="Heading2"/>
        <w:rPr/>
      </w:pPr>
      <w:r w:rsidDel="00000000" w:rsidR="00000000" w:rsidRPr="00000000">
        <w:rPr>
          <w:rtl w:val="0"/>
        </w:rPr>
        <w:t xml:space="preserve">Résumé</w:t>
      </w:r>
    </w:p>
    <w:p w:rsidR="00000000" w:rsidDel="00000000" w:rsidP="00000000" w:rsidRDefault="00000000" w:rsidRPr="00000000" w14:paraId="0000009C">
      <w:pPr>
        <w:rPr/>
      </w:pPr>
      <w:r w:rsidDel="00000000" w:rsidR="00000000" w:rsidRPr="00000000">
        <w:rPr>
          <w:rtl w:val="0"/>
        </w:rPr>
        <w:t xml:space="preserve">Design system devient utile lorsqu’il relie une observation à une décision. Travaillez par segment et cohorte, adaptez la méthode au modèle économique, mesurez la valeur réelle et protégez la confiance. La qualité du système d’apprentissage compte davantage qu’une tactique isolée.</w:t>
      </w:r>
    </w:p>
    <w:p w:rsidR="00000000" w:rsidDel="00000000" w:rsidP="00000000" w:rsidRDefault="00000000" w:rsidRPr="00000000" w14:paraId="0000009D">
      <w:pPr>
        <w:pStyle w:val="Heading2"/>
        <w:rPr/>
      </w:pPr>
      <w:r w:rsidDel="00000000" w:rsidR="00000000" w:rsidRPr="00000000">
        <w:rPr>
          <w:rtl w:val="0"/>
        </w:rPr>
        <w:t xml:space="preserve">Action suivante</w:t>
      </w:r>
    </w:p>
    <w:p w:rsidR="00000000" w:rsidDel="00000000" w:rsidP="00000000" w:rsidRDefault="00000000" w:rsidRPr="00000000" w14:paraId="0000009E">
      <w:pPr>
        <w:rPr/>
      </w:pPr>
      <w:r w:rsidDel="00000000" w:rsidR="00000000" w:rsidRPr="00000000">
        <w:rPr>
          <w:rtl w:val="0"/>
        </w:rPr>
        <w:t xml:space="preserve">Créer la fiche d’expérience, attribuer un propriétaire, instrumenter les événements manquants et fixer la date de revue avant de passer au module suivant.</w:t>
      </w:r>
    </w:p>
    <w:p w:rsidR="00000000" w:rsidDel="00000000" w:rsidP="00000000" w:rsidRDefault="00000000" w:rsidRPr="00000000" w14:paraId="0000009F">
      <w:pPr>
        <w:pStyle w:val="Heading2"/>
        <w:rPr/>
      </w:pPr>
      <w:r w:rsidDel="00000000" w:rsidR="00000000" w:rsidRPr="00000000">
        <w:rPr>
          <w:rtl w:val="0"/>
        </w:rPr>
        <w:t xml:space="preserve">Ressources de travail</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Journal d’hypothèses et décisions</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Plan de tracking et dictionnaire d’événements</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Tableau de cohortes par canal, pays et version</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Bibliothèque : framework, checklist et modèle de test A/B associés</w:t>
      </w:r>
    </w:p>
    <w:p w:rsidR="00000000" w:rsidDel="00000000" w:rsidP="00000000" w:rsidRDefault="00000000" w:rsidRPr="00000000" w14:paraId="000000A4">
      <w:pPr>
        <w:rPr/>
      </w:pP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rPr/>
      </w:pPr>
      <w:r w:rsidDel="00000000" w:rsidR="00000000" w:rsidRPr="00000000">
        <w:rPr>
          <w:rtl w:val="0"/>
        </w:rPr>
        <w:t xml:space="preserve">Module 3 — Premium sans artifice</w:t>
      </w:r>
    </w:p>
    <w:tbl>
      <w:tblPr>
        <w:tblStyle w:val="Table12"/>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4fa" w:val="clear"/>
            <w:tcMar>
              <w:top w:w="130.0" w:type="dxa"/>
              <w:bottom w:w="130.0" w:type="dxa"/>
            </w:tcMar>
            <w:vAlign w:val="center"/>
          </w:tcPr>
          <w:p w:rsidR="00000000" w:rsidDel="00000000" w:rsidP="00000000" w:rsidRDefault="00000000" w:rsidRPr="00000000" w14:paraId="000000A6">
            <w:pPr>
              <w:spacing w:after="40" w:lineRule="auto"/>
              <w:rPr/>
            </w:pPr>
            <w:r w:rsidDel="00000000" w:rsidR="00000000" w:rsidRPr="00000000">
              <w:rPr>
                <w:rFonts w:ascii="Arial" w:cs="Arial" w:eastAsia="Arial" w:hAnsi="Arial"/>
                <w:b w:val="1"/>
                <w:bCs w:val="1"/>
                <w:color w:val="147d7e"/>
                <w:sz w:val="18"/>
                <w:szCs w:val="18"/>
                <w:rtl w:val="0"/>
              </w:rPr>
              <w:t xml:space="preserve">OBJECTIF</w:t>
            </w:r>
            <w:r w:rsidDel="00000000" w:rsidR="00000000" w:rsidRPr="00000000">
              <w:rPr>
                <w:rtl w:val="0"/>
              </w:rPr>
            </w:r>
          </w:p>
          <w:p w:rsidR="00000000" w:rsidDel="00000000" w:rsidP="00000000" w:rsidRDefault="00000000" w:rsidRPr="00000000" w14:paraId="000000A7">
            <w:pPr>
              <w:spacing w:after="0" w:lineRule="auto"/>
              <w:rPr/>
            </w:pPr>
            <w:r w:rsidDel="00000000" w:rsidR="00000000" w:rsidRPr="00000000">
              <w:rPr>
                <w:rtl w:val="0"/>
              </w:rPr>
              <w:t xml:space="preserve">À la fin de ce module, vous saurez appliquer premium sans artifice à un SaaS, une application mobile par abonnement ou un jeu mobile, puis décider à partir de preuves.</w:t>
            </w:r>
          </w:p>
        </w:tc>
      </w:tr>
    </w:tbl>
    <w:p w:rsidR="00000000" w:rsidDel="00000000" w:rsidP="00000000" w:rsidRDefault="00000000" w:rsidRPr="00000000" w14:paraId="000000A8">
      <w:pPr>
        <w:spacing w:after="20" w:lineRule="auto"/>
        <w:rPr/>
      </w:pPr>
      <w:r w:rsidDel="00000000" w:rsidR="00000000" w:rsidRPr="00000000">
        <w:rPr>
          <w:rtl w:val="0"/>
        </w:rPr>
      </w:r>
    </w:p>
    <w:p w:rsidR="00000000" w:rsidDel="00000000" w:rsidP="00000000" w:rsidRDefault="00000000" w:rsidRPr="00000000" w14:paraId="000000A9">
      <w:pPr>
        <w:pStyle w:val="Heading2"/>
        <w:rPr/>
      </w:pPr>
      <w:r w:rsidDel="00000000" w:rsidR="00000000" w:rsidRPr="00000000">
        <w:rPr>
          <w:rtl w:val="0"/>
        </w:rPr>
        <w:t xml:space="preserve">Pourquoi ce module est important</w:t>
      </w:r>
    </w:p>
    <w:p w:rsidR="00000000" w:rsidDel="00000000" w:rsidP="00000000" w:rsidRDefault="00000000" w:rsidRPr="00000000" w14:paraId="000000AA">
      <w:pPr>
        <w:rPr/>
      </w:pPr>
      <w:r w:rsidDel="00000000" w:rsidR="00000000" w:rsidRPr="00000000">
        <w:rPr>
          <w:rtl w:val="0"/>
        </w:rPr>
        <w:t xml:space="preserve">Ce sujet transforme une intention générale en système de travail. Le piège classique consiste à copier une tactique visible sans comprendre le mécanisme, le contexte ni la métrique qui prouve sa valeur. Ici, chaque pratique doit être reliée à une hypothèse, un comportement attendu et une décision.</w:t>
      </w:r>
    </w:p>
    <w:p w:rsidR="00000000" w:rsidDel="00000000" w:rsidP="00000000" w:rsidRDefault="00000000" w:rsidRPr="00000000" w14:paraId="000000AB">
      <w:pPr>
        <w:pStyle w:val="Heading2"/>
        <w:rPr/>
      </w:pPr>
      <w:r w:rsidDel="00000000" w:rsidR="00000000" w:rsidRPr="00000000">
        <w:rPr>
          <w:rtl w:val="0"/>
        </w:rPr>
        <w:t xml:space="preserve">Le cours</w:t>
      </w:r>
    </w:p>
    <w:p w:rsidR="00000000" w:rsidDel="00000000" w:rsidP="00000000" w:rsidRDefault="00000000" w:rsidRPr="00000000" w14:paraId="000000AC">
      <w:pPr>
        <w:pStyle w:val="Heading3"/>
        <w:rPr/>
      </w:pPr>
      <w:r w:rsidDel="00000000" w:rsidR="00000000" w:rsidRPr="00000000">
        <w:rPr>
          <w:rtl w:val="0"/>
        </w:rPr>
        <w:t xml:space="preserve">1. Employer animation, profondeur et couleur avec intention</w:t>
      </w:r>
    </w:p>
    <w:p w:rsidR="00000000" w:rsidDel="00000000" w:rsidP="00000000" w:rsidRDefault="00000000" w:rsidRPr="00000000" w14:paraId="000000AD">
      <w:pPr>
        <w:rPr/>
      </w:pPr>
      <w:r w:rsidDel="00000000" w:rsidR="00000000" w:rsidRPr="00000000">
        <w:rPr>
          <w:rtl w:val="0"/>
        </w:rPr>
        <w:t xml:space="preserve">Employer animation, profondeur et couleur avec intention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AE">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tbl>
      <w:tblPr>
        <w:tblStyle w:val="Table13"/>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6ef" w:val="clear"/>
            <w:tcMar>
              <w:top w:w="130.0" w:type="dxa"/>
              <w:bottom w:w="130.0" w:type="dxa"/>
            </w:tcMar>
            <w:vAlign w:val="center"/>
          </w:tcPr>
          <w:p w:rsidR="00000000" w:rsidDel="00000000" w:rsidP="00000000" w:rsidRDefault="00000000" w:rsidRPr="00000000" w14:paraId="000000AF">
            <w:pPr>
              <w:spacing w:after="40" w:lineRule="auto"/>
              <w:rPr/>
            </w:pPr>
            <w:r w:rsidDel="00000000" w:rsidR="00000000" w:rsidRPr="00000000">
              <w:rPr>
                <w:rFonts w:ascii="Arial" w:cs="Arial" w:eastAsia="Arial" w:hAnsi="Arial"/>
                <w:b w:val="1"/>
                <w:bCs w:val="1"/>
                <w:color w:val="147d7e"/>
                <w:sz w:val="18"/>
                <w:szCs w:val="18"/>
                <w:rtl w:val="0"/>
              </w:rPr>
              <w:t xml:space="preserve">À RETENIR</w:t>
            </w:r>
            <w:r w:rsidDel="00000000" w:rsidR="00000000" w:rsidRPr="00000000">
              <w:rPr>
                <w:rtl w:val="0"/>
              </w:rPr>
            </w:r>
          </w:p>
          <w:p w:rsidR="00000000" w:rsidDel="00000000" w:rsidP="00000000" w:rsidRDefault="00000000" w:rsidRPr="00000000" w14:paraId="000000B0">
            <w:pPr>
              <w:spacing w:after="0" w:lineRule="auto"/>
              <w:rPr/>
            </w:pPr>
            <w:r w:rsidDel="00000000" w:rsidR="00000000" w:rsidRPr="00000000">
              <w:rPr>
                <w:rtl w:val="0"/>
              </w:rPr>
              <w:t xml:space="preserve">Le premium vient du détail cohérent, pas de l’effet décoratif.</w:t>
            </w:r>
          </w:p>
        </w:tc>
      </w:tr>
    </w:tbl>
    <w:p w:rsidR="00000000" w:rsidDel="00000000" w:rsidP="00000000" w:rsidRDefault="00000000" w:rsidRPr="00000000" w14:paraId="000000B1">
      <w:pPr>
        <w:spacing w:after="20" w:lineRule="auto"/>
        <w:rPr/>
      </w:pPr>
      <w:r w:rsidDel="00000000" w:rsidR="00000000" w:rsidRPr="00000000">
        <w:rPr>
          <w:rtl w:val="0"/>
        </w:rPr>
      </w:r>
    </w:p>
    <w:p w:rsidR="00000000" w:rsidDel="00000000" w:rsidP="00000000" w:rsidRDefault="00000000" w:rsidRPr="00000000" w14:paraId="000000B2">
      <w:pPr>
        <w:pStyle w:val="Heading3"/>
        <w:rPr/>
      </w:pPr>
      <w:r w:rsidDel="00000000" w:rsidR="00000000" w:rsidRPr="00000000">
        <w:rPr>
          <w:rtl w:val="0"/>
        </w:rPr>
        <w:t xml:space="preserve">2. Préserver lisibilité, performance et cohérence</w:t>
      </w:r>
    </w:p>
    <w:p w:rsidR="00000000" w:rsidDel="00000000" w:rsidP="00000000" w:rsidRDefault="00000000" w:rsidRPr="00000000" w14:paraId="000000B3">
      <w:pPr>
        <w:rPr/>
      </w:pPr>
      <w:r w:rsidDel="00000000" w:rsidR="00000000" w:rsidRPr="00000000">
        <w:rPr>
          <w:rtl w:val="0"/>
        </w:rPr>
        <w:t xml:space="preserve">Préserver lisibilité, performance et cohérence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B4">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B5">
      <w:pPr>
        <w:pStyle w:val="Heading3"/>
        <w:rPr/>
      </w:pPr>
      <w:r w:rsidDel="00000000" w:rsidR="00000000" w:rsidRPr="00000000">
        <w:rPr>
          <w:rtl w:val="0"/>
        </w:rPr>
        <w:t xml:space="preserve">3. Éviter les tendances qui masquent l’usage</w:t>
      </w:r>
    </w:p>
    <w:p w:rsidR="00000000" w:rsidDel="00000000" w:rsidP="00000000" w:rsidRDefault="00000000" w:rsidRPr="00000000" w14:paraId="000000B6">
      <w:pPr>
        <w:rPr/>
      </w:pPr>
      <w:r w:rsidDel="00000000" w:rsidR="00000000" w:rsidRPr="00000000">
        <w:rPr>
          <w:rtl w:val="0"/>
        </w:rPr>
        <w:t xml:space="preserve">Éviter les tendances qui masquent l’usage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B7">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B8">
      <w:pPr>
        <w:pStyle w:val="Heading2"/>
        <w:rPr/>
      </w:pPr>
      <w:r w:rsidDel="00000000" w:rsidR="00000000" w:rsidRPr="00000000">
        <w:rPr>
          <w:rtl w:val="0"/>
        </w:rPr>
        <w:t xml:space="preserve">Méthode opérationnelle</w:t>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Formuler le problème en une phrase observable.</w:t>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Choisir un segment et un contexte précis.</w:t>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Définir l’événement de succès et deux métriques de garde-fou.</w:t>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Construire la plus petite expérience crédible.</w:t>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Lire les résultats par cohorte, pas seulement en moyenne.</w:t>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Décider : déployer, itérer, arrêter ou approfondir.</w:t>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Documenter l’apprentissage dans le journal produit.</w:t>
      </w:r>
    </w:p>
    <w:p w:rsidR="00000000" w:rsidDel="00000000" w:rsidP="00000000" w:rsidRDefault="00000000" w:rsidRPr="00000000" w14:paraId="000000C0">
      <w:pPr>
        <w:pStyle w:val="Heading2"/>
        <w:rPr/>
      </w:pPr>
      <w:r w:rsidDel="00000000" w:rsidR="00000000" w:rsidRPr="00000000">
        <w:rPr>
          <w:rtl w:val="0"/>
        </w:rPr>
        <w:t xml:space="preserve">Tableau de décision</w:t>
      </w:r>
    </w:p>
    <w:tbl>
      <w:tblPr>
        <w:tblStyle w:val="Table14"/>
        <w:tblW w:w="9876.0" w:type="dxa"/>
        <w:jc w:val="left"/>
        <w:tblInd w:w="-115.0" w:type="dxa"/>
        <w:tblLayout w:type="fixed"/>
        <w:tblLook w:val="0400"/>
      </w:tblPr>
      <w:tblGrid>
        <w:gridCol w:w="2469"/>
        <w:gridCol w:w="2469"/>
        <w:gridCol w:w="2469"/>
        <w:gridCol w:w="2469"/>
        <w:tblGridChange w:id="0">
          <w:tblGrid>
            <w:gridCol w:w="2469"/>
            <w:gridCol w:w="2469"/>
            <w:gridCol w:w="2469"/>
            <w:gridCol w:w="2469"/>
          </w:tblGrid>
        </w:tblGridChange>
      </w:tblGrid>
      <w:tr>
        <w:trPr>
          <w:cantSplit w:val="0"/>
          <w:tblHeader w:val="0"/>
        </w:trPr>
        <w:tc>
          <w:tcPr>
            <w:shd w:fill="18324a" w:val="clear"/>
            <w:tcMar>
              <w:top w:w="100.0" w:type="dxa"/>
              <w:bottom w:w="100.0" w:type="dxa"/>
            </w:tcMar>
          </w:tcPr>
          <w:p w:rsidR="00000000" w:rsidDel="00000000" w:rsidP="00000000" w:rsidRDefault="00000000" w:rsidRPr="00000000" w14:paraId="000000C1">
            <w:pPr>
              <w:rPr/>
            </w:pPr>
            <w:r w:rsidDel="00000000" w:rsidR="00000000" w:rsidRPr="00000000">
              <w:rPr>
                <w:rFonts w:ascii="Arial" w:cs="Arial" w:eastAsia="Arial" w:hAnsi="Arial"/>
                <w:b w:val="1"/>
                <w:bCs w:val="1"/>
                <w:color w:val="ffffff"/>
                <w:rtl w:val="0"/>
              </w:rPr>
              <w:t xml:space="preserve">Question</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C2">
            <w:pPr>
              <w:rPr/>
            </w:pPr>
            <w:r w:rsidDel="00000000" w:rsidR="00000000" w:rsidRPr="00000000">
              <w:rPr>
                <w:rFonts w:ascii="Arial" w:cs="Arial" w:eastAsia="Arial" w:hAnsi="Arial"/>
                <w:b w:val="1"/>
                <w:bCs w:val="1"/>
                <w:color w:val="ffffff"/>
                <w:rtl w:val="0"/>
              </w:rPr>
              <w:t xml:space="preserve">Preuve attendue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C3">
            <w:pPr>
              <w:rPr/>
            </w:pPr>
            <w:r w:rsidDel="00000000" w:rsidR="00000000" w:rsidRPr="00000000">
              <w:rPr>
                <w:rFonts w:ascii="Arial" w:cs="Arial" w:eastAsia="Arial" w:hAnsi="Arial"/>
                <w:b w:val="1"/>
                <w:bCs w:val="1"/>
                <w:color w:val="ffffff"/>
                <w:rtl w:val="0"/>
              </w:rPr>
              <w:t xml:space="preserve">Métrique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C4">
            <w:pPr>
              <w:rPr/>
            </w:pPr>
            <w:r w:rsidDel="00000000" w:rsidR="00000000" w:rsidRPr="00000000">
              <w:rPr>
                <w:rFonts w:ascii="Arial" w:cs="Arial" w:eastAsia="Arial" w:hAnsi="Arial"/>
                <w:b w:val="1"/>
                <w:bCs w:val="1"/>
                <w:color w:val="ffffff"/>
                <w:rtl w:val="0"/>
              </w:rPr>
              <w:t xml:space="preserve">Décision</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C5">
            <w:pPr>
              <w:rPr/>
            </w:pPr>
            <w:r w:rsidDel="00000000" w:rsidR="00000000" w:rsidRPr="00000000">
              <w:rPr>
                <w:rtl w:val="0"/>
              </w:rPr>
              <w:t xml:space="preserve">Le problème est-il réel ?</w:t>
            </w:r>
          </w:p>
        </w:tc>
        <w:tc>
          <w:tcPr>
            <w:tcMar>
              <w:top w:w="100.0" w:type="dxa"/>
              <w:bottom w:w="100.0" w:type="dxa"/>
            </w:tcMar>
            <w:vAlign w:val="center"/>
          </w:tcPr>
          <w:p w:rsidR="00000000" w:rsidDel="00000000" w:rsidP="00000000" w:rsidRDefault="00000000" w:rsidRPr="00000000" w14:paraId="000000C6">
            <w:pPr>
              <w:rPr/>
            </w:pPr>
            <w:r w:rsidDel="00000000" w:rsidR="00000000" w:rsidRPr="00000000">
              <w:rPr>
                <w:rtl w:val="0"/>
              </w:rPr>
              <w:t xml:space="preserve">Comportement ou dépense actuelle</w:t>
            </w:r>
          </w:p>
        </w:tc>
        <w:tc>
          <w:tcPr>
            <w:tcMar>
              <w:top w:w="100.0" w:type="dxa"/>
              <w:bottom w:w="100.0" w:type="dxa"/>
            </w:tcMar>
            <w:vAlign w:val="center"/>
          </w:tcPr>
          <w:p w:rsidR="00000000" w:rsidDel="00000000" w:rsidP="00000000" w:rsidRDefault="00000000" w:rsidRPr="00000000" w14:paraId="000000C7">
            <w:pPr>
              <w:rPr/>
            </w:pPr>
            <w:r w:rsidDel="00000000" w:rsidR="00000000" w:rsidRPr="00000000">
              <w:rPr>
                <w:rtl w:val="0"/>
              </w:rPr>
              <w:t xml:space="preserve">Fréquence / intensité</w:t>
            </w:r>
          </w:p>
        </w:tc>
        <w:tc>
          <w:tcPr>
            <w:tcMar>
              <w:top w:w="100.0" w:type="dxa"/>
              <w:bottom w:w="100.0" w:type="dxa"/>
            </w:tcMar>
            <w:vAlign w:val="center"/>
          </w:tcPr>
          <w:p w:rsidR="00000000" w:rsidDel="00000000" w:rsidP="00000000" w:rsidRDefault="00000000" w:rsidRPr="00000000" w14:paraId="000000C8">
            <w:pPr>
              <w:rPr/>
            </w:pPr>
            <w:r w:rsidDel="00000000" w:rsidR="00000000" w:rsidRPr="00000000">
              <w:rPr>
                <w:rtl w:val="0"/>
              </w:rPr>
              <w:t xml:space="preserve">Continuer ou changer de segment</w:t>
            </w:r>
          </w:p>
        </w:tc>
      </w:tr>
      <w:tr>
        <w:trPr>
          <w:cantSplit w:val="0"/>
          <w:tblHeader w:val="0"/>
        </w:trPr>
        <w:tc>
          <w:tcPr>
            <w:tcMar>
              <w:top w:w="100.0" w:type="dxa"/>
              <w:bottom w:w="100.0" w:type="dxa"/>
            </w:tcMar>
            <w:vAlign w:val="center"/>
          </w:tcPr>
          <w:p w:rsidR="00000000" w:rsidDel="00000000" w:rsidP="00000000" w:rsidRDefault="00000000" w:rsidRPr="00000000" w14:paraId="000000C9">
            <w:pPr>
              <w:rPr/>
            </w:pPr>
            <w:r w:rsidDel="00000000" w:rsidR="00000000" w:rsidRPr="00000000">
              <w:rPr>
                <w:rtl w:val="0"/>
              </w:rPr>
              <w:t xml:space="preserve">La valeur est-elle comprise ?</w:t>
            </w:r>
          </w:p>
        </w:tc>
        <w:tc>
          <w:tcPr>
            <w:tcMar>
              <w:top w:w="100.0" w:type="dxa"/>
              <w:bottom w:w="100.0" w:type="dxa"/>
            </w:tcMar>
            <w:vAlign w:val="center"/>
          </w:tcPr>
          <w:p w:rsidR="00000000" w:rsidDel="00000000" w:rsidP="00000000" w:rsidRDefault="00000000" w:rsidRPr="00000000" w14:paraId="000000CA">
            <w:pPr>
              <w:rPr/>
            </w:pPr>
            <w:r w:rsidDel="00000000" w:rsidR="00000000" w:rsidRPr="00000000">
              <w:rPr>
                <w:rtl w:val="0"/>
              </w:rPr>
              <w:t xml:space="preserve">Résultat obtenu sans aide</w:t>
            </w:r>
          </w:p>
        </w:tc>
        <w:tc>
          <w:tcPr>
            <w:tcMar>
              <w:top w:w="100.0" w:type="dxa"/>
              <w:bottom w:w="100.0" w:type="dxa"/>
            </w:tcMar>
            <w:vAlign w:val="center"/>
          </w:tcPr>
          <w:p w:rsidR="00000000" w:rsidDel="00000000" w:rsidP="00000000" w:rsidRDefault="00000000" w:rsidRPr="00000000" w14:paraId="000000CB">
            <w:pPr>
              <w:rPr/>
            </w:pPr>
            <w:r w:rsidDel="00000000" w:rsidR="00000000" w:rsidRPr="00000000">
              <w:rPr>
                <w:rtl w:val="0"/>
              </w:rPr>
              <w:t xml:space="preserve">Activation / TTV</w:t>
            </w:r>
          </w:p>
        </w:tc>
        <w:tc>
          <w:tcPr>
            <w:tcMar>
              <w:top w:w="100.0" w:type="dxa"/>
              <w:bottom w:w="100.0" w:type="dxa"/>
            </w:tcMar>
            <w:vAlign w:val="center"/>
          </w:tcPr>
          <w:p w:rsidR="00000000" w:rsidDel="00000000" w:rsidP="00000000" w:rsidRDefault="00000000" w:rsidRPr="00000000" w14:paraId="000000CC">
            <w:pPr>
              <w:rPr/>
            </w:pPr>
            <w:r w:rsidDel="00000000" w:rsidR="00000000" w:rsidRPr="00000000">
              <w:rPr>
                <w:rtl w:val="0"/>
              </w:rPr>
              <w:t xml:space="preserve">Simplifier le parcours</w:t>
            </w:r>
          </w:p>
        </w:tc>
      </w:tr>
      <w:tr>
        <w:trPr>
          <w:cantSplit w:val="0"/>
          <w:tblHeader w:val="0"/>
        </w:trPr>
        <w:tc>
          <w:tcPr>
            <w:tcMar>
              <w:top w:w="100.0" w:type="dxa"/>
              <w:bottom w:w="100.0" w:type="dxa"/>
            </w:tcMar>
            <w:vAlign w:val="center"/>
          </w:tcPr>
          <w:p w:rsidR="00000000" w:rsidDel="00000000" w:rsidP="00000000" w:rsidRDefault="00000000" w:rsidRPr="00000000" w14:paraId="000000CD">
            <w:pPr>
              <w:rPr/>
            </w:pPr>
            <w:r w:rsidDel="00000000" w:rsidR="00000000" w:rsidRPr="00000000">
              <w:rPr>
                <w:rtl w:val="0"/>
              </w:rPr>
              <w:t xml:space="preserve">L’économie tient-elle ?</w:t>
            </w:r>
          </w:p>
        </w:tc>
        <w:tc>
          <w:tcPr>
            <w:tcMar>
              <w:top w:w="100.0" w:type="dxa"/>
              <w:bottom w:w="100.0" w:type="dxa"/>
            </w:tcMar>
            <w:vAlign w:val="center"/>
          </w:tcPr>
          <w:p w:rsidR="00000000" w:rsidDel="00000000" w:rsidP="00000000" w:rsidRDefault="00000000" w:rsidRPr="00000000" w14:paraId="000000CE">
            <w:pPr>
              <w:rPr/>
            </w:pPr>
            <w:r w:rsidDel="00000000" w:rsidR="00000000" w:rsidRPr="00000000">
              <w:rPr>
                <w:rtl w:val="0"/>
              </w:rPr>
              <w:t xml:space="preserve">Revenu net par cohorte</w:t>
            </w:r>
          </w:p>
        </w:tc>
        <w:tc>
          <w:tcPr>
            <w:tcMar>
              <w:top w:w="100.0" w:type="dxa"/>
              <w:bottom w:w="100.0" w:type="dxa"/>
            </w:tcMar>
            <w:vAlign w:val="center"/>
          </w:tcPr>
          <w:p w:rsidR="00000000" w:rsidDel="00000000" w:rsidP="00000000" w:rsidRDefault="00000000" w:rsidRPr="00000000" w14:paraId="000000CF">
            <w:pPr>
              <w:rPr/>
            </w:pPr>
            <w:r w:rsidDel="00000000" w:rsidR="00000000" w:rsidRPr="00000000">
              <w:rPr>
                <w:rtl w:val="0"/>
              </w:rPr>
              <w:t xml:space="preserve">LTV nette / CAC</w:t>
            </w:r>
          </w:p>
        </w:tc>
        <w:tc>
          <w:tcPr>
            <w:tcMar>
              <w:top w:w="100.0" w:type="dxa"/>
              <w:bottom w:w="100.0" w:type="dxa"/>
            </w:tcMar>
            <w:vAlign w:val="center"/>
          </w:tcPr>
          <w:p w:rsidR="00000000" w:rsidDel="00000000" w:rsidP="00000000" w:rsidRDefault="00000000" w:rsidRPr="00000000" w14:paraId="000000D0">
            <w:pPr>
              <w:rPr/>
            </w:pPr>
            <w:r w:rsidDel="00000000" w:rsidR="00000000" w:rsidRPr="00000000">
              <w:rPr>
                <w:rtl w:val="0"/>
              </w:rPr>
              <w:t xml:space="preserve">Scaler ou corriger</w:t>
            </w:r>
          </w:p>
        </w:tc>
      </w:tr>
      <w:tr>
        <w:trPr>
          <w:cantSplit w:val="0"/>
          <w:tblHeader w:val="0"/>
        </w:trPr>
        <w:tc>
          <w:tcPr>
            <w:tcMar>
              <w:top w:w="100.0" w:type="dxa"/>
              <w:bottom w:w="100.0" w:type="dxa"/>
            </w:tcMar>
            <w:vAlign w:val="center"/>
          </w:tcPr>
          <w:p w:rsidR="00000000" w:rsidDel="00000000" w:rsidP="00000000" w:rsidRDefault="00000000" w:rsidRPr="00000000" w14:paraId="000000D1">
            <w:pPr>
              <w:rPr/>
            </w:pPr>
            <w:r w:rsidDel="00000000" w:rsidR="00000000" w:rsidRPr="00000000">
              <w:rPr>
                <w:rtl w:val="0"/>
              </w:rPr>
              <w:t xml:space="preserve">Le comportement dure-t-il ?</w:t>
            </w:r>
          </w:p>
        </w:tc>
        <w:tc>
          <w:tcPr>
            <w:tcMar>
              <w:top w:w="100.0" w:type="dxa"/>
              <w:bottom w:w="100.0" w:type="dxa"/>
            </w:tcMar>
            <w:vAlign w:val="center"/>
          </w:tcPr>
          <w:p w:rsidR="00000000" w:rsidDel="00000000" w:rsidP="00000000" w:rsidRDefault="00000000" w:rsidRPr="00000000" w14:paraId="000000D2">
            <w:pPr>
              <w:rPr/>
            </w:pPr>
            <w:r w:rsidDel="00000000" w:rsidR="00000000" w:rsidRPr="00000000">
              <w:rPr>
                <w:rtl w:val="0"/>
              </w:rPr>
              <w:t xml:space="preserve">Retour après nouveauté</w:t>
            </w:r>
          </w:p>
        </w:tc>
        <w:tc>
          <w:tcPr>
            <w:tcMar>
              <w:top w:w="100.0" w:type="dxa"/>
              <w:bottom w:w="100.0" w:type="dxa"/>
            </w:tcMar>
            <w:vAlign w:val="center"/>
          </w:tcPr>
          <w:p w:rsidR="00000000" w:rsidDel="00000000" w:rsidP="00000000" w:rsidRDefault="00000000" w:rsidRPr="00000000" w14:paraId="000000D3">
            <w:pPr>
              <w:rPr/>
            </w:pPr>
            <w:r w:rsidDel="00000000" w:rsidR="00000000" w:rsidRPr="00000000">
              <w:rPr>
                <w:rtl w:val="0"/>
              </w:rPr>
              <w:t xml:space="preserve">Rétention / churn</w:t>
            </w:r>
          </w:p>
        </w:tc>
        <w:tc>
          <w:tcPr>
            <w:tcMar>
              <w:top w:w="100.0" w:type="dxa"/>
              <w:bottom w:w="100.0" w:type="dxa"/>
            </w:tcMar>
            <w:vAlign w:val="center"/>
          </w:tcPr>
          <w:p w:rsidR="00000000" w:rsidDel="00000000" w:rsidP="00000000" w:rsidRDefault="00000000" w:rsidRPr="00000000" w14:paraId="000000D4">
            <w:pPr>
              <w:rPr/>
            </w:pPr>
            <w:r w:rsidDel="00000000" w:rsidR="00000000" w:rsidRPr="00000000">
              <w:rPr>
                <w:rtl w:val="0"/>
              </w:rPr>
              <w:t xml:space="preserve">Renforcer la boucle</w:t>
            </w:r>
          </w:p>
        </w:tc>
      </w:tr>
    </w:tbl>
    <w:p w:rsidR="00000000" w:rsidDel="00000000" w:rsidP="00000000" w:rsidRDefault="00000000" w:rsidRPr="00000000" w14:paraId="000000D5">
      <w:pPr>
        <w:pStyle w:val="Heading2"/>
        <w:rPr/>
      </w:pPr>
      <w:r w:rsidDel="00000000" w:rsidR="00000000" w:rsidRPr="00000000">
        <w:rPr>
          <w:rtl w:val="0"/>
        </w:rPr>
        <w:t xml:space="preserve">Exemple concret</w:t>
      </w:r>
    </w:p>
    <w:p w:rsidR="00000000" w:rsidDel="00000000" w:rsidP="00000000" w:rsidRDefault="00000000" w:rsidRPr="00000000" w14:paraId="000000D6">
      <w:pPr>
        <w:rPr/>
      </w:pPr>
      <w:r w:rsidDel="00000000" w:rsidR="00000000" w:rsidRPr="00000000">
        <w:rPr>
          <w:rtl w:val="0"/>
        </w:rPr>
        <w:t xml:space="preserve">Une micro-animation confirme une action; elle ne retarde pas la tâche.</w:t>
      </w:r>
    </w:p>
    <w:p w:rsidR="00000000" w:rsidDel="00000000" w:rsidP="00000000" w:rsidRDefault="00000000" w:rsidRPr="00000000" w14:paraId="000000D7">
      <w:pPr>
        <w:rPr/>
      </w:pPr>
      <w:r w:rsidDel="00000000" w:rsidR="00000000" w:rsidRPr="00000000">
        <w:rPr>
          <w:rtl w:val="0"/>
        </w:rPr>
        <w:t xml:space="preserve">Version SaaS : reliez le test à un workflow et à une unité économique. Version abonnement : observez installation, activation, paywall, trial, paiement et renouvellement. Version jeu : observez tutoriel, première session, retour, progression, économie et dépense. Le scénario est identique dans sa logique, mais les seuils sont propres au produit.</w:t>
      </w:r>
    </w:p>
    <w:tbl>
      <w:tblPr>
        <w:tblStyle w:val="Table15"/>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ff4d6" w:val="clear"/>
            <w:tcMar>
              <w:top w:w="130.0" w:type="dxa"/>
              <w:bottom w:w="130.0" w:type="dxa"/>
            </w:tcMar>
            <w:vAlign w:val="center"/>
          </w:tcPr>
          <w:p w:rsidR="00000000" w:rsidDel="00000000" w:rsidP="00000000" w:rsidRDefault="00000000" w:rsidRPr="00000000" w14:paraId="000000D8">
            <w:pPr>
              <w:spacing w:after="40" w:lineRule="auto"/>
              <w:rPr/>
            </w:pPr>
            <w:r w:rsidDel="00000000" w:rsidR="00000000" w:rsidRPr="00000000">
              <w:rPr>
                <w:rFonts w:ascii="Arial" w:cs="Arial" w:eastAsia="Arial" w:hAnsi="Arial"/>
                <w:b w:val="1"/>
                <w:bCs w:val="1"/>
                <w:color w:val="147d7e"/>
                <w:sz w:val="18"/>
                <w:szCs w:val="18"/>
                <w:rtl w:val="0"/>
              </w:rPr>
              <w:t xml:space="preserve">ATTENTION</w:t>
            </w:r>
            <w:r w:rsidDel="00000000" w:rsidR="00000000" w:rsidRPr="00000000">
              <w:rPr>
                <w:rtl w:val="0"/>
              </w:rPr>
            </w:r>
          </w:p>
          <w:p w:rsidR="00000000" w:rsidDel="00000000" w:rsidP="00000000" w:rsidRDefault="00000000" w:rsidRPr="00000000" w14:paraId="000000D9">
            <w:pPr>
              <w:spacing w:after="0" w:lineRule="auto"/>
              <w:rPr/>
            </w:pPr>
            <w:r w:rsidDel="00000000" w:rsidR="00000000" w:rsidRPr="00000000">
              <w:rPr>
                <w:rtl w:val="0"/>
              </w:rPr>
              <w:t xml:space="preserve">Une amélioration locale peut détériorer le système global. Un paywall plus agressif peut augmenter les trials tout en réduisant la rétention, la confiance ou la LTV. Conservez toujours des métriques de garde-fou.</w:t>
            </w:r>
          </w:p>
        </w:tc>
      </w:tr>
    </w:tbl>
    <w:p w:rsidR="00000000" w:rsidDel="00000000" w:rsidP="00000000" w:rsidRDefault="00000000" w:rsidRPr="00000000" w14:paraId="000000DA">
      <w:pPr>
        <w:spacing w:after="20" w:lineRule="auto"/>
        <w:rPr/>
      </w:pPr>
      <w:r w:rsidDel="00000000" w:rsidR="00000000" w:rsidRPr="00000000">
        <w:rPr>
          <w:rtl w:val="0"/>
        </w:rPr>
      </w:r>
    </w:p>
    <w:tbl>
      <w:tblPr>
        <w:tblStyle w:val="Table16"/>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cebec" w:val="clear"/>
            <w:tcMar>
              <w:top w:w="130.0" w:type="dxa"/>
              <w:bottom w:w="130.0" w:type="dxa"/>
            </w:tcMar>
            <w:vAlign w:val="center"/>
          </w:tcPr>
          <w:p w:rsidR="00000000" w:rsidDel="00000000" w:rsidP="00000000" w:rsidRDefault="00000000" w:rsidRPr="00000000" w14:paraId="000000DB">
            <w:pPr>
              <w:spacing w:after="40" w:lineRule="auto"/>
              <w:rPr/>
            </w:pPr>
            <w:r w:rsidDel="00000000" w:rsidR="00000000" w:rsidRPr="00000000">
              <w:rPr>
                <w:rFonts w:ascii="Arial" w:cs="Arial" w:eastAsia="Arial" w:hAnsi="Arial"/>
                <w:b w:val="1"/>
                <w:bCs w:val="1"/>
                <w:color w:val="a33a3a"/>
                <w:sz w:val="18"/>
                <w:szCs w:val="18"/>
                <w:rtl w:val="0"/>
              </w:rPr>
              <w:t xml:space="preserve">ERREUR FRÉQUENTE</w:t>
            </w:r>
            <w:r w:rsidDel="00000000" w:rsidR="00000000" w:rsidRPr="00000000">
              <w:rPr>
                <w:rtl w:val="0"/>
              </w:rPr>
            </w:r>
          </w:p>
          <w:p w:rsidR="00000000" w:rsidDel="00000000" w:rsidP="00000000" w:rsidRDefault="00000000" w:rsidRPr="00000000" w14:paraId="000000DC">
            <w:pPr>
              <w:spacing w:after="0" w:lineRule="auto"/>
              <w:rPr/>
            </w:pPr>
            <w:r w:rsidDel="00000000" w:rsidR="00000000" w:rsidRPr="00000000">
              <w:rPr>
                <w:rtl w:val="0"/>
              </w:rPr>
              <w:t xml:space="preserve">Décider à partir d’un benchmark générique sans vérifier le segment, le pays, le modèle, la fenêtre et la qualité de la cohorte.</w:t>
            </w:r>
          </w:p>
        </w:tc>
      </w:tr>
    </w:tbl>
    <w:p w:rsidR="00000000" w:rsidDel="00000000" w:rsidP="00000000" w:rsidRDefault="00000000" w:rsidRPr="00000000" w14:paraId="000000DD">
      <w:pPr>
        <w:spacing w:after="20" w:lineRule="auto"/>
        <w:rPr/>
      </w:pPr>
      <w:r w:rsidDel="00000000" w:rsidR="00000000" w:rsidRPr="00000000">
        <w:rPr>
          <w:rtl w:val="0"/>
        </w:rPr>
      </w:r>
    </w:p>
    <w:p w:rsidR="00000000" w:rsidDel="00000000" w:rsidP="00000000" w:rsidRDefault="00000000" w:rsidRPr="00000000" w14:paraId="000000DE">
      <w:pPr>
        <w:pStyle w:val="Heading2"/>
        <w:rPr/>
      </w:pPr>
      <w:r w:rsidDel="00000000" w:rsidR="00000000" w:rsidRPr="00000000">
        <w:rPr>
          <w:rtl w:val="0"/>
        </w:rPr>
        <w:t xml:space="preserve">Checklist</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résultat attendu de « Premium sans artifice » est écrit en langage utilisateur.</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segment et le contexte sont explicites.</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Une métrique primaire et deux garde-fous sont définis.</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Les événements analytics nécessaires existent.</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test a une durée et une règle d’arrêt.</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La décision et l’apprentissage seront consignés.</w:t>
      </w:r>
    </w:p>
    <w:p w:rsidR="00000000" w:rsidDel="00000000" w:rsidP="00000000" w:rsidRDefault="00000000" w:rsidRPr="00000000" w14:paraId="000000E5">
      <w:pPr>
        <w:pStyle w:val="Heading2"/>
        <w:rPr/>
      </w:pPr>
      <w:r w:rsidDel="00000000" w:rsidR="00000000" w:rsidRPr="00000000">
        <w:rPr>
          <w:rtl w:val="0"/>
        </w:rPr>
        <w:t xml:space="preserve">Exercice pratique</w:t>
      </w:r>
    </w:p>
    <w:p w:rsidR="00000000" w:rsidDel="00000000" w:rsidP="00000000" w:rsidRDefault="00000000" w:rsidRPr="00000000" w14:paraId="000000E6">
      <w:pPr>
        <w:rPr/>
      </w:pPr>
      <w:r w:rsidDel="00000000" w:rsidR="00000000" w:rsidRPr="00000000">
        <w:rPr>
          <w:rtl w:val="0"/>
        </w:rPr>
        <w:t xml:space="preserve">Choisissez un projet réel. Écrivez une page intitulée « Premium sans artifice » avec : problème, segment, comportement actuel, hypothèse, expérience de sept jours, métrique primaire, garde-fous et quatre décisions possibles. Faites relire la page par une personne qui ne connaît pas le projet : elle doit pouvoir exécuter le test sans explication orale.</w:t>
      </w:r>
    </w:p>
    <w:p w:rsidR="00000000" w:rsidDel="00000000" w:rsidP="00000000" w:rsidRDefault="00000000" w:rsidRPr="00000000" w14:paraId="000000E7">
      <w:pPr>
        <w:pStyle w:val="Heading2"/>
        <w:rPr/>
      </w:pPr>
      <w:r w:rsidDel="00000000" w:rsidR="00000000" w:rsidRPr="00000000">
        <w:rPr>
          <w:rtl w:val="0"/>
        </w:rPr>
        <w:t xml:space="preserve">Résumé</w:t>
      </w:r>
    </w:p>
    <w:p w:rsidR="00000000" w:rsidDel="00000000" w:rsidP="00000000" w:rsidRDefault="00000000" w:rsidRPr="00000000" w14:paraId="000000E8">
      <w:pPr>
        <w:rPr/>
      </w:pPr>
      <w:r w:rsidDel="00000000" w:rsidR="00000000" w:rsidRPr="00000000">
        <w:rPr>
          <w:rtl w:val="0"/>
        </w:rPr>
        <w:t xml:space="preserve">Premium sans artifice devient utile lorsqu’il relie une observation à une décision. Travaillez par segment et cohorte, adaptez la méthode au modèle économique, mesurez la valeur réelle et protégez la confiance. La qualité du système d’apprentissage compte davantage qu’une tactique isolée.</w:t>
      </w:r>
    </w:p>
    <w:p w:rsidR="00000000" w:rsidDel="00000000" w:rsidP="00000000" w:rsidRDefault="00000000" w:rsidRPr="00000000" w14:paraId="000000E9">
      <w:pPr>
        <w:pStyle w:val="Heading2"/>
        <w:rPr/>
      </w:pPr>
      <w:r w:rsidDel="00000000" w:rsidR="00000000" w:rsidRPr="00000000">
        <w:rPr>
          <w:rtl w:val="0"/>
        </w:rPr>
        <w:t xml:space="preserve">Action suivante</w:t>
      </w:r>
    </w:p>
    <w:p w:rsidR="00000000" w:rsidDel="00000000" w:rsidP="00000000" w:rsidRDefault="00000000" w:rsidRPr="00000000" w14:paraId="000000EA">
      <w:pPr>
        <w:rPr/>
      </w:pPr>
      <w:r w:rsidDel="00000000" w:rsidR="00000000" w:rsidRPr="00000000">
        <w:rPr>
          <w:rtl w:val="0"/>
        </w:rPr>
        <w:t xml:space="preserve">Créer la fiche d’expérience, attribuer un propriétaire, instrumenter les événements manquants et fixer la date de revue avant de passer au module suivant.</w:t>
      </w:r>
    </w:p>
    <w:p w:rsidR="00000000" w:rsidDel="00000000" w:rsidP="00000000" w:rsidRDefault="00000000" w:rsidRPr="00000000" w14:paraId="000000EB">
      <w:pPr>
        <w:pStyle w:val="Heading2"/>
        <w:rPr/>
      </w:pPr>
      <w:r w:rsidDel="00000000" w:rsidR="00000000" w:rsidRPr="00000000">
        <w:rPr>
          <w:rtl w:val="0"/>
        </w:rPr>
        <w:t xml:space="preserve">Ressources de travail</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Journal d’hypothèses et décisions</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Plan de tracking et dictionnaire d’événements</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Tableau de cohortes par canal, pays et version</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Bibliothèque : framework, checklist et modèle de test A/B associés</w:t>
      </w:r>
    </w:p>
    <w:p w:rsidR="00000000" w:rsidDel="00000000" w:rsidP="00000000" w:rsidRDefault="00000000" w:rsidRPr="00000000" w14:paraId="000000F0">
      <w:pPr>
        <w:rPr/>
      </w:pPr>
      <w:r w:rsidDel="00000000" w:rsidR="00000000" w:rsidRPr="00000000">
        <w:br w:type="page"/>
      </w:r>
      <w:r w:rsidDel="00000000" w:rsidR="00000000" w:rsidRPr="00000000">
        <w:rPr>
          <w:rtl w:val="0"/>
        </w:rPr>
      </w:r>
    </w:p>
    <w:p w:rsidR="00000000" w:rsidDel="00000000" w:rsidP="00000000" w:rsidRDefault="00000000" w:rsidRPr="00000000" w14:paraId="000000F1">
      <w:pPr>
        <w:pStyle w:val="Heading1"/>
        <w:rPr/>
      </w:pPr>
      <w:r w:rsidDel="00000000" w:rsidR="00000000" w:rsidRPr="00000000">
        <w:rPr>
          <w:rtl w:val="0"/>
        </w:rPr>
        <w:t xml:space="preserve">Scorecard de fin de catégorie</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Je peux expliquer chaque mécanisme sans jargon.</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Je sais adapter chaque méthode aux trois modèles.</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Je dispose d’une preuve qualitative et d’une preuve quantitative.</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Les événements et définitions sont documentés.</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J’ai une décision explicite et une prochaine expérience.</w:t>
      </w:r>
    </w:p>
    <w:sectPr>
      <w:footerReference r:id="rId6" w:type="default"/>
      <w:pgSz w:h="15840" w:w="12240" w:orient="portrait"/>
      <w:pgMar w:bottom="1123" w:top="1123" w:left="1181" w:right="118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1d27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66727e"/>
        <w:sz w:val="16"/>
        <w:szCs w:val="16"/>
        <w:u w:val="none"/>
        <w:shd w:fill="auto" w:val="clear"/>
        <w:vertAlign w:val="baseline"/>
        <w:rtl w:val="0"/>
      </w:rPr>
      <w:t xml:space="preserve">UI Design  •  Édition 1.0  •  Août 2026</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d2733"/>
        <w:sz w:val="21"/>
        <w:szCs w:val="21"/>
        <w:lang w:val="en"/>
      </w:rPr>
    </w:rPrDefault>
    <w:pPrDefault>
      <w:pPr>
        <w:spacing w:after="12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40" w:before="360" w:lineRule="auto"/>
    </w:pPr>
    <w:rPr>
      <w:rFonts w:ascii="Arial" w:cs="Arial" w:eastAsia="Arial" w:hAnsi="Arial"/>
      <w:b w:val="1"/>
      <w:bCs w:val="1"/>
      <w:color w:val="18324a"/>
      <w:sz w:val="38"/>
      <w:szCs w:val="38"/>
    </w:rPr>
  </w:style>
  <w:style w:type="paragraph" w:styleId="Heading2">
    <w:name w:val="heading 2"/>
    <w:basedOn w:val="Normal"/>
    <w:next w:val="Normal"/>
    <w:pPr>
      <w:keepNext w:val="1"/>
      <w:keepLines w:val="1"/>
      <w:spacing w:after="100" w:before="280" w:lineRule="auto"/>
    </w:pPr>
    <w:rPr>
      <w:rFonts w:ascii="Arial" w:cs="Arial" w:eastAsia="Arial" w:hAnsi="Arial"/>
      <w:b w:val="1"/>
      <w:bCs w:val="1"/>
      <w:color w:val="147d7e"/>
      <w:sz w:val="28"/>
      <w:szCs w:val="28"/>
    </w:rPr>
  </w:style>
  <w:style w:type="paragraph" w:styleId="Heading3">
    <w:name w:val="heading 3"/>
    <w:basedOn w:val="Normal"/>
    <w:next w:val="Normal"/>
    <w:pPr>
      <w:keepNext w:val="1"/>
      <w:keepLines w:val="1"/>
      <w:spacing w:after="60" w:before="200" w:lineRule="auto"/>
    </w:pPr>
    <w:rPr>
      <w:rFonts w:ascii="Arial" w:cs="Arial" w:eastAsia="Arial" w:hAnsi="Arial"/>
      <w:b w:val="1"/>
      <w:bCs w:val="1"/>
      <w:color w:val="18324a"/>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