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07 — Product Design</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Flows et architecture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Priorisation</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Spécification testable</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Flows et architecture</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flows et architecture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Cartographier acteurs, objets, étapes et exceptions</w:t>
      </w:r>
    </w:p>
    <w:p w:rsidR="00000000" w:rsidDel="00000000" w:rsidP="00000000" w:rsidRDefault="00000000" w:rsidRPr="00000000" w14:paraId="00000015">
      <w:pPr>
        <w:rPr/>
      </w:pPr>
      <w:r w:rsidDel="00000000" w:rsidR="00000000" w:rsidRPr="00000000">
        <w:rPr>
          <w:rtl w:val="0"/>
        </w:rPr>
        <w:t xml:space="preserve">Cartographier acteurs, objets, étapes et exceptions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Concevoir les exceptions avant qu’elles deviennent des bugs.</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Dessiner happy path puis cas limites</w:t>
      </w:r>
    </w:p>
    <w:p w:rsidR="00000000" w:rsidDel="00000000" w:rsidP="00000000" w:rsidRDefault="00000000" w:rsidRPr="00000000" w14:paraId="0000001B">
      <w:pPr>
        <w:rPr/>
      </w:pPr>
      <w:r w:rsidDel="00000000" w:rsidR="00000000" w:rsidRPr="00000000">
        <w:rPr>
          <w:rtl w:val="0"/>
        </w:rPr>
        <w:t xml:space="preserve">Dessiner happy path puis cas limites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Réduire dépendances et retours arrière</w:t>
      </w:r>
    </w:p>
    <w:p w:rsidR="00000000" w:rsidDel="00000000" w:rsidP="00000000" w:rsidRDefault="00000000" w:rsidRPr="00000000" w14:paraId="0000001E">
      <w:pPr>
        <w:rPr/>
      </w:pPr>
      <w:r w:rsidDel="00000000" w:rsidR="00000000" w:rsidRPr="00000000">
        <w:rPr>
          <w:rtl w:val="0"/>
        </w:rPr>
        <w:t xml:space="preserve">Réduire dépendances et retours arrière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Un flow d’achat inclut échec réseau, restauration, annulation et reprise.</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Flows et architecture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Flows et architecture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Flows et architecture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Priorisation</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priorisation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Relier roadmap aux outcomes</w:t>
      </w:r>
    </w:p>
    <w:p w:rsidR="00000000" w:rsidDel="00000000" w:rsidP="00000000" w:rsidRDefault="00000000" w:rsidRPr="00000000" w14:paraId="00000061">
      <w:pPr>
        <w:rPr/>
      </w:pPr>
      <w:r w:rsidDel="00000000" w:rsidR="00000000" w:rsidRPr="00000000">
        <w:rPr>
          <w:rtl w:val="0"/>
        </w:rPr>
        <w:t xml:space="preserve">Relier roadmap aux outcomes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Roadmap = portefeuille d’hypothèses.</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Comparer impact, confiance, effort et risque</w:t>
      </w:r>
    </w:p>
    <w:p w:rsidR="00000000" w:rsidDel="00000000" w:rsidP="00000000" w:rsidRDefault="00000000" w:rsidRPr="00000000" w14:paraId="00000067">
      <w:pPr>
        <w:rPr/>
      </w:pPr>
      <w:r w:rsidDel="00000000" w:rsidR="00000000" w:rsidRPr="00000000">
        <w:rPr>
          <w:rtl w:val="0"/>
        </w:rPr>
        <w:t xml:space="preserve">Comparer impact, confiance, effort et risque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Limiter le travail en cours</w:t>
      </w:r>
    </w:p>
    <w:p w:rsidR="00000000" w:rsidDel="00000000" w:rsidP="00000000" w:rsidRDefault="00000000" w:rsidRPr="00000000" w14:paraId="0000006A">
      <w:pPr>
        <w:rPr/>
      </w:pPr>
      <w:r w:rsidDel="00000000" w:rsidR="00000000" w:rsidRPr="00000000">
        <w:rPr>
          <w:rtl w:val="0"/>
        </w:rPr>
        <w:t xml:space="preserve">Limiter le travail en cours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Une fonctionnalité attendue par dix prospects n’est prioritaire que si elle débloque activation ou revenu.</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Priorisation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Priorisation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Priorisation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Spécification testable</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spécification testable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Écrire problème, comportement, critères et instrumentation</w:t>
      </w:r>
    </w:p>
    <w:p w:rsidR="00000000" w:rsidDel="00000000" w:rsidP="00000000" w:rsidRDefault="00000000" w:rsidRPr="00000000" w14:paraId="000000AD">
      <w:pPr>
        <w:rPr/>
      </w:pPr>
      <w:r w:rsidDel="00000000" w:rsidR="00000000" w:rsidRPr="00000000">
        <w:rPr>
          <w:rtl w:val="0"/>
        </w:rPr>
        <w:t xml:space="preserve">Écrire problème, comportement, critères et instrumentation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Si le succès n’est pas mesurable, la feature n’est pas spécifiée.</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Inclure copie, états et edge cases</w:t>
      </w:r>
    </w:p>
    <w:p w:rsidR="00000000" w:rsidDel="00000000" w:rsidP="00000000" w:rsidRDefault="00000000" w:rsidRPr="00000000" w14:paraId="000000B3">
      <w:pPr>
        <w:rPr/>
      </w:pPr>
      <w:r w:rsidDel="00000000" w:rsidR="00000000" w:rsidRPr="00000000">
        <w:rPr>
          <w:rtl w:val="0"/>
        </w:rPr>
        <w:t xml:space="preserve">Inclure copie, états et edge cases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Définir décision post-lancement</w:t>
      </w:r>
    </w:p>
    <w:p w:rsidR="00000000" w:rsidDel="00000000" w:rsidP="00000000" w:rsidRDefault="00000000" w:rsidRPr="00000000" w14:paraId="000000B6">
      <w:pPr>
        <w:rPr/>
      </w:pPr>
      <w:r w:rsidDel="00000000" w:rsidR="00000000" w:rsidRPr="00000000">
        <w:rPr>
          <w:rtl w:val="0"/>
        </w:rPr>
        <w:t xml:space="preserve">Définir décision post-lancement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Chaque feature possède un événement de succès et un seuil de revue.</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Spécification testable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Spécification testable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Spécification testable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Product Design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