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6642017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61135" w:rsidRDefault="00661135">
          <w:pPr>
            <w:pStyle w:val="TtuloTDC"/>
          </w:pPr>
          <w:r>
            <w:rPr>
              <w:lang w:val="es-ES"/>
            </w:rPr>
            <w:t>Contenido</w:t>
          </w:r>
        </w:p>
        <w:bookmarkStart w:id="0" w:name="_GoBack"/>
        <w:bookmarkEnd w:id="0"/>
        <w:p w:rsidR="00083BD8" w:rsidRDefault="00661135">
          <w:pPr>
            <w:pStyle w:val="TDC1"/>
            <w:tabs>
              <w:tab w:val="right" w:leader="dot" w:pos="8828"/>
            </w:tabs>
            <w:rPr>
              <w:rFonts w:eastAsiaTheme="minorEastAsia"/>
              <w:noProof/>
              <w:lang w:val="es-BO" w:eastAsia="es-BO"/>
            </w:rPr>
          </w:pPr>
          <w:r>
            <w:fldChar w:fldCharType="begin"/>
          </w:r>
          <w:r>
            <w:instrText xml:space="preserve"> TOC \o "1-3" \h \z \u </w:instrText>
          </w:r>
          <w:r>
            <w:fldChar w:fldCharType="separate"/>
          </w:r>
          <w:hyperlink w:anchor="_Toc456367821" w:history="1">
            <w:r w:rsidR="00083BD8" w:rsidRPr="00E133F5">
              <w:rPr>
                <w:rStyle w:val="Hipervnculo"/>
                <w:noProof/>
              </w:rPr>
              <w:t>LEYES DE PROPIEDAD INTELECTUAL Y DERECHOS DE AUTOR</w:t>
            </w:r>
            <w:r w:rsidR="00083BD8">
              <w:rPr>
                <w:noProof/>
                <w:webHidden/>
              </w:rPr>
              <w:tab/>
            </w:r>
            <w:r w:rsidR="00083BD8">
              <w:rPr>
                <w:noProof/>
                <w:webHidden/>
              </w:rPr>
              <w:fldChar w:fldCharType="begin"/>
            </w:r>
            <w:r w:rsidR="00083BD8">
              <w:rPr>
                <w:noProof/>
                <w:webHidden/>
              </w:rPr>
              <w:instrText xml:space="preserve"> PAGEREF _Toc456367821 \h </w:instrText>
            </w:r>
            <w:r w:rsidR="00083BD8">
              <w:rPr>
                <w:noProof/>
                <w:webHidden/>
              </w:rPr>
            </w:r>
            <w:r w:rsidR="00083BD8">
              <w:rPr>
                <w:noProof/>
                <w:webHidden/>
              </w:rPr>
              <w:fldChar w:fldCharType="separate"/>
            </w:r>
            <w:r w:rsidR="00083BD8">
              <w:rPr>
                <w:noProof/>
                <w:webHidden/>
              </w:rPr>
              <w:t>2</w:t>
            </w:r>
            <w:r w:rsidR="00083BD8">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2" w:history="1">
            <w:r w:rsidRPr="00E133F5">
              <w:rPr>
                <w:rStyle w:val="Hipervnculo"/>
                <w:noProof/>
                <w:lang w:val="es-BO"/>
              </w:rPr>
              <w:t>TITULO I Bienes intelectuales protegidos</w:t>
            </w:r>
            <w:r>
              <w:rPr>
                <w:noProof/>
                <w:webHidden/>
              </w:rPr>
              <w:tab/>
            </w:r>
            <w:r>
              <w:rPr>
                <w:noProof/>
                <w:webHidden/>
              </w:rPr>
              <w:fldChar w:fldCharType="begin"/>
            </w:r>
            <w:r>
              <w:rPr>
                <w:noProof/>
                <w:webHidden/>
              </w:rPr>
              <w:instrText xml:space="preserve"> PAGEREF _Toc456367822 \h </w:instrText>
            </w:r>
            <w:r>
              <w:rPr>
                <w:noProof/>
                <w:webHidden/>
              </w:rPr>
            </w:r>
            <w:r>
              <w:rPr>
                <w:noProof/>
                <w:webHidden/>
              </w:rPr>
              <w:fldChar w:fldCharType="separate"/>
            </w:r>
            <w:r>
              <w:rPr>
                <w:noProof/>
                <w:webHidden/>
              </w:rPr>
              <w:t>2</w:t>
            </w:r>
            <w:r>
              <w:rPr>
                <w:noProof/>
                <w:webHidden/>
              </w:rPr>
              <w:fldChar w:fldCharType="end"/>
            </w:r>
          </w:hyperlink>
        </w:p>
        <w:p w:rsidR="00083BD8" w:rsidRDefault="00083BD8">
          <w:pPr>
            <w:pStyle w:val="TDC3"/>
            <w:tabs>
              <w:tab w:val="right" w:leader="dot" w:pos="8828"/>
            </w:tabs>
            <w:rPr>
              <w:rFonts w:eastAsiaTheme="minorEastAsia"/>
              <w:noProof/>
              <w:lang w:val="es-BO" w:eastAsia="es-BO"/>
            </w:rPr>
          </w:pPr>
          <w:hyperlink w:anchor="_Toc456367823" w:history="1">
            <w:r w:rsidRPr="00E133F5">
              <w:rPr>
                <w:rStyle w:val="Hipervnculo"/>
                <w:noProof/>
                <w:lang w:val="es-BO"/>
              </w:rPr>
              <w:t>CAPITULO I Generalidades</w:t>
            </w:r>
            <w:r>
              <w:rPr>
                <w:noProof/>
                <w:webHidden/>
              </w:rPr>
              <w:tab/>
            </w:r>
            <w:r>
              <w:rPr>
                <w:noProof/>
                <w:webHidden/>
              </w:rPr>
              <w:fldChar w:fldCharType="begin"/>
            </w:r>
            <w:r>
              <w:rPr>
                <w:noProof/>
                <w:webHidden/>
              </w:rPr>
              <w:instrText xml:space="preserve"> PAGEREF _Toc456367823 \h </w:instrText>
            </w:r>
            <w:r>
              <w:rPr>
                <w:noProof/>
                <w:webHidden/>
              </w:rPr>
            </w:r>
            <w:r>
              <w:rPr>
                <w:noProof/>
                <w:webHidden/>
              </w:rPr>
              <w:fldChar w:fldCharType="separate"/>
            </w:r>
            <w:r>
              <w:rPr>
                <w:noProof/>
                <w:webHidden/>
              </w:rPr>
              <w:t>2</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4" w:history="1">
            <w:r w:rsidRPr="00E133F5">
              <w:rPr>
                <w:rStyle w:val="Hipervnculo"/>
                <w:noProof/>
                <w:lang w:val="es-BO"/>
              </w:rPr>
              <w:t>TITULO II De las obras protegidas</w:t>
            </w:r>
            <w:r>
              <w:rPr>
                <w:noProof/>
                <w:webHidden/>
              </w:rPr>
              <w:tab/>
            </w:r>
            <w:r>
              <w:rPr>
                <w:noProof/>
                <w:webHidden/>
              </w:rPr>
              <w:fldChar w:fldCharType="begin"/>
            </w:r>
            <w:r>
              <w:rPr>
                <w:noProof/>
                <w:webHidden/>
              </w:rPr>
              <w:instrText xml:space="preserve"> PAGEREF _Toc456367824 \h </w:instrText>
            </w:r>
            <w:r>
              <w:rPr>
                <w:noProof/>
                <w:webHidden/>
              </w:rPr>
            </w:r>
            <w:r>
              <w:rPr>
                <w:noProof/>
                <w:webHidden/>
              </w:rPr>
              <w:fldChar w:fldCharType="separate"/>
            </w:r>
            <w:r>
              <w:rPr>
                <w:noProof/>
                <w:webHidden/>
              </w:rPr>
              <w:t>3</w:t>
            </w:r>
            <w:r>
              <w:rPr>
                <w:noProof/>
                <w:webHidden/>
              </w:rPr>
              <w:fldChar w:fldCharType="end"/>
            </w:r>
          </w:hyperlink>
        </w:p>
        <w:p w:rsidR="00083BD8" w:rsidRDefault="00083BD8">
          <w:pPr>
            <w:pStyle w:val="TDC1"/>
            <w:tabs>
              <w:tab w:val="right" w:leader="dot" w:pos="8828"/>
            </w:tabs>
            <w:rPr>
              <w:rFonts w:eastAsiaTheme="minorEastAsia"/>
              <w:noProof/>
              <w:lang w:val="es-BO" w:eastAsia="es-BO"/>
            </w:rPr>
          </w:pPr>
          <w:hyperlink w:anchor="_Toc456367825" w:history="1">
            <w:r w:rsidRPr="00E133F5">
              <w:rPr>
                <w:rStyle w:val="Hipervnculo"/>
                <w:noProof/>
              </w:rPr>
              <w:t>LEY DE PROMOCION DE LA INDUSTRIA DEL SOFTWARE</w:t>
            </w:r>
            <w:r>
              <w:rPr>
                <w:noProof/>
                <w:webHidden/>
              </w:rPr>
              <w:tab/>
            </w:r>
            <w:r>
              <w:rPr>
                <w:noProof/>
                <w:webHidden/>
              </w:rPr>
              <w:fldChar w:fldCharType="begin"/>
            </w:r>
            <w:r>
              <w:rPr>
                <w:noProof/>
                <w:webHidden/>
              </w:rPr>
              <w:instrText xml:space="preserve"> PAGEREF _Toc456367825 \h </w:instrText>
            </w:r>
            <w:r>
              <w:rPr>
                <w:noProof/>
                <w:webHidden/>
              </w:rPr>
            </w:r>
            <w:r>
              <w:rPr>
                <w:noProof/>
                <w:webHidden/>
              </w:rPr>
              <w:fldChar w:fldCharType="separate"/>
            </w:r>
            <w:r>
              <w:rPr>
                <w:noProof/>
                <w:webHidden/>
              </w:rPr>
              <w:t>5</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6" w:history="1">
            <w:r w:rsidRPr="00E133F5">
              <w:rPr>
                <w:rStyle w:val="Hipervnculo"/>
                <w:noProof/>
              </w:rPr>
              <w:t>CAPÍTULO I Definición, ámbito de aplicación y alcances</w:t>
            </w:r>
            <w:r>
              <w:rPr>
                <w:noProof/>
                <w:webHidden/>
              </w:rPr>
              <w:tab/>
            </w:r>
            <w:r>
              <w:rPr>
                <w:noProof/>
                <w:webHidden/>
              </w:rPr>
              <w:fldChar w:fldCharType="begin"/>
            </w:r>
            <w:r>
              <w:rPr>
                <w:noProof/>
                <w:webHidden/>
              </w:rPr>
              <w:instrText xml:space="preserve"> PAGEREF _Toc456367826 \h </w:instrText>
            </w:r>
            <w:r>
              <w:rPr>
                <w:noProof/>
                <w:webHidden/>
              </w:rPr>
            </w:r>
            <w:r>
              <w:rPr>
                <w:noProof/>
                <w:webHidden/>
              </w:rPr>
              <w:fldChar w:fldCharType="separate"/>
            </w:r>
            <w:r>
              <w:rPr>
                <w:noProof/>
                <w:webHidden/>
              </w:rPr>
              <w:t>5</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7" w:history="1">
            <w:r w:rsidRPr="00E133F5">
              <w:rPr>
                <w:rStyle w:val="Hipervnculo"/>
                <w:noProof/>
              </w:rPr>
              <w:t>CAPÍTULO II Tratamiento fiscal para el sector</w:t>
            </w:r>
            <w:r>
              <w:rPr>
                <w:noProof/>
                <w:webHidden/>
              </w:rPr>
              <w:tab/>
            </w:r>
            <w:r>
              <w:rPr>
                <w:noProof/>
                <w:webHidden/>
              </w:rPr>
              <w:fldChar w:fldCharType="begin"/>
            </w:r>
            <w:r>
              <w:rPr>
                <w:noProof/>
                <w:webHidden/>
              </w:rPr>
              <w:instrText xml:space="preserve"> PAGEREF _Toc456367827 \h </w:instrText>
            </w:r>
            <w:r>
              <w:rPr>
                <w:noProof/>
                <w:webHidden/>
              </w:rPr>
            </w:r>
            <w:r>
              <w:rPr>
                <w:noProof/>
                <w:webHidden/>
              </w:rPr>
              <w:fldChar w:fldCharType="separate"/>
            </w:r>
            <w:r>
              <w:rPr>
                <w:noProof/>
                <w:webHidden/>
              </w:rPr>
              <w:t>5</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8" w:history="1">
            <w:r w:rsidRPr="00E133F5">
              <w:rPr>
                <w:rStyle w:val="Hipervnculo"/>
                <w:noProof/>
              </w:rPr>
              <w:t>CAPÍTULO III Importaciones</w:t>
            </w:r>
            <w:r>
              <w:rPr>
                <w:noProof/>
                <w:webHidden/>
              </w:rPr>
              <w:tab/>
            </w:r>
            <w:r>
              <w:rPr>
                <w:noProof/>
                <w:webHidden/>
              </w:rPr>
              <w:fldChar w:fldCharType="begin"/>
            </w:r>
            <w:r>
              <w:rPr>
                <w:noProof/>
                <w:webHidden/>
              </w:rPr>
              <w:instrText xml:space="preserve"> PAGEREF _Toc456367828 \h </w:instrText>
            </w:r>
            <w:r>
              <w:rPr>
                <w:noProof/>
                <w:webHidden/>
              </w:rPr>
            </w:r>
            <w:r>
              <w:rPr>
                <w:noProof/>
                <w:webHidden/>
              </w:rPr>
              <w:fldChar w:fldCharType="separate"/>
            </w:r>
            <w:r>
              <w:rPr>
                <w:noProof/>
                <w:webHidden/>
              </w:rPr>
              <w:t>6</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29" w:history="1">
            <w:r w:rsidRPr="00E133F5">
              <w:rPr>
                <w:rStyle w:val="Hipervnculo"/>
                <w:noProof/>
              </w:rPr>
              <w:t>CAPÍTULO IV Fondo Fiduciario de Promoción de la Industria del Software (FONSOFT)</w:t>
            </w:r>
            <w:r>
              <w:rPr>
                <w:noProof/>
                <w:webHidden/>
              </w:rPr>
              <w:tab/>
            </w:r>
            <w:r>
              <w:rPr>
                <w:noProof/>
                <w:webHidden/>
              </w:rPr>
              <w:fldChar w:fldCharType="begin"/>
            </w:r>
            <w:r>
              <w:rPr>
                <w:noProof/>
                <w:webHidden/>
              </w:rPr>
              <w:instrText xml:space="preserve"> PAGEREF _Toc456367829 \h </w:instrText>
            </w:r>
            <w:r>
              <w:rPr>
                <w:noProof/>
                <w:webHidden/>
              </w:rPr>
            </w:r>
            <w:r>
              <w:rPr>
                <w:noProof/>
                <w:webHidden/>
              </w:rPr>
              <w:fldChar w:fldCharType="separate"/>
            </w:r>
            <w:r>
              <w:rPr>
                <w:noProof/>
                <w:webHidden/>
              </w:rPr>
              <w:t>7</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30" w:history="1">
            <w:r w:rsidRPr="00E133F5">
              <w:rPr>
                <w:rStyle w:val="Hipervnculo"/>
                <w:noProof/>
              </w:rPr>
              <w:t>CAPÍTULO V Infracciones y sanciones</w:t>
            </w:r>
            <w:r>
              <w:rPr>
                <w:noProof/>
                <w:webHidden/>
              </w:rPr>
              <w:tab/>
            </w:r>
            <w:r>
              <w:rPr>
                <w:noProof/>
                <w:webHidden/>
              </w:rPr>
              <w:fldChar w:fldCharType="begin"/>
            </w:r>
            <w:r>
              <w:rPr>
                <w:noProof/>
                <w:webHidden/>
              </w:rPr>
              <w:instrText xml:space="preserve"> PAGEREF _Toc456367830 \h </w:instrText>
            </w:r>
            <w:r>
              <w:rPr>
                <w:noProof/>
                <w:webHidden/>
              </w:rPr>
            </w:r>
            <w:r>
              <w:rPr>
                <w:noProof/>
                <w:webHidden/>
              </w:rPr>
              <w:fldChar w:fldCharType="separate"/>
            </w:r>
            <w:r>
              <w:rPr>
                <w:noProof/>
                <w:webHidden/>
              </w:rPr>
              <w:t>8</w:t>
            </w:r>
            <w:r>
              <w:rPr>
                <w:noProof/>
                <w:webHidden/>
              </w:rPr>
              <w:fldChar w:fldCharType="end"/>
            </w:r>
          </w:hyperlink>
        </w:p>
        <w:p w:rsidR="00083BD8" w:rsidRDefault="00083BD8">
          <w:pPr>
            <w:pStyle w:val="TDC2"/>
            <w:tabs>
              <w:tab w:val="right" w:leader="dot" w:pos="8828"/>
            </w:tabs>
            <w:rPr>
              <w:rFonts w:eastAsiaTheme="minorEastAsia"/>
              <w:noProof/>
              <w:lang w:val="es-BO" w:eastAsia="es-BO"/>
            </w:rPr>
          </w:pPr>
          <w:hyperlink w:anchor="_Toc456367831" w:history="1">
            <w:r w:rsidRPr="00E133F5">
              <w:rPr>
                <w:rStyle w:val="Hipervnculo"/>
                <w:noProof/>
              </w:rPr>
              <w:t>CAPÍTULO VI Disposiciones Generales</w:t>
            </w:r>
            <w:r>
              <w:rPr>
                <w:noProof/>
                <w:webHidden/>
              </w:rPr>
              <w:tab/>
            </w:r>
            <w:r>
              <w:rPr>
                <w:noProof/>
                <w:webHidden/>
              </w:rPr>
              <w:fldChar w:fldCharType="begin"/>
            </w:r>
            <w:r>
              <w:rPr>
                <w:noProof/>
                <w:webHidden/>
              </w:rPr>
              <w:instrText xml:space="preserve"> PAGEREF _Toc456367831 \h </w:instrText>
            </w:r>
            <w:r>
              <w:rPr>
                <w:noProof/>
                <w:webHidden/>
              </w:rPr>
            </w:r>
            <w:r>
              <w:rPr>
                <w:noProof/>
                <w:webHidden/>
              </w:rPr>
              <w:fldChar w:fldCharType="separate"/>
            </w:r>
            <w:r>
              <w:rPr>
                <w:noProof/>
                <w:webHidden/>
              </w:rPr>
              <w:t>8</w:t>
            </w:r>
            <w:r>
              <w:rPr>
                <w:noProof/>
                <w:webHidden/>
              </w:rPr>
              <w:fldChar w:fldCharType="end"/>
            </w:r>
          </w:hyperlink>
        </w:p>
        <w:p w:rsidR="00661135" w:rsidRDefault="00661135">
          <w:r>
            <w:rPr>
              <w:b/>
              <w:bCs/>
            </w:rPr>
            <w:fldChar w:fldCharType="end"/>
          </w:r>
        </w:p>
      </w:sdtContent>
    </w:sdt>
    <w:p w:rsidR="00661135" w:rsidRDefault="00661135">
      <w:pPr>
        <w:rPr>
          <w:lang w:val="es-BO"/>
        </w:rPr>
      </w:pPr>
      <w:r>
        <w:rPr>
          <w:lang w:val="es-BO"/>
        </w:rPr>
        <w:br w:type="page"/>
      </w:r>
    </w:p>
    <w:p w:rsidR="00661135" w:rsidRPr="00661135" w:rsidRDefault="00661135" w:rsidP="00661135">
      <w:pPr>
        <w:pStyle w:val="Ttulo1"/>
        <w:jc w:val="both"/>
      </w:pPr>
      <w:bookmarkStart w:id="1" w:name="_Toc456367821"/>
      <w:r w:rsidRPr="00661135">
        <w:lastRenderedPageBreak/>
        <w:t>LEYES DE PROPIEDAD INTELECTUAL Y DERECHOS DE AUTOR</w:t>
      </w:r>
      <w:bookmarkEnd w:id="1"/>
    </w:p>
    <w:p w:rsidR="00661135" w:rsidRPr="00661135" w:rsidRDefault="00661135" w:rsidP="00661135">
      <w:pPr>
        <w:pStyle w:val="Ttulo2"/>
        <w:jc w:val="both"/>
        <w:rPr>
          <w:lang w:val="es-BO"/>
        </w:rPr>
      </w:pPr>
      <w:bookmarkStart w:id="2" w:name="_Toc456367822"/>
      <w:r>
        <w:rPr>
          <w:lang w:val="es-BO"/>
        </w:rPr>
        <w:t xml:space="preserve">TITULO I </w:t>
      </w:r>
      <w:r w:rsidRPr="00661135">
        <w:rPr>
          <w:lang w:val="es-BO"/>
        </w:rPr>
        <w:t>Bienes intelectuales protegidos</w:t>
      </w:r>
      <w:bookmarkEnd w:id="2"/>
    </w:p>
    <w:p w:rsidR="00661135" w:rsidRPr="00661135" w:rsidRDefault="00661135" w:rsidP="00661135">
      <w:pPr>
        <w:jc w:val="both"/>
        <w:rPr>
          <w:lang w:val="es-BO"/>
        </w:rPr>
      </w:pPr>
    </w:p>
    <w:p w:rsidR="00661135" w:rsidRPr="00661135" w:rsidRDefault="00661135" w:rsidP="00661135">
      <w:pPr>
        <w:pStyle w:val="Ttulo3"/>
        <w:jc w:val="both"/>
        <w:rPr>
          <w:lang w:val="es-BO"/>
        </w:rPr>
      </w:pPr>
      <w:bookmarkStart w:id="3" w:name="_Toc456367823"/>
      <w:r w:rsidRPr="00661135">
        <w:rPr>
          <w:lang w:val="es-BO"/>
        </w:rPr>
        <w:t>CAPITULO I Generalidades</w:t>
      </w:r>
      <w:bookmarkEnd w:id="3"/>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t>Artículo 1.-</w:t>
      </w:r>
      <w:r>
        <w:rPr>
          <w:lang w:val="es-BO"/>
        </w:rPr>
        <w:t xml:space="preserve"> </w:t>
      </w:r>
      <w:r w:rsidRPr="00661135">
        <w:rPr>
          <w:lang w:val="es-BO"/>
        </w:rPr>
        <w:t>Las disposiciones de la presente Ley son de orden público y se reputan de interés social, regulan el régimen de protección del derecho de los autores sobre las obras del ingenio de carácter original sean de índole literaria, artística o científica y los derechos conexos que ella determina.</w:t>
      </w:r>
    </w:p>
    <w:p w:rsidR="00661135" w:rsidRPr="00661135" w:rsidRDefault="00661135" w:rsidP="00661135">
      <w:pPr>
        <w:jc w:val="both"/>
        <w:rPr>
          <w:lang w:val="es-BO"/>
        </w:rPr>
      </w:pPr>
      <w:r w:rsidRPr="00661135">
        <w:rPr>
          <w:lang w:val="es-BO"/>
        </w:rPr>
        <w:t>El derecho de autor comprende a los derechos morales que amparan la paternidad e integridad de la obra y los derechos patrimoniales que protegen el aprovechamiento económico de la misma.</w:t>
      </w:r>
    </w:p>
    <w:p w:rsidR="00661135" w:rsidRPr="00661135" w:rsidRDefault="00661135" w:rsidP="00661135">
      <w:pPr>
        <w:jc w:val="both"/>
        <w:rPr>
          <w:lang w:val="es-BO"/>
        </w:rPr>
      </w:pPr>
      <w:r w:rsidRPr="00661135">
        <w:rPr>
          <w:lang w:val="es-BO"/>
        </w:rPr>
        <w:t>Además,</w:t>
      </w:r>
      <w:r w:rsidRPr="00661135">
        <w:rPr>
          <w:lang w:val="es-BO"/>
        </w:rPr>
        <w:t xml:space="preserve"> salvaguarda el acervo cultural de la nación.</w:t>
      </w:r>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t>Artículo 2.-</w:t>
      </w:r>
      <w:r>
        <w:rPr>
          <w:lang w:val="es-BO"/>
        </w:rPr>
        <w:t xml:space="preserve"> </w:t>
      </w:r>
      <w:r w:rsidRPr="00661135">
        <w:rPr>
          <w:lang w:val="es-BO"/>
        </w:rPr>
        <w:t xml:space="preserve">El derecho de autor nace con la creación de la obra sin que sea necesario registro, depósito, ni ninguna otra formalidad para obtener la protección </w:t>
      </w:r>
      <w:r>
        <w:rPr>
          <w:lang w:val="es-BO"/>
        </w:rPr>
        <w:t>reconocida por la presente Ley.</w:t>
      </w:r>
    </w:p>
    <w:p w:rsidR="00661135" w:rsidRPr="00661135" w:rsidRDefault="00661135" w:rsidP="00661135">
      <w:pPr>
        <w:jc w:val="both"/>
        <w:rPr>
          <w:lang w:val="es-BO"/>
        </w:rPr>
      </w:pPr>
      <w:r w:rsidRPr="00661135">
        <w:rPr>
          <w:lang w:val="es-BO"/>
        </w:rPr>
        <w:t>Las formalidades que en ella se establecen son para la mayor seguridad jurídica de los titulares de los derechos que se protegen.</w:t>
      </w:r>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t xml:space="preserve">Artículo 3.- </w:t>
      </w:r>
      <w:r w:rsidRPr="00661135">
        <w:rPr>
          <w:lang w:val="es-BO"/>
        </w:rPr>
        <w:t>La presente Ley ampara los derechos de todos los autores bolivianos, de los extranjeros domiciliados en el país y las obras de extranjeros publica</w:t>
      </w:r>
      <w:r>
        <w:rPr>
          <w:lang w:val="es-BO"/>
        </w:rPr>
        <w:t>das por primera vez en el país.</w:t>
      </w:r>
    </w:p>
    <w:p w:rsidR="00661135" w:rsidRPr="00661135" w:rsidRDefault="00661135" w:rsidP="00661135">
      <w:pPr>
        <w:jc w:val="both"/>
        <w:rPr>
          <w:lang w:val="es-BO"/>
        </w:rPr>
      </w:pPr>
      <w:r w:rsidRPr="00661135">
        <w:rPr>
          <w:lang w:val="es-BO"/>
        </w:rPr>
        <w:t>Los extranjeros no domiciliados en el país gozarán de la protección de esta Ley, en la medida que les corresponda en virtud de los convenios y tratados internacionales en los que Bolivia sea parte. En su defecto, estarán equiparados a los bolivianos cuando éstos, a su vez, lo estén a los na</w:t>
      </w:r>
      <w:r>
        <w:rPr>
          <w:lang w:val="es-BO"/>
        </w:rPr>
        <w:t>cionales en el país respectivo.</w:t>
      </w:r>
    </w:p>
    <w:p w:rsidR="00661135" w:rsidRPr="00661135" w:rsidRDefault="00661135" w:rsidP="00661135">
      <w:pPr>
        <w:jc w:val="both"/>
        <w:rPr>
          <w:lang w:val="es-BO"/>
        </w:rPr>
      </w:pPr>
      <w:r w:rsidRPr="00661135">
        <w:rPr>
          <w:lang w:val="es-BO"/>
        </w:rPr>
        <w:t>Para los efectos de esta Ley, los autores apátridas, refugiados o de nacionalidad controvertida serán considerados como nacionales del país donde tengan establecido su domicilio.</w:t>
      </w:r>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t xml:space="preserve">Artículo 4.- </w:t>
      </w:r>
      <w:r w:rsidRPr="00661135">
        <w:rPr>
          <w:lang w:val="es-BO"/>
        </w:rPr>
        <w:t>Esta Ley protege exclusivamente la forma literaria, plástica o sonora, mediante la cual las ideas del autor son descritas, explicadas, ilustradas o incorporadas en las obras literarias, científicas o artísticas. No son objetos de protección las ideas contenidas en las obras literarias y artísticas, o el contenido ideológico o técnico de las obras científicas ni su aprovechamiento industrial o comercial.</w:t>
      </w:r>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lastRenderedPageBreak/>
        <w:t xml:space="preserve">Artículo 5.- </w:t>
      </w:r>
      <w:r w:rsidRPr="00661135">
        <w:rPr>
          <w:lang w:val="es-BO"/>
        </w:rPr>
        <w:t>Para los efecto</w:t>
      </w:r>
      <w:r>
        <w:rPr>
          <w:lang w:val="es-BO"/>
        </w:rPr>
        <w:t>s de esta Ley se entenderá por:</w:t>
      </w:r>
    </w:p>
    <w:p w:rsidR="00661135" w:rsidRPr="00661135" w:rsidRDefault="00661135" w:rsidP="00661135">
      <w:pPr>
        <w:jc w:val="both"/>
        <w:rPr>
          <w:lang w:val="es-BO"/>
        </w:rPr>
      </w:pPr>
      <w:r w:rsidRPr="00661135">
        <w:rPr>
          <w:lang w:val="es-BO"/>
        </w:rPr>
        <w:t>a) Obra individual: La que sea producida po</w:t>
      </w:r>
      <w:r>
        <w:rPr>
          <w:lang w:val="es-BO"/>
        </w:rPr>
        <w:t>r una sola persona natural.</w:t>
      </w:r>
    </w:p>
    <w:p w:rsidR="00661135" w:rsidRPr="00661135" w:rsidRDefault="00661135" w:rsidP="00661135">
      <w:pPr>
        <w:jc w:val="both"/>
        <w:rPr>
          <w:lang w:val="es-BO"/>
        </w:rPr>
      </w:pPr>
      <w:r w:rsidRPr="00661135">
        <w:rPr>
          <w:lang w:val="es-BO"/>
        </w:rPr>
        <w:t>b) Obra en colaboración: La que es producida en común por dos o más autores. Será colaboración divisible cuando el aporte de cada a</w:t>
      </w:r>
      <w:r>
        <w:rPr>
          <w:lang w:val="es-BO"/>
        </w:rPr>
        <w:t>utor se identifique claramente.</w:t>
      </w:r>
    </w:p>
    <w:p w:rsidR="00661135" w:rsidRPr="00661135" w:rsidRDefault="00661135" w:rsidP="00661135">
      <w:pPr>
        <w:jc w:val="both"/>
        <w:rPr>
          <w:lang w:val="es-BO"/>
        </w:rPr>
      </w:pPr>
      <w:r w:rsidRPr="00661135">
        <w:rPr>
          <w:lang w:val="es-BO"/>
        </w:rPr>
        <w:t>c) Obra colectiva: La creada por un grupo de autores, por iniciativa y bajo la orientación de la persona natural o jurídica que la coordine, divu</w:t>
      </w:r>
      <w:r>
        <w:rPr>
          <w:lang w:val="es-BO"/>
        </w:rPr>
        <w:t>lgue y publique bajo su nombre.</w:t>
      </w:r>
    </w:p>
    <w:p w:rsidR="00661135" w:rsidRPr="00661135" w:rsidRDefault="00661135" w:rsidP="00661135">
      <w:pPr>
        <w:jc w:val="both"/>
        <w:rPr>
          <w:lang w:val="es-BO"/>
        </w:rPr>
      </w:pPr>
      <w:r w:rsidRPr="00661135">
        <w:rPr>
          <w:lang w:val="es-BO"/>
        </w:rPr>
        <w:t>d) Obra anónima: Aquélla en que no se menciona el nombre de</w:t>
      </w:r>
      <w:r>
        <w:rPr>
          <w:lang w:val="es-BO"/>
        </w:rPr>
        <w:t>l autor por voluntad del mismo.</w:t>
      </w:r>
    </w:p>
    <w:p w:rsidR="00661135" w:rsidRPr="00661135" w:rsidRDefault="00661135" w:rsidP="00661135">
      <w:pPr>
        <w:jc w:val="both"/>
        <w:rPr>
          <w:lang w:val="es-BO"/>
        </w:rPr>
      </w:pPr>
      <w:r w:rsidRPr="00661135">
        <w:rPr>
          <w:lang w:val="es-BO"/>
        </w:rPr>
        <w:t xml:space="preserve">e) Obra seudónima: Aquélla en que el autor se oculta bajo un seudónimo, iniciales, siglas o </w:t>
      </w:r>
      <w:r>
        <w:rPr>
          <w:lang w:val="es-BO"/>
        </w:rPr>
        <w:t>signos, que no lo identifiquen.</w:t>
      </w:r>
    </w:p>
    <w:p w:rsidR="00661135" w:rsidRPr="00661135" w:rsidRDefault="00661135" w:rsidP="00661135">
      <w:pPr>
        <w:jc w:val="both"/>
        <w:rPr>
          <w:lang w:val="es-BO"/>
        </w:rPr>
      </w:pPr>
      <w:r w:rsidRPr="00661135">
        <w:rPr>
          <w:lang w:val="es-BO"/>
        </w:rPr>
        <w:t xml:space="preserve">f) Obra inédita: Aquélla que no haya </w:t>
      </w:r>
      <w:r>
        <w:rPr>
          <w:lang w:val="es-BO"/>
        </w:rPr>
        <w:t>sido dada a conocer al público.</w:t>
      </w:r>
    </w:p>
    <w:p w:rsidR="00661135" w:rsidRPr="00661135" w:rsidRDefault="00661135" w:rsidP="00661135">
      <w:pPr>
        <w:jc w:val="both"/>
        <w:rPr>
          <w:lang w:val="es-BO"/>
        </w:rPr>
      </w:pPr>
      <w:r w:rsidRPr="00661135">
        <w:rPr>
          <w:lang w:val="es-BO"/>
        </w:rPr>
        <w:t>g) Obra póstuma: Aquélla que es divulgada sólo de</w:t>
      </w:r>
      <w:r>
        <w:rPr>
          <w:lang w:val="es-BO"/>
        </w:rPr>
        <w:t>spués de la muerte de su autor.</w:t>
      </w:r>
    </w:p>
    <w:p w:rsidR="00661135" w:rsidRPr="00661135" w:rsidRDefault="00661135" w:rsidP="00661135">
      <w:pPr>
        <w:jc w:val="both"/>
        <w:rPr>
          <w:lang w:val="es-BO"/>
        </w:rPr>
      </w:pPr>
      <w:r w:rsidRPr="00661135">
        <w:rPr>
          <w:lang w:val="es-BO"/>
        </w:rPr>
        <w:t xml:space="preserve">h) Obra originaria: Aquélla </w:t>
      </w:r>
      <w:r>
        <w:rPr>
          <w:lang w:val="es-BO"/>
        </w:rPr>
        <w:t>que es primigeniamente creada.</w:t>
      </w:r>
    </w:p>
    <w:p w:rsidR="00661135" w:rsidRPr="00661135" w:rsidRDefault="00661135" w:rsidP="00661135">
      <w:pPr>
        <w:jc w:val="both"/>
        <w:rPr>
          <w:lang w:val="es-BO"/>
        </w:rPr>
      </w:pPr>
      <w:r w:rsidRPr="00661135">
        <w:rPr>
          <w:lang w:val="es-BO"/>
        </w:rPr>
        <w:t>i) Obra derivada: Aquélla que resulta de la adaptación, traducción u otra transformación de una obra originaria siempre que co</w:t>
      </w:r>
      <w:r>
        <w:rPr>
          <w:lang w:val="es-BO"/>
        </w:rPr>
        <w:t>nstituya una creación autónoma.</w:t>
      </w:r>
    </w:p>
    <w:p w:rsidR="00661135" w:rsidRPr="00661135" w:rsidRDefault="00661135" w:rsidP="00661135">
      <w:pPr>
        <w:jc w:val="both"/>
        <w:rPr>
          <w:lang w:val="es-BO"/>
        </w:rPr>
      </w:pPr>
      <w:r w:rsidRPr="00661135">
        <w:rPr>
          <w:lang w:val="es-BO"/>
        </w:rPr>
        <w:t xml:space="preserve">j) Artista, intérprete o ejecutante: El actor, locutor, narrador, declamador, cantante, bailarín, músico o cualquier otra persona que interprete o ejecute </w:t>
      </w:r>
      <w:r>
        <w:rPr>
          <w:lang w:val="es-BO"/>
        </w:rPr>
        <w:t>una obra literaria o artística.</w:t>
      </w:r>
    </w:p>
    <w:p w:rsidR="00661135" w:rsidRPr="00661135" w:rsidRDefault="00661135" w:rsidP="00661135">
      <w:pPr>
        <w:jc w:val="both"/>
        <w:rPr>
          <w:lang w:val="es-BO"/>
        </w:rPr>
      </w:pPr>
    </w:p>
    <w:p w:rsidR="00661135" w:rsidRPr="00661135" w:rsidRDefault="00661135" w:rsidP="00661135">
      <w:pPr>
        <w:pStyle w:val="Ttulo2"/>
        <w:jc w:val="both"/>
        <w:rPr>
          <w:lang w:val="es-BO"/>
        </w:rPr>
      </w:pPr>
      <w:bookmarkStart w:id="4" w:name="_Toc456367824"/>
      <w:r w:rsidRPr="00661135">
        <w:rPr>
          <w:lang w:val="es-BO"/>
        </w:rPr>
        <w:t>TITULO II</w:t>
      </w:r>
      <w:r>
        <w:rPr>
          <w:lang w:val="es-BO"/>
        </w:rPr>
        <w:t xml:space="preserve"> </w:t>
      </w:r>
      <w:r w:rsidRPr="00661135">
        <w:rPr>
          <w:lang w:val="es-BO"/>
        </w:rPr>
        <w:t>De las obras protegidas</w:t>
      </w:r>
      <w:bookmarkEnd w:id="4"/>
    </w:p>
    <w:p w:rsidR="00661135" w:rsidRPr="00661135" w:rsidRDefault="00661135" w:rsidP="00661135">
      <w:pPr>
        <w:jc w:val="both"/>
        <w:rPr>
          <w:lang w:val="es-BO"/>
        </w:rPr>
      </w:pPr>
    </w:p>
    <w:p w:rsidR="00661135" w:rsidRPr="00661135" w:rsidRDefault="00661135" w:rsidP="00661135">
      <w:pPr>
        <w:jc w:val="both"/>
        <w:rPr>
          <w:lang w:val="es-BO"/>
        </w:rPr>
      </w:pPr>
      <w:r w:rsidRPr="00661135">
        <w:rPr>
          <w:b/>
          <w:lang w:val="es-BO"/>
        </w:rPr>
        <w:t xml:space="preserve">Artículo 6.- </w:t>
      </w:r>
      <w:r w:rsidRPr="00661135">
        <w:rPr>
          <w:lang w:val="es-BO"/>
        </w:rPr>
        <w:t>Esta Ley protege los derechos de los autores sobre sus obras literarias, artísticas y científicas, cualesquiera que sean el modo o la forma de expresión empleado y cualquiera sea su destino</w:t>
      </w:r>
      <w:r>
        <w:rPr>
          <w:lang w:val="es-BO"/>
        </w:rPr>
        <w:t>; ella comprende especialmente:</w:t>
      </w:r>
    </w:p>
    <w:p w:rsidR="00661135" w:rsidRPr="00661135" w:rsidRDefault="00661135" w:rsidP="00661135">
      <w:pPr>
        <w:jc w:val="both"/>
        <w:rPr>
          <w:lang w:val="es-BO"/>
        </w:rPr>
      </w:pPr>
      <w:r w:rsidRPr="00661135">
        <w:rPr>
          <w:lang w:val="es-BO"/>
        </w:rPr>
        <w:t>a) Los libros, follet</w:t>
      </w:r>
      <w:r>
        <w:rPr>
          <w:lang w:val="es-BO"/>
        </w:rPr>
        <w:t>os, artículos y otros escritos.</w:t>
      </w:r>
    </w:p>
    <w:p w:rsidR="00661135" w:rsidRPr="00661135" w:rsidRDefault="00661135" w:rsidP="00661135">
      <w:pPr>
        <w:jc w:val="both"/>
        <w:rPr>
          <w:lang w:val="es-BO"/>
        </w:rPr>
      </w:pPr>
      <w:r w:rsidRPr="00661135">
        <w:rPr>
          <w:lang w:val="es-BO"/>
        </w:rPr>
        <w:t xml:space="preserve">b) Las conferencias, discursos, lecciones, sermones, comentarios </w:t>
      </w:r>
      <w:r>
        <w:rPr>
          <w:lang w:val="es-BO"/>
        </w:rPr>
        <w:t>y obras de la misma naturaleza.</w:t>
      </w:r>
    </w:p>
    <w:p w:rsidR="00661135" w:rsidRPr="00661135" w:rsidRDefault="00661135" w:rsidP="00661135">
      <w:pPr>
        <w:jc w:val="both"/>
        <w:rPr>
          <w:lang w:val="es-BO"/>
        </w:rPr>
      </w:pPr>
      <w:r w:rsidRPr="00661135">
        <w:rPr>
          <w:lang w:val="es-BO"/>
        </w:rPr>
        <w:t>c) Las obras dr</w:t>
      </w:r>
      <w:r>
        <w:rPr>
          <w:lang w:val="es-BO"/>
        </w:rPr>
        <w:t>amáticas o dramático-musicales.</w:t>
      </w:r>
    </w:p>
    <w:p w:rsidR="00661135" w:rsidRPr="00661135" w:rsidRDefault="00661135" w:rsidP="00661135">
      <w:pPr>
        <w:jc w:val="both"/>
        <w:rPr>
          <w:lang w:val="es-BO"/>
        </w:rPr>
      </w:pPr>
      <w:r w:rsidRPr="00661135">
        <w:rPr>
          <w:lang w:val="es-BO"/>
        </w:rPr>
        <w:t>d) Las obras coreográficas y pantomímicas, cuya representación se fij</w:t>
      </w:r>
      <w:r>
        <w:rPr>
          <w:lang w:val="es-BO"/>
        </w:rPr>
        <w:t>e por escrito o de otra manera.</w:t>
      </w:r>
    </w:p>
    <w:p w:rsidR="00661135" w:rsidRPr="00661135" w:rsidRDefault="00661135" w:rsidP="00661135">
      <w:pPr>
        <w:jc w:val="both"/>
        <w:rPr>
          <w:lang w:val="es-BO"/>
        </w:rPr>
      </w:pPr>
      <w:r w:rsidRPr="00661135">
        <w:rPr>
          <w:lang w:val="es-BO"/>
        </w:rPr>
        <w:t>e) Las composiciones m</w:t>
      </w:r>
      <w:r>
        <w:rPr>
          <w:lang w:val="es-BO"/>
        </w:rPr>
        <w:t>usicales, con letra o sin ella.</w:t>
      </w:r>
    </w:p>
    <w:p w:rsidR="00661135" w:rsidRPr="00661135" w:rsidRDefault="00661135" w:rsidP="00661135">
      <w:pPr>
        <w:jc w:val="both"/>
        <w:rPr>
          <w:lang w:val="es-BO"/>
        </w:rPr>
      </w:pPr>
      <w:r w:rsidRPr="00661135">
        <w:rPr>
          <w:lang w:val="es-BO"/>
        </w:rPr>
        <w:t>f) Las obras cinematográficas y videogramas, cualquiera sea el so</w:t>
      </w:r>
      <w:r>
        <w:rPr>
          <w:lang w:val="es-BO"/>
        </w:rPr>
        <w:t>porte o procedimiento empleado.</w:t>
      </w:r>
    </w:p>
    <w:p w:rsidR="00661135" w:rsidRPr="00661135" w:rsidRDefault="00661135" w:rsidP="00661135">
      <w:pPr>
        <w:jc w:val="both"/>
        <w:rPr>
          <w:lang w:val="es-BO"/>
        </w:rPr>
      </w:pPr>
      <w:r w:rsidRPr="00661135">
        <w:rPr>
          <w:lang w:val="es-BO"/>
        </w:rPr>
        <w:t>g) Las obras de dibujo, pintura, arquitectura, escultura, grabado o litografía.</w:t>
      </w:r>
    </w:p>
    <w:p w:rsidR="00661135" w:rsidRPr="00661135" w:rsidRDefault="00661135" w:rsidP="00661135">
      <w:pPr>
        <w:jc w:val="both"/>
        <w:rPr>
          <w:lang w:val="es-BO"/>
        </w:rPr>
      </w:pPr>
    </w:p>
    <w:p w:rsidR="00661135" w:rsidRPr="00661135" w:rsidRDefault="00661135" w:rsidP="00661135">
      <w:pPr>
        <w:jc w:val="both"/>
        <w:rPr>
          <w:lang w:val="es-BO"/>
        </w:rPr>
      </w:pPr>
      <w:r w:rsidRPr="00661135">
        <w:rPr>
          <w:lang w:val="es-BO"/>
        </w:rPr>
        <w:lastRenderedPageBreak/>
        <w:t>h) Las obras fotográficas a las cuales se asimilan las expresadas por procedi</w:t>
      </w:r>
      <w:r>
        <w:rPr>
          <w:lang w:val="es-BO"/>
        </w:rPr>
        <w:t>miento análogo a la fotografía.</w:t>
      </w:r>
    </w:p>
    <w:p w:rsidR="00661135" w:rsidRPr="00661135" w:rsidRDefault="00661135" w:rsidP="00661135">
      <w:pPr>
        <w:jc w:val="both"/>
        <w:rPr>
          <w:lang w:val="es-BO"/>
        </w:rPr>
      </w:pPr>
      <w:r w:rsidRPr="00661135">
        <w:rPr>
          <w:lang w:val="es-BO"/>
        </w:rPr>
        <w:t>i) Las obras de artes aplicadas, incluyendo las obras de artesanía</w:t>
      </w:r>
      <w:r>
        <w:rPr>
          <w:lang w:val="es-BO"/>
        </w:rPr>
        <w:t>.</w:t>
      </w:r>
    </w:p>
    <w:p w:rsidR="00661135" w:rsidRPr="00661135" w:rsidRDefault="00661135" w:rsidP="00661135">
      <w:pPr>
        <w:jc w:val="both"/>
        <w:rPr>
          <w:lang w:val="es-BO"/>
        </w:rPr>
      </w:pPr>
      <w:r w:rsidRPr="00661135">
        <w:rPr>
          <w:lang w:val="es-BO"/>
        </w:rPr>
        <w:t>j) Las ilustraciones, mapas, planos, croquis y obras plásticas relativas a la geografía, la topografía, la</w:t>
      </w:r>
      <w:r>
        <w:rPr>
          <w:lang w:val="es-BO"/>
        </w:rPr>
        <w:t xml:space="preserve"> arquitectura o a las ciencias.</w:t>
      </w:r>
    </w:p>
    <w:p w:rsidR="00661135" w:rsidRPr="00661135" w:rsidRDefault="00661135" w:rsidP="00661135">
      <w:pPr>
        <w:jc w:val="both"/>
        <w:rPr>
          <w:lang w:val="es-BO"/>
        </w:rPr>
      </w:pPr>
      <w:r w:rsidRPr="00661135">
        <w:rPr>
          <w:lang w:val="es-BO"/>
        </w:rPr>
        <w:t>k) Los bocetos escenográficos y</w:t>
      </w:r>
      <w:r>
        <w:rPr>
          <w:lang w:val="es-BO"/>
        </w:rPr>
        <w:t xml:space="preserve"> las respectivas escenografías.</w:t>
      </w:r>
    </w:p>
    <w:p w:rsidR="00661135" w:rsidRPr="00661135" w:rsidRDefault="00661135" w:rsidP="00661135">
      <w:pPr>
        <w:jc w:val="both"/>
        <w:rPr>
          <w:lang w:val="es-BO"/>
        </w:rPr>
      </w:pPr>
      <w:r w:rsidRPr="00661135">
        <w:rPr>
          <w:lang w:val="es-BO"/>
        </w:rPr>
        <w:t xml:space="preserve">l) Los programas de ordenador o computación (soporte lógico o software) </w:t>
      </w:r>
      <w:r>
        <w:rPr>
          <w:lang w:val="es-BO"/>
        </w:rPr>
        <w:t>bajo reglamentación específica.</w:t>
      </w:r>
    </w:p>
    <w:p w:rsidR="00661135" w:rsidRPr="00661135" w:rsidRDefault="00661135" w:rsidP="00661135">
      <w:pPr>
        <w:jc w:val="both"/>
        <w:rPr>
          <w:lang w:val="es-BO"/>
        </w:rPr>
      </w:pPr>
      <w:r w:rsidRPr="00661135">
        <w:rPr>
          <w:lang w:val="es-BO"/>
        </w:rPr>
        <w:t>Es objeto de protección de esta Ley toda creación literaria, artística o científica, cualquiera sea la forma de expresión y el medio o soporte, tangible o intangible actualmente conocido o que se conoz</w:t>
      </w:r>
      <w:r>
        <w:rPr>
          <w:lang w:val="es-BO"/>
        </w:rPr>
        <w:t>ca en el futuro.</w:t>
      </w:r>
    </w:p>
    <w:p w:rsidR="00661135" w:rsidRPr="00661135" w:rsidRDefault="00661135" w:rsidP="00661135">
      <w:pPr>
        <w:jc w:val="both"/>
        <w:rPr>
          <w:b/>
          <w:lang w:val="es-BO"/>
        </w:rPr>
      </w:pPr>
      <w:r w:rsidRPr="00661135">
        <w:rPr>
          <w:b/>
          <w:lang w:val="es-BO"/>
        </w:rPr>
        <w:t xml:space="preserve">Artículo 7.- </w:t>
      </w:r>
      <w:r w:rsidRPr="00661135">
        <w:rPr>
          <w:lang w:val="es-BO"/>
        </w:rPr>
        <w:t>Las obras derivadas son protegidas como obras independientes, sin perjuicio de los derechos de autor sobre las obras originarias, cuando representen una creación original:</w:t>
      </w:r>
    </w:p>
    <w:p w:rsidR="00661135" w:rsidRPr="00661135" w:rsidRDefault="00661135" w:rsidP="00661135">
      <w:pPr>
        <w:jc w:val="both"/>
        <w:rPr>
          <w:lang w:val="es-BO"/>
        </w:rPr>
      </w:pPr>
      <w:r w:rsidRPr="00661135">
        <w:rPr>
          <w:lang w:val="es-BO"/>
        </w:rPr>
        <w:t xml:space="preserve">a) Las traducciones, adaptaciones, arreglos musicales y otras transformaciones de una obra literaria o artística. Cuando la obra originaria se encuentre en el dominio privado se requerirá la previa autorización </w:t>
      </w:r>
      <w:r>
        <w:rPr>
          <w:lang w:val="es-BO"/>
        </w:rPr>
        <w:t>expresa de su titular original.</w:t>
      </w:r>
    </w:p>
    <w:p w:rsidR="00661135" w:rsidRPr="00661135" w:rsidRDefault="00661135" w:rsidP="00661135">
      <w:pPr>
        <w:jc w:val="both"/>
        <w:rPr>
          <w:lang w:val="es-BO"/>
        </w:rPr>
      </w:pPr>
      <w:r w:rsidRPr="00661135">
        <w:rPr>
          <w:lang w:val="es-BO"/>
        </w:rPr>
        <w:t>b) Las obras colectivas, de carácter literario, artístico o científico, tales como las enciclopedias y antologías que, debido a la selección o disposición de las materias, constituyen una creación intelectual sin perjuicio de los derechos de los autores sobre sus respectivas participaciones en aquéllas.</w:t>
      </w:r>
    </w:p>
    <w:p w:rsidR="00661135" w:rsidRDefault="00661135" w:rsidP="00661135">
      <w:pPr>
        <w:jc w:val="both"/>
        <w:rPr>
          <w:rFonts w:asciiTheme="majorHAnsi" w:eastAsiaTheme="majorEastAsia" w:hAnsiTheme="majorHAnsi" w:cstheme="majorBidi"/>
          <w:color w:val="2E74B5" w:themeColor="accent1" w:themeShade="BF"/>
          <w:sz w:val="32"/>
          <w:szCs w:val="32"/>
        </w:rPr>
      </w:pPr>
      <w:r>
        <w:br w:type="page"/>
      </w:r>
    </w:p>
    <w:p w:rsidR="00661135" w:rsidRDefault="00661135" w:rsidP="00661135">
      <w:pPr>
        <w:pStyle w:val="Ttulo1"/>
        <w:jc w:val="both"/>
      </w:pPr>
      <w:bookmarkStart w:id="5" w:name="_Toc456367825"/>
      <w:r>
        <w:lastRenderedPageBreak/>
        <w:t>LEY DE PROMOCION DE LA INDUSTRIA DEL SOFTWARE</w:t>
      </w:r>
      <w:bookmarkEnd w:id="5"/>
    </w:p>
    <w:p w:rsidR="00661135" w:rsidRPr="00661135" w:rsidRDefault="00661135" w:rsidP="00661135">
      <w:pPr>
        <w:jc w:val="both"/>
      </w:pPr>
    </w:p>
    <w:p w:rsidR="00661135" w:rsidRPr="00661135" w:rsidRDefault="00661135" w:rsidP="00661135">
      <w:pPr>
        <w:pStyle w:val="Ttulo2"/>
        <w:jc w:val="both"/>
      </w:pPr>
      <w:bookmarkStart w:id="6" w:name="_Toc456367826"/>
      <w:r w:rsidRPr="00661135">
        <w:t xml:space="preserve">CAPÍTULO I </w:t>
      </w:r>
      <w:r w:rsidRPr="00661135">
        <w:t>Definición, ámbito de aplicación y alcances</w:t>
      </w:r>
      <w:bookmarkEnd w:id="6"/>
    </w:p>
    <w:p w:rsidR="00661135" w:rsidRDefault="00661135" w:rsidP="00661135">
      <w:pPr>
        <w:jc w:val="both"/>
      </w:pPr>
    </w:p>
    <w:p w:rsidR="00661135" w:rsidRDefault="00661135" w:rsidP="00661135">
      <w:pPr>
        <w:jc w:val="both"/>
      </w:pPr>
      <w:r w:rsidRPr="00661135">
        <w:rPr>
          <w:b/>
        </w:rPr>
        <w:t>Artículo 1</w:t>
      </w:r>
      <w:r w:rsidRPr="00661135">
        <w:rPr>
          <w:b/>
        </w:rPr>
        <w:t xml:space="preserve">.- </w:t>
      </w:r>
      <w:r>
        <w:t xml:space="preserve">Créase un Régimen de Promoción de la Industria del Software que regirá en todo el territorio nacional con los alcances y limitaciones establecidas en la presente Ley y las normas reglamentarias que en su consecuencia dicte el Poder Ejecutivo Nacional. El presente régimen estará enmarcado en las políticas estratégicas </w:t>
      </w:r>
      <w:r>
        <w:t xml:space="preserve">que a tal efecto </w:t>
      </w:r>
      <w:r>
        <w:t>establezca el Poder Ejecutivo Nacional a través de sus organismos competentes y tendrá vigencia durante el plazo de diez años a partir de su aprobación.</w:t>
      </w:r>
    </w:p>
    <w:p w:rsidR="00661135" w:rsidRDefault="00661135" w:rsidP="00661135">
      <w:pPr>
        <w:jc w:val="both"/>
      </w:pPr>
      <w:r w:rsidRPr="00661135">
        <w:rPr>
          <w:b/>
        </w:rPr>
        <w:t>Artículo 2.-</w:t>
      </w:r>
      <w:r>
        <w:t xml:space="preserve"> Podrán acogerse al presente régimen de promoción las personas físicas y jurídicas constituidas en el estado Plurinacional, cuya actividad principal sea la industria del software, que se encuentren habilitadas para actuar dentro de su territorio con ajuste a sus leyes, debidamente inscriptas conforme a las mismas y desarrollen en el país y por cuenta propia las actividades definidas en el artículo 4°.</w:t>
      </w:r>
    </w:p>
    <w:p w:rsidR="00661135" w:rsidRDefault="00661135" w:rsidP="00661135">
      <w:pPr>
        <w:jc w:val="both"/>
      </w:pPr>
      <w:r w:rsidRPr="00661135">
        <w:rPr>
          <w:b/>
        </w:rPr>
        <w:t>Artículo 3.-</w:t>
      </w:r>
      <w:r>
        <w:t xml:space="preserve"> </w:t>
      </w:r>
      <w:r>
        <w:t>Los interesados en acogerse al presente régimen deberán inscribirse en el registro habilitado por la Autoridad de Aplicación. Facultase a la Autoridad de Aplicación a celebrar los respectivos convenios con las gobernaciones que adhieran al presente régimen, con el objeto de facilitar y garantizar la inscripción de los interesados de cada jurisdicción en el registro habilitado por el párrafo anterior.</w:t>
      </w:r>
    </w:p>
    <w:p w:rsidR="00661135" w:rsidRDefault="00661135" w:rsidP="00661135">
      <w:pPr>
        <w:jc w:val="both"/>
      </w:pPr>
      <w:r w:rsidRPr="00661135">
        <w:rPr>
          <w:b/>
        </w:rPr>
        <w:t>Artículo 4.-</w:t>
      </w:r>
      <w:r>
        <w:t xml:space="preserve"> </w:t>
      </w:r>
      <w:r>
        <w:t>Las actividades comprendidas en el Régimen establecido por la ley son la creación, diseño, desarrollo, producción e implementación y puesta a punto de los sistemas de software desarrollados y su documentación técnica asociada, tanto en su aspecto básico como aplicativo, incluyendo el que se elabore para ser incorporado a procesadores utilizados en bienes de diversa índole, tales como consolas, centrales telefónicas, telefonía celular, máquinas y otros dispositivos. Queda excluida del régimen establecido en la presente ley la actividad de auto desarrollo de software.</w:t>
      </w:r>
    </w:p>
    <w:p w:rsidR="00661135" w:rsidRDefault="00661135" w:rsidP="00661135">
      <w:pPr>
        <w:jc w:val="both"/>
      </w:pPr>
      <w:r w:rsidRPr="00661135">
        <w:rPr>
          <w:b/>
        </w:rPr>
        <w:t xml:space="preserve">Artículo 5.- </w:t>
      </w:r>
      <w:r>
        <w:t>A los fines de la presente ley, se define el software como la expresión organizada de un conjunto de órdenes o instrucciones en cualquier lenguaje de alto nivel, de nivel intermedio, de ensamblaje o de máquina, organizadas en estructuras de diversas secuencias y combinaciones, almacenadas en medio magnét</w:t>
      </w:r>
      <w:r>
        <w:t xml:space="preserve">ico, óptico, eléctrico, discos, </w:t>
      </w:r>
      <w:r>
        <w:t xml:space="preserve">chips, circuitos, o cualquier otro que resulte apropiado o que se desarrolle en el futuro, previsto para que una computadora o cualquier máquina con capacidad de procesamiento de información ejecute una función </w:t>
      </w:r>
      <w:r>
        <w:t xml:space="preserve">específica, disponiendo o no de </w:t>
      </w:r>
      <w:r>
        <w:t>datos, directa o indirectamente.</w:t>
      </w:r>
    </w:p>
    <w:p w:rsidR="00661135" w:rsidRDefault="00661135" w:rsidP="00661135">
      <w:pPr>
        <w:pStyle w:val="Ttulo2"/>
      </w:pPr>
      <w:bookmarkStart w:id="7" w:name="_Toc456367827"/>
      <w:r>
        <w:t xml:space="preserve">CAPÍTULO II </w:t>
      </w:r>
      <w:r>
        <w:t>Tratamiento fiscal para el sector</w:t>
      </w:r>
      <w:bookmarkEnd w:id="7"/>
    </w:p>
    <w:p w:rsidR="00661135" w:rsidRDefault="00661135" w:rsidP="00661135">
      <w:pPr>
        <w:jc w:val="both"/>
      </w:pPr>
      <w:r w:rsidRPr="00661135">
        <w:rPr>
          <w:b/>
        </w:rPr>
        <w:t>Artículo 6.-</w:t>
      </w:r>
      <w:r>
        <w:t xml:space="preserve"> A los sujetos que desarrollen las actividades comprendidas en el presente régimen de acuerdo a las disposiciones del Capítulo Primero, les será aplicable el régimen tributario general con las modificaciones que se establecen en el presente Capítulo. Los beneficiarios que adhieran al presente régimen d</w:t>
      </w:r>
      <w:r w:rsidR="00A77B09">
        <w:t xml:space="preserve">eberán estar en curso normal de </w:t>
      </w:r>
      <w:r>
        <w:t>cumplimiento de sus obligaciones impositivas y previsionales.</w:t>
      </w:r>
    </w:p>
    <w:p w:rsidR="00661135" w:rsidRDefault="00A77B09" w:rsidP="00661135">
      <w:pPr>
        <w:jc w:val="both"/>
      </w:pPr>
      <w:r w:rsidRPr="00A77B09">
        <w:rPr>
          <w:b/>
        </w:rPr>
        <w:lastRenderedPageBreak/>
        <w:t>Artículo 7.-</w:t>
      </w:r>
      <w:r w:rsidR="00661135">
        <w:t xml:space="preserve"> Los sujetos que adhieran a este régimen gozarán de estabilidad fiscal por el término de diez (10) años contados a partir del momento de la entrada en vigencia de la presente Ley. La estabilidad fiscal alcanza a todos los tributos nacionales entendiéndose por tales los impuestos directos, tasas y contribucio</w:t>
      </w:r>
      <w:r>
        <w:t xml:space="preserve">nes impositivas que tengan como </w:t>
      </w:r>
      <w:r w:rsidR="00661135">
        <w:t>sujetos pasivos a los beneficiarios inscriptos. La estabilidad fiscal significa que los sujetos que desarrollen actividades de producción de software no podrán ver incrementada su carga tributaria total nacional al momento de la incorporación de la empresa al presente marco normativo general.</w:t>
      </w:r>
    </w:p>
    <w:p w:rsidR="00661135" w:rsidRDefault="00A77B09" w:rsidP="00661135">
      <w:pPr>
        <w:jc w:val="both"/>
      </w:pPr>
      <w:r w:rsidRPr="00A77B09">
        <w:rPr>
          <w:b/>
        </w:rPr>
        <w:t xml:space="preserve">Artículo 8.- </w:t>
      </w:r>
      <w:r w:rsidR="00661135">
        <w:t xml:space="preserve">Los beneficiarios del régimen de la presente ley que desempeñen actividades de investigación y desarrollo en software y/o procesos de certificación de calidad de software desarrollado en el territorio nacional y/o exportaciones de software podrán convertir en un bono de crédito fiscal intransferible hasta </w:t>
      </w:r>
      <w:r>
        <w:t xml:space="preserve">el 70 % (setenta por ciento) de </w:t>
      </w:r>
      <w:r w:rsidR="00661135">
        <w:t>las contribuciones patronales que hayan efectivamente pagado sobre la nómina salarial total de la empresa con destino a los sistemas y subsistemas de seguridad social previstos en las Leyes y Sistema Jubilaciones y Pensiones. Los beneficiarios podrán utilizar dichos bonos para la cancelación de tributos nacionales que te</w:t>
      </w:r>
      <w:r>
        <w:t xml:space="preserve">ngan origen en la Industria del </w:t>
      </w:r>
      <w:r w:rsidR="00661135">
        <w:t>Software, en particular el Impuesto al Valor Agregado (IVA) u otros impuestos nacionales y sus anticipos en caso de proceder, excluido el Impuesto a las Ganancias. El bono no podrá utilizarse para cancelar deudas anteriores a la efectiva incorporación del beneficiario al régimen de la presente ley y en ningún caso, eventuales sald</w:t>
      </w:r>
      <w:r>
        <w:t xml:space="preserve">os a su favor </w:t>
      </w:r>
      <w:r w:rsidR="00661135">
        <w:t>harán lugar a reintegros o devoluciones por parte del Estado.</w:t>
      </w:r>
    </w:p>
    <w:p w:rsidR="00661135" w:rsidRDefault="00A77B09" w:rsidP="00661135">
      <w:pPr>
        <w:jc w:val="both"/>
      </w:pPr>
      <w:r w:rsidRPr="00A77B09">
        <w:rPr>
          <w:b/>
        </w:rPr>
        <w:t>Artículo 9.-</w:t>
      </w:r>
      <w:r w:rsidR="00661135">
        <w:t xml:space="preserve"> Los sujetos adheridos al régimen de promoción establecido por la presente ley tendrán una desgravación del 60% en el monto total del Impuesto a las Ganancias determinado en cada ejercicio. Este beneficio alcanzará a quienes acrediten gastos de investigación y desarrollo y/o procesos de certificación de calidad y/o exportaciones de</w:t>
      </w:r>
    </w:p>
    <w:p w:rsidR="00661135" w:rsidRDefault="00661135" w:rsidP="00661135">
      <w:pPr>
        <w:jc w:val="both"/>
      </w:pPr>
      <w:r>
        <w:t>software, en las magnitudes que determine la Autoridad de Aplicación.</w:t>
      </w:r>
    </w:p>
    <w:p w:rsidR="00661135" w:rsidRDefault="00A77B09" w:rsidP="00661135">
      <w:pPr>
        <w:jc w:val="both"/>
      </w:pPr>
      <w:r w:rsidRPr="00A77B09">
        <w:rPr>
          <w:b/>
        </w:rPr>
        <w:t>Artículo 10.-</w:t>
      </w:r>
      <w:r w:rsidR="00661135">
        <w:t xml:space="preserve"> A los efectos de la percepción de los beneficios establecidos en los artículos precedentes, los sujetos que adhieran al presente régimen deberán cumplir con alguna norma de calidad reconocida aplicable a los productos de software. Esta exigencia comenzará a regir a partir del tercer año de vigencia del presente marco promocional.</w:t>
      </w:r>
    </w:p>
    <w:p w:rsidR="00A77B09" w:rsidRDefault="00A77B09" w:rsidP="00661135">
      <w:pPr>
        <w:jc w:val="both"/>
      </w:pPr>
      <w:r w:rsidRPr="00A77B09">
        <w:rPr>
          <w:b/>
        </w:rPr>
        <w:t>Artículo 11.-</w:t>
      </w:r>
      <w:r w:rsidR="00661135">
        <w:t xml:space="preserve"> Los sujetos que adhieran a los beneficios establecidos en la presente ley que además de la industria del software como actividad principal, desarrollen otras de distinta naturaleza, llevarán su contabilidad de manera tal que permita la determinación y evaluación en forma separada de la actividad promovida </w:t>
      </w:r>
      <w:r>
        <w:t xml:space="preserve">del resto de las desarrolladas. </w:t>
      </w:r>
    </w:p>
    <w:p w:rsidR="00661135" w:rsidRDefault="00A77B09" w:rsidP="00661135">
      <w:pPr>
        <w:jc w:val="both"/>
      </w:pPr>
      <w:r>
        <w:t>Las imputaciones de gastos compartidos con actividades ajenas a las promovidas se atribuirán contablemente</w:t>
      </w:r>
      <w:r w:rsidR="00661135">
        <w:t xml:space="preserve"> respetando criterios objetivos de reparto como cantidad de personal empleado, monto de salarios pagados, espacio físico asignado u otros, siendo esta enumeración meramente enunciativa y no limitativa. Serán declarados y presentados anualmente a la autoridad de aplicación en la forma y tiempo que esta establezca los porcentuales de apropiación de gastos entre las actividades distintas y su justificativo.</w:t>
      </w:r>
    </w:p>
    <w:p w:rsidR="00661135" w:rsidRDefault="00A77B09" w:rsidP="00A77B09">
      <w:pPr>
        <w:pStyle w:val="Ttulo2"/>
      </w:pPr>
      <w:bookmarkStart w:id="8" w:name="_Toc456367828"/>
      <w:r>
        <w:t xml:space="preserve">CAPÍTULO III </w:t>
      </w:r>
      <w:r w:rsidR="00661135">
        <w:t>Importaciones</w:t>
      </w:r>
      <w:bookmarkEnd w:id="8"/>
    </w:p>
    <w:p w:rsidR="00661135" w:rsidRDefault="00A77B09" w:rsidP="00661135">
      <w:pPr>
        <w:jc w:val="both"/>
      </w:pPr>
      <w:r w:rsidRPr="00A77B09">
        <w:rPr>
          <w:b/>
        </w:rPr>
        <w:t xml:space="preserve">Artículo 12.- </w:t>
      </w:r>
      <w:r w:rsidR="00661135">
        <w:t xml:space="preserve">Las importaciones de productos informáticos que realicen los sujetos que adhieran al presente Régimen de Promoción quedan excluidas de cualquier tipo de </w:t>
      </w:r>
      <w:r w:rsidR="00661135">
        <w:lastRenderedPageBreak/>
        <w:t>restricción presente o futura para el giro de divisas que se correspondan al pago de importaciones de hardware y demás componentes de uso informático que sean necesarios paras las actividades de producción de software.</w:t>
      </w:r>
    </w:p>
    <w:p w:rsidR="00661135" w:rsidRDefault="00661135" w:rsidP="00A77B09">
      <w:pPr>
        <w:pStyle w:val="Ttulo2"/>
      </w:pPr>
      <w:bookmarkStart w:id="9" w:name="_Toc456367829"/>
      <w:r>
        <w:t>CAPÍTULO IV</w:t>
      </w:r>
      <w:r w:rsidR="00A77B09">
        <w:t xml:space="preserve"> </w:t>
      </w:r>
      <w:r>
        <w:t>Fondo Fiduciario de Promoción de la Industria del Software (FONSOFT)</w:t>
      </w:r>
      <w:bookmarkEnd w:id="9"/>
    </w:p>
    <w:p w:rsidR="00661135" w:rsidRDefault="00A77B09" w:rsidP="00661135">
      <w:pPr>
        <w:jc w:val="both"/>
      </w:pPr>
      <w:r w:rsidRPr="00A77B09">
        <w:rPr>
          <w:b/>
        </w:rPr>
        <w:t xml:space="preserve">Artículo 13.- </w:t>
      </w:r>
      <w:r w:rsidR="00661135">
        <w:t>Créase el Fondo Fiduciario de Promoción de la Industria del Software (FONSOFT), el cual será integrado por:</w:t>
      </w:r>
    </w:p>
    <w:p w:rsidR="00661135" w:rsidRDefault="00661135" w:rsidP="00A77B09">
      <w:pPr>
        <w:pStyle w:val="Prrafodelista"/>
        <w:numPr>
          <w:ilvl w:val="0"/>
          <w:numId w:val="2"/>
        </w:numPr>
        <w:jc w:val="both"/>
      </w:pPr>
      <w:r>
        <w:t>Los recursos que anualmente se asignen a través de la ley de presupuesto.</w:t>
      </w:r>
    </w:p>
    <w:p w:rsidR="00661135" w:rsidRDefault="00661135" w:rsidP="00A77B09">
      <w:pPr>
        <w:pStyle w:val="Prrafodelista"/>
        <w:numPr>
          <w:ilvl w:val="0"/>
          <w:numId w:val="2"/>
        </w:numPr>
        <w:jc w:val="both"/>
      </w:pPr>
      <w:r>
        <w:t>Los ingresos por las penalidades previstas ante el incumplimiento de la presente ley</w:t>
      </w:r>
    </w:p>
    <w:p w:rsidR="00661135" w:rsidRDefault="00661135" w:rsidP="00A77B09">
      <w:pPr>
        <w:pStyle w:val="Prrafodelista"/>
        <w:numPr>
          <w:ilvl w:val="0"/>
          <w:numId w:val="2"/>
        </w:numPr>
        <w:jc w:val="both"/>
      </w:pPr>
      <w:r>
        <w:t>Ingresos por legados o donaciones.</w:t>
      </w:r>
    </w:p>
    <w:p w:rsidR="00661135" w:rsidRDefault="00661135" w:rsidP="00A77B09">
      <w:pPr>
        <w:pStyle w:val="Prrafodelista"/>
        <w:numPr>
          <w:ilvl w:val="0"/>
          <w:numId w:val="2"/>
        </w:numPr>
        <w:jc w:val="both"/>
      </w:pPr>
      <w:r>
        <w:t>Fondos provistos por organismos internacionales u organizaciones no gubernamentales.</w:t>
      </w:r>
    </w:p>
    <w:p w:rsidR="00661135" w:rsidRDefault="00A77B09" w:rsidP="00661135">
      <w:pPr>
        <w:jc w:val="both"/>
      </w:pPr>
      <w:r w:rsidRPr="00A77B09">
        <w:rPr>
          <w:b/>
        </w:rPr>
        <w:t xml:space="preserve">Artículo 14.- </w:t>
      </w:r>
      <w:r w:rsidR="00661135">
        <w:t>Facultase al Jefe de Gabinete de Ministros a efectuar las modificaciones presupuestarias que correspondan, previendo para el primer año un monto de bolivianos cincuenta millones a fin de poder cumplir con lo previsto en el inciso 1 del artículo 13.</w:t>
      </w:r>
    </w:p>
    <w:p w:rsidR="00661135" w:rsidRDefault="00A77B09" w:rsidP="00661135">
      <w:pPr>
        <w:jc w:val="both"/>
      </w:pPr>
      <w:r w:rsidRPr="00A77B09">
        <w:rPr>
          <w:b/>
        </w:rPr>
        <w:t xml:space="preserve">Artículo 15.- </w:t>
      </w:r>
      <w:r w:rsidR="00661135">
        <w:t>El Vice Ministerio de Ciencia y Tecnología y los organismos de Innovación Productiva, a través de la Agencia para el Desarrollo de la Sociedad de la Información (ADSIB) será la Autoridad para la Aplicación en lo referido al FONSOFT y actuará como fiduciante frente al administrador fiduciario.</w:t>
      </w:r>
    </w:p>
    <w:p w:rsidR="00661135" w:rsidRDefault="00A77B09" w:rsidP="00661135">
      <w:pPr>
        <w:jc w:val="both"/>
      </w:pPr>
      <w:r w:rsidRPr="00A77B09">
        <w:rPr>
          <w:b/>
        </w:rPr>
        <w:t>Artículo 16.-</w:t>
      </w:r>
      <w:r w:rsidR="00661135">
        <w:t xml:space="preserve"> La Autoridad de Aplicación definirá los criterios de distribución de los fondos acreditados en el FONSOFT. Serán asignados prioritariamente a Universidades, Centros de Investigación, </w:t>
      </w:r>
      <w:proofErr w:type="spellStart"/>
      <w:r w:rsidR="00661135">
        <w:t>PyMEs</w:t>
      </w:r>
      <w:proofErr w:type="spellEnd"/>
      <w:r w:rsidR="00661135">
        <w:t xml:space="preserve"> y nuevos emprendimientos, que se dediquen a la actividad de desarrollo de software. A los efectos mencionados en el párrafo anterior, la Autoridad de Aplicación convendrá con las Gobernaciones que adhieran al régimen de la presente ley, la forma y modo en que éstas, a través de sus organismos pertinentes, se verán representadas en la Agencia para el Desarrollo de la Sociedad de la Información en Bolivia.</w:t>
      </w:r>
    </w:p>
    <w:p w:rsidR="00661135" w:rsidRDefault="00A77B09" w:rsidP="00661135">
      <w:pPr>
        <w:jc w:val="both"/>
      </w:pPr>
      <w:r w:rsidRPr="00A77B09">
        <w:rPr>
          <w:b/>
        </w:rPr>
        <w:t>Artículo 17.-</w:t>
      </w:r>
      <w:r w:rsidR="00661135">
        <w:t xml:space="preserve"> La Autoridad de Aplicación podrá financiar a través del FONSOFT:</w:t>
      </w:r>
    </w:p>
    <w:p w:rsidR="00661135" w:rsidRDefault="00661135" w:rsidP="00A77B09">
      <w:pPr>
        <w:pStyle w:val="Prrafodelista"/>
        <w:numPr>
          <w:ilvl w:val="0"/>
          <w:numId w:val="4"/>
        </w:numPr>
        <w:jc w:val="both"/>
      </w:pPr>
      <w:r>
        <w:t>Proyectos de investigación y desarrollo relacionados a las actividades definidas en el artículo 4 de la presente.</w:t>
      </w:r>
    </w:p>
    <w:p w:rsidR="00661135" w:rsidRDefault="00661135" w:rsidP="00A77B09">
      <w:pPr>
        <w:pStyle w:val="Prrafodelista"/>
        <w:numPr>
          <w:ilvl w:val="0"/>
          <w:numId w:val="4"/>
        </w:numPr>
        <w:jc w:val="both"/>
      </w:pPr>
      <w:r>
        <w:t>Programas de nivel terciario o superior para la capacitación de recursos humanos.</w:t>
      </w:r>
    </w:p>
    <w:p w:rsidR="00661135" w:rsidRDefault="00661135" w:rsidP="00A77B09">
      <w:pPr>
        <w:pStyle w:val="Prrafodelista"/>
        <w:numPr>
          <w:ilvl w:val="0"/>
          <w:numId w:val="4"/>
        </w:numPr>
        <w:jc w:val="both"/>
      </w:pPr>
      <w:r>
        <w:t>Programas para la mejora en la calidad de los procesos de creación, diseño, desarrollo y producción de software.</w:t>
      </w:r>
    </w:p>
    <w:p w:rsidR="00661135" w:rsidRDefault="00661135" w:rsidP="00A77B09">
      <w:pPr>
        <w:pStyle w:val="Prrafodelista"/>
        <w:numPr>
          <w:ilvl w:val="0"/>
          <w:numId w:val="4"/>
        </w:numPr>
        <w:jc w:val="both"/>
      </w:pPr>
      <w:r>
        <w:t>Programas de asistencia para la constitución de nuevos emprendimientos.</w:t>
      </w:r>
    </w:p>
    <w:p w:rsidR="00661135" w:rsidRDefault="00A77B09" w:rsidP="00661135">
      <w:pPr>
        <w:jc w:val="both"/>
      </w:pPr>
      <w:r w:rsidRPr="00A77B09">
        <w:rPr>
          <w:b/>
        </w:rPr>
        <w:t xml:space="preserve">Artículo 18.- </w:t>
      </w:r>
      <w:r w:rsidR="00661135">
        <w:t>La Autoridad de Aplicación otorgará preferencia en la asignación de financiamientos a través del FONSOFT, según lo definido en el artículo 15, a quienes:</w:t>
      </w:r>
    </w:p>
    <w:p w:rsidR="00661135" w:rsidRDefault="00661135" w:rsidP="00661135">
      <w:pPr>
        <w:jc w:val="both"/>
      </w:pPr>
      <w:r>
        <w:t>a) Se encuentren radicados en regiones del país con menor desarrollo relativo.</w:t>
      </w:r>
    </w:p>
    <w:p w:rsidR="00661135" w:rsidRDefault="00661135" w:rsidP="00661135">
      <w:pPr>
        <w:jc w:val="both"/>
      </w:pPr>
      <w:r>
        <w:t>b) Registren en el Estado Plurinacional los derechos de reproducción de software según las normas vigentes.</w:t>
      </w:r>
    </w:p>
    <w:p w:rsidR="00661135" w:rsidRDefault="00661135" w:rsidP="00661135">
      <w:pPr>
        <w:jc w:val="both"/>
      </w:pPr>
      <w:r>
        <w:t>c) Generen mediante los programas promocionados un aumento cierto y fehaciente en la utilización de recursos humanos.</w:t>
      </w:r>
    </w:p>
    <w:p w:rsidR="00661135" w:rsidRDefault="00661135" w:rsidP="00661135">
      <w:pPr>
        <w:jc w:val="both"/>
      </w:pPr>
      <w:r>
        <w:lastRenderedPageBreak/>
        <w:t>d) Generen mediante los programas promocionados incrementales de exportación</w:t>
      </w:r>
    </w:p>
    <w:p w:rsidR="00661135" w:rsidRDefault="00661135" w:rsidP="00661135">
      <w:pPr>
        <w:jc w:val="both"/>
      </w:pPr>
      <w:r>
        <w:t>e) Adhieran al presente régimen de promoción.</w:t>
      </w:r>
    </w:p>
    <w:p w:rsidR="00661135" w:rsidRDefault="00A77B09" w:rsidP="00661135">
      <w:pPr>
        <w:jc w:val="both"/>
      </w:pPr>
      <w:r w:rsidRPr="00A77B09">
        <w:rPr>
          <w:b/>
        </w:rPr>
        <w:t xml:space="preserve">Artículo 19.- </w:t>
      </w:r>
      <w:r w:rsidR="00661135">
        <w:t>Las erogaciones de la Autoridad de Aplicación relacionadas a la administración del FONSOFT no deberán superar el cinco por ciento (5%) de la recaudación anual del mismo.</w:t>
      </w:r>
    </w:p>
    <w:p w:rsidR="00661135" w:rsidRDefault="00A77B09" w:rsidP="00A77B09">
      <w:pPr>
        <w:pStyle w:val="Ttulo2"/>
      </w:pPr>
      <w:bookmarkStart w:id="10" w:name="_Toc456367830"/>
      <w:r>
        <w:t xml:space="preserve">CAPÍTULO V </w:t>
      </w:r>
      <w:r w:rsidR="00661135">
        <w:t>Infracciones y sanciones</w:t>
      </w:r>
      <w:bookmarkEnd w:id="10"/>
    </w:p>
    <w:p w:rsidR="00661135" w:rsidRDefault="00A77B09" w:rsidP="00661135">
      <w:pPr>
        <w:jc w:val="both"/>
      </w:pPr>
      <w:r w:rsidRPr="00A77B09">
        <w:rPr>
          <w:b/>
        </w:rPr>
        <w:t xml:space="preserve">Artículo 20.- </w:t>
      </w:r>
      <w:r w:rsidR="00661135">
        <w:t>El incumplimiento de las normas de la presente ley y de las disposiciones de la Autoridad de Aplicación referidas a los beneficios establecidos en el capítulo II por parte de las personas físicas y jurídicas que se acojan al régimen de promoción de la presente ley, determinará la aplicación por parte de la</w:t>
      </w:r>
      <w:r>
        <w:t xml:space="preserve"> Autoridad de Aplicación de las </w:t>
      </w:r>
      <w:r w:rsidR="00661135">
        <w:t>sanciones que se detallan a continuación:</w:t>
      </w:r>
    </w:p>
    <w:p w:rsidR="00661135" w:rsidRDefault="00661135" w:rsidP="00A77B09">
      <w:pPr>
        <w:pStyle w:val="Prrafodelista"/>
        <w:numPr>
          <w:ilvl w:val="0"/>
          <w:numId w:val="6"/>
        </w:numPr>
        <w:jc w:val="both"/>
      </w:pPr>
      <w:r>
        <w:t>Revocación de la inscripción en el registro establecido en el artículo 3 y de los beneficios otorgados por el capítulo II.</w:t>
      </w:r>
    </w:p>
    <w:p w:rsidR="00661135" w:rsidRDefault="00661135" w:rsidP="00A77B09">
      <w:pPr>
        <w:pStyle w:val="Prrafodelista"/>
        <w:numPr>
          <w:ilvl w:val="0"/>
          <w:numId w:val="6"/>
        </w:numPr>
        <w:jc w:val="both"/>
      </w:pPr>
      <w:r>
        <w:t>Pago de los tributos no ingresados con motivo de lo dispuesto en el capítulo II, con más los intereses, en relación con el incumplimiento específico determinado.</w:t>
      </w:r>
    </w:p>
    <w:p w:rsidR="00661135" w:rsidRDefault="00661135" w:rsidP="00A77B09">
      <w:pPr>
        <w:pStyle w:val="Prrafodelista"/>
        <w:numPr>
          <w:ilvl w:val="0"/>
          <w:numId w:val="6"/>
        </w:numPr>
        <w:jc w:val="both"/>
      </w:pPr>
      <w:r>
        <w:t>Inhabilitación para inscribirse nuevamente en el registro establecido en el artículo 3.</w:t>
      </w:r>
    </w:p>
    <w:p w:rsidR="00A77B09" w:rsidRDefault="00A77B09" w:rsidP="00661135">
      <w:pPr>
        <w:jc w:val="both"/>
      </w:pPr>
    </w:p>
    <w:p w:rsidR="00661135" w:rsidRDefault="00A77B09" w:rsidP="00A77B09">
      <w:pPr>
        <w:pStyle w:val="Ttulo2"/>
      </w:pPr>
      <w:bookmarkStart w:id="11" w:name="_Toc456367831"/>
      <w:r>
        <w:t xml:space="preserve">CAPÍTULO VI </w:t>
      </w:r>
      <w:r w:rsidR="00661135">
        <w:t>Disposiciones Generales</w:t>
      </w:r>
      <w:bookmarkEnd w:id="11"/>
    </w:p>
    <w:p w:rsidR="00661135" w:rsidRDefault="00A77B09" w:rsidP="00661135">
      <w:pPr>
        <w:jc w:val="both"/>
      </w:pPr>
      <w:r w:rsidRPr="00A77B09">
        <w:rPr>
          <w:b/>
        </w:rPr>
        <w:t>Artículo 21.-</w:t>
      </w:r>
      <w:r w:rsidR="00661135">
        <w:t xml:space="preserve"> La Autoridad de Aplicación de la presente Ley será la Secretaría de Industria Comercio y de la Pequeña y Mediana Empresa, dependiente del Minist</w:t>
      </w:r>
      <w:r>
        <w:t>erio de Economía y Producción.</w:t>
      </w:r>
    </w:p>
    <w:p w:rsidR="00661135" w:rsidRDefault="007E02D5" w:rsidP="00661135">
      <w:pPr>
        <w:jc w:val="both"/>
      </w:pPr>
      <w:r w:rsidRPr="007E02D5">
        <w:rPr>
          <w:b/>
        </w:rPr>
        <w:t xml:space="preserve">Artículo 22.- </w:t>
      </w:r>
      <w:r w:rsidR="00661135">
        <w:t xml:space="preserve">La Secretaría de Industria, Comercio y de la Pequeña y Mediana Empresa deberá publicar en su respectiva página de Internet el Registro de las empresas beneficiarias del presente </w:t>
      </w:r>
      <w:r w:rsidR="00A77B09">
        <w:t>régimen,</w:t>
      </w:r>
      <w:r w:rsidR="00661135">
        <w:t xml:space="preserve"> así como los montos de beneficio fiscal otorgados a cada empresa.</w:t>
      </w:r>
    </w:p>
    <w:p w:rsidR="00661135" w:rsidRDefault="007E02D5" w:rsidP="00661135">
      <w:pPr>
        <w:jc w:val="both"/>
      </w:pPr>
      <w:r w:rsidRPr="007E02D5">
        <w:rPr>
          <w:b/>
        </w:rPr>
        <w:t xml:space="preserve">Artículo 23.- </w:t>
      </w:r>
      <w:r w:rsidR="00661135">
        <w:t>A los fines de la presente ley quedan excluidas como actividades de Investigación y Desarrollo de software la solución de problemas técnicos que se hayan superado en proyectos anteriores sobre los mismos sistemas operativos y arquitecturas informáticas. También el mantenimiento, la conversión y/o traducción de lenguajes informáticos, la adición de funciones y/o preparación de documentación para el usuario, garantía o asesoramiento de calidad de los sistemas no repetibles existentes. Quedan también excluidas las actividades de recolección rutinaria de datos, la elaboración de estudios de mercados para la comercialización de software y aquellas otras actividades ligadas a la producción de software que no conlleven un progreso funcional o tecnológico en el área del software.</w:t>
      </w:r>
    </w:p>
    <w:p w:rsidR="00661135" w:rsidRDefault="007E02D5" w:rsidP="00661135">
      <w:pPr>
        <w:jc w:val="both"/>
      </w:pPr>
      <w:r w:rsidRPr="007E02D5">
        <w:rPr>
          <w:b/>
        </w:rPr>
        <w:t xml:space="preserve">Artículo 24.- </w:t>
      </w:r>
      <w:r w:rsidR="00661135">
        <w:t>La Autoridad de Aplicación realizará auditorías y evaluaciones del presente régimen, debiendo informar con periodicidad de al menos cada tres años al Congreso de la Nación los resultados de las mismas.</w:t>
      </w:r>
    </w:p>
    <w:p w:rsidR="00661135" w:rsidRDefault="007E02D5" w:rsidP="00661135">
      <w:pPr>
        <w:jc w:val="both"/>
      </w:pPr>
      <w:r>
        <w:rPr>
          <w:b/>
        </w:rPr>
        <w:t>Artí</w:t>
      </w:r>
      <w:r w:rsidRPr="007E02D5">
        <w:rPr>
          <w:b/>
        </w:rPr>
        <w:t xml:space="preserve">culo 25.- </w:t>
      </w:r>
      <w:r w:rsidR="00661135">
        <w:t>Los beneficios fiscales contemplados en la presente ley, mientras subsista el sistema de coparticipación federal de impuestos vigente, se detraerán de las cuantías de los recursos que correspondan a la Nación.</w:t>
      </w:r>
    </w:p>
    <w:p w:rsidR="00661135" w:rsidRDefault="007E02D5" w:rsidP="00661135">
      <w:pPr>
        <w:jc w:val="both"/>
      </w:pPr>
      <w:r w:rsidRPr="007E02D5">
        <w:rPr>
          <w:b/>
        </w:rPr>
        <w:lastRenderedPageBreak/>
        <w:t xml:space="preserve">Artículo 26.- </w:t>
      </w:r>
      <w:r w:rsidR="00661135">
        <w:t>El cupo fiscal de los beneficios a otorgarse por el presente régimen promocional será fijado anualmente en la Ley de Presupuesto General de Gastos y Cálculos de Recursos de la Administración Nacional. A partir de la vigencia de la presente ley y durante los tres primeros ejercicios fiscales posteriores, el cupo correspondiente se otorgará en función de la demanda y desarrollo de las actividades promocionadas.</w:t>
      </w:r>
    </w:p>
    <w:p w:rsidR="00661135" w:rsidRDefault="007E02D5" w:rsidP="00661135">
      <w:pPr>
        <w:jc w:val="both"/>
      </w:pPr>
      <w:r w:rsidRPr="007E02D5">
        <w:rPr>
          <w:b/>
        </w:rPr>
        <w:t xml:space="preserve">Artículo 27.- </w:t>
      </w:r>
      <w:r w:rsidR="00661135">
        <w:t xml:space="preserve"> Invitase a las Gobernaciones y a los municipios a adherir al presente régimen mediante el dictado de normas de promoción análogas a las establecidas en la presente ley.</w:t>
      </w:r>
    </w:p>
    <w:p w:rsidR="00B97837" w:rsidRDefault="007E02D5" w:rsidP="00661135">
      <w:pPr>
        <w:jc w:val="both"/>
      </w:pPr>
      <w:r w:rsidRPr="007E02D5">
        <w:rPr>
          <w:b/>
        </w:rPr>
        <w:t xml:space="preserve">Artículo 28.- </w:t>
      </w:r>
      <w:r w:rsidR="00661135">
        <w:t>Comuníquese al Poder Ejecutivo Nacional</w:t>
      </w:r>
    </w:p>
    <w:sectPr w:rsidR="00B97837" w:rsidSect="0066113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32B8"/>
    <w:multiLevelType w:val="hybridMultilevel"/>
    <w:tmpl w:val="B7907E7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04A3F90"/>
    <w:multiLevelType w:val="hybridMultilevel"/>
    <w:tmpl w:val="8520AD0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3ABE5B7C"/>
    <w:multiLevelType w:val="hybridMultilevel"/>
    <w:tmpl w:val="E572DCE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A097AB6"/>
    <w:multiLevelType w:val="hybridMultilevel"/>
    <w:tmpl w:val="082CC9B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67CB15AC"/>
    <w:multiLevelType w:val="hybridMultilevel"/>
    <w:tmpl w:val="2B50F59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757C69D4"/>
    <w:multiLevelType w:val="hybridMultilevel"/>
    <w:tmpl w:val="513281D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35"/>
    <w:rsid w:val="00005D7C"/>
    <w:rsid w:val="0001116D"/>
    <w:rsid w:val="00027B54"/>
    <w:rsid w:val="000327D8"/>
    <w:rsid w:val="00032EBF"/>
    <w:rsid w:val="00036811"/>
    <w:rsid w:val="0004513C"/>
    <w:rsid w:val="0005132D"/>
    <w:rsid w:val="0005792C"/>
    <w:rsid w:val="0006156E"/>
    <w:rsid w:val="00075D66"/>
    <w:rsid w:val="00077F1E"/>
    <w:rsid w:val="00083BD8"/>
    <w:rsid w:val="00086E77"/>
    <w:rsid w:val="000A1C25"/>
    <w:rsid w:val="000A2197"/>
    <w:rsid w:val="000A2B4E"/>
    <w:rsid w:val="000B2000"/>
    <w:rsid w:val="000C035C"/>
    <w:rsid w:val="000C08E6"/>
    <w:rsid w:val="000C297B"/>
    <w:rsid w:val="000C51BA"/>
    <w:rsid w:val="000D682A"/>
    <w:rsid w:val="000E324E"/>
    <w:rsid w:val="000E385B"/>
    <w:rsid w:val="000E6CBE"/>
    <w:rsid w:val="000F376D"/>
    <w:rsid w:val="000F5C55"/>
    <w:rsid w:val="00106A5E"/>
    <w:rsid w:val="001072D2"/>
    <w:rsid w:val="00114D32"/>
    <w:rsid w:val="00115A43"/>
    <w:rsid w:val="001249F0"/>
    <w:rsid w:val="001312A6"/>
    <w:rsid w:val="001337B8"/>
    <w:rsid w:val="00135B44"/>
    <w:rsid w:val="0013607A"/>
    <w:rsid w:val="00136EED"/>
    <w:rsid w:val="0013795C"/>
    <w:rsid w:val="001401CF"/>
    <w:rsid w:val="001419F1"/>
    <w:rsid w:val="00141C3B"/>
    <w:rsid w:val="001420AA"/>
    <w:rsid w:val="00142F5A"/>
    <w:rsid w:val="00146A7F"/>
    <w:rsid w:val="00161C57"/>
    <w:rsid w:val="00182FFE"/>
    <w:rsid w:val="00184101"/>
    <w:rsid w:val="00187794"/>
    <w:rsid w:val="001965A0"/>
    <w:rsid w:val="00196618"/>
    <w:rsid w:val="001979D7"/>
    <w:rsid w:val="001B2540"/>
    <w:rsid w:val="001C1E19"/>
    <w:rsid w:val="001C6909"/>
    <w:rsid w:val="001D011D"/>
    <w:rsid w:val="001D62D3"/>
    <w:rsid w:val="001E1C1D"/>
    <w:rsid w:val="001E204A"/>
    <w:rsid w:val="001E504B"/>
    <w:rsid w:val="001E5A01"/>
    <w:rsid w:val="0020249E"/>
    <w:rsid w:val="00202902"/>
    <w:rsid w:val="00213F12"/>
    <w:rsid w:val="0021636E"/>
    <w:rsid w:val="00217242"/>
    <w:rsid w:val="00217741"/>
    <w:rsid w:val="002226F5"/>
    <w:rsid w:val="00240C0B"/>
    <w:rsid w:val="00256A6A"/>
    <w:rsid w:val="00257E08"/>
    <w:rsid w:val="0026128F"/>
    <w:rsid w:val="00261EE9"/>
    <w:rsid w:val="002713C8"/>
    <w:rsid w:val="00276A8E"/>
    <w:rsid w:val="00276E5C"/>
    <w:rsid w:val="002774E1"/>
    <w:rsid w:val="002854A2"/>
    <w:rsid w:val="002879FC"/>
    <w:rsid w:val="00290712"/>
    <w:rsid w:val="002A01C9"/>
    <w:rsid w:val="002A0401"/>
    <w:rsid w:val="002A3548"/>
    <w:rsid w:val="002A71CE"/>
    <w:rsid w:val="002A78B1"/>
    <w:rsid w:val="002B1FBE"/>
    <w:rsid w:val="002B3342"/>
    <w:rsid w:val="002B3349"/>
    <w:rsid w:val="002C0BC6"/>
    <w:rsid w:val="002C1579"/>
    <w:rsid w:val="002C15CB"/>
    <w:rsid w:val="002C2E07"/>
    <w:rsid w:val="002C3BC8"/>
    <w:rsid w:val="002C4C95"/>
    <w:rsid w:val="002D4966"/>
    <w:rsid w:val="002F6075"/>
    <w:rsid w:val="002F61DC"/>
    <w:rsid w:val="00310159"/>
    <w:rsid w:val="003143ED"/>
    <w:rsid w:val="00314E65"/>
    <w:rsid w:val="00323AA4"/>
    <w:rsid w:val="00327105"/>
    <w:rsid w:val="0033067C"/>
    <w:rsid w:val="00333ADA"/>
    <w:rsid w:val="0033568B"/>
    <w:rsid w:val="003368C5"/>
    <w:rsid w:val="00340F98"/>
    <w:rsid w:val="00344ADE"/>
    <w:rsid w:val="00344C37"/>
    <w:rsid w:val="00346A67"/>
    <w:rsid w:val="00352D6D"/>
    <w:rsid w:val="003544A6"/>
    <w:rsid w:val="00354BA9"/>
    <w:rsid w:val="00357B27"/>
    <w:rsid w:val="00360F19"/>
    <w:rsid w:val="00361B48"/>
    <w:rsid w:val="003621DD"/>
    <w:rsid w:val="003629A8"/>
    <w:rsid w:val="00366D43"/>
    <w:rsid w:val="00366DA0"/>
    <w:rsid w:val="003674BA"/>
    <w:rsid w:val="00383F6D"/>
    <w:rsid w:val="003841C6"/>
    <w:rsid w:val="00390346"/>
    <w:rsid w:val="003A2208"/>
    <w:rsid w:val="003A2FA2"/>
    <w:rsid w:val="003A3337"/>
    <w:rsid w:val="003B0048"/>
    <w:rsid w:val="003B00DE"/>
    <w:rsid w:val="003B2966"/>
    <w:rsid w:val="003B4D4C"/>
    <w:rsid w:val="003C26BD"/>
    <w:rsid w:val="003D4CBF"/>
    <w:rsid w:val="003E131D"/>
    <w:rsid w:val="003E276C"/>
    <w:rsid w:val="004016EE"/>
    <w:rsid w:val="00407C38"/>
    <w:rsid w:val="00407E65"/>
    <w:rsid w:val="00411D32"/>
    <w:rsid w:val="00416746"/>
    <w:rsid w:val="004234F9"/>
    <w:rsid w:val="00425328"/>
    <w:rsid w:val="004257AE"/>
    <w:rsid w:val="00427FAD"/>
    <w:rsid w:val="004378FD"/>
    <w:rsid w:val="004414CB"/>
    <w:rsid w:val="00443BB5"/>
    <w:rsid w:val="004455ED"/>
    <w:rsid w:val="00445764"/>
    <w:rsid w:val="004476D1"/>
    <w:rsid w:val="004574B2"/>
    <w:rsid w:val="004622CE"/>
    <w:rsid w:val="00464301"/>
    <w:rsid w:val="004675BB"/>
    <w:rsid w:val="00480318"/>
    <w:rsid w:val="004926B2"/>
    <w:rsid w:val="00493D51"/>
    <w:rsid w:val="004A16BD"/>
    <w:rsid w:val="004A3AB2"/>
    <w:rsid w:val="004A4AE8"/>
    <w:rsid w:val="004B3478"/>
    <w:rsid w:val="004B5AD6"/>
    <w:rsid w:val="004B5B5D"/>
    <w:rsid w:val="004B635A"/>
    <w:rsid w:val="004C21A5"/>
    <w:rsid w:val="004C266B"/>
    <w:rsid w:val="004E2920"/>
    <w:rsid w:val="004E7A70"/>
    <w:rsid w:val="00513488"/>
    <w:rsid w:val="00517473"/>
    <w:rsid w:val="005253BF"/>
    <w:rsid w:val="00531350"/>
    <w:rsid w:val="00531BF7"/>
    <w:rsid w:val="0054170D"/>
    <w:rsid w:val="0054455C"/>
    <w:rsid w:val="005507BE"/>
    <w:rsid w:val="00565B18"/>
    <w:rsid w:val="00575BC3"/>
    <w:rsid w:val="00575D43"/>
    <w:rsid w:val="00583CD1"/>
    <w:rsid w:val="0058487A"/>
    <w:rsid w:val="00585CB5"/>
    <w:rsid w:val="00590C64"/>
    <w:rsid w:val="005A76CC"/>
    <w:rsid w:val="005B1DAA"/>
    <w:rsid w:val="005B27F8"/>
    <w:rsid w:val="005B379D"/>
    <w:rsid w:val="005B5A8D"/>
    <w:rsid w:val="005C344D"/>
    <w:rsid w:val="005C3635"/>
    <w:rsid w:val="005C36B8"/>
    <w:rsid w:val="005D4503"/>
    <w:rsid w:val="005E1E3C"/>
    <w:rsid w:val="005E3AA7"/>
    <w:rsid w:val="005E5B32"/>
    <w:rsid w:val="005F184E"/>
    <w:rsid w:val="005F3E6B"/>
    <w:rsid w:val="005F7648"/>
    <w:rsid w:val="00601850"/>
    <w:rsid w:val="006051C3"/>
    <w:rsid w:val="00605A7A"/>
    <w:rsid w:val="00611531"/>
    <w:rsid w:val="006163DD"/>
    <w:rsid w:val="006207BF"/>
    <w:rsid w:val="00621EA3"/>
    <w:rsid w:val="006236C7"/>
    <w:rsid w:val="00625452"/>
    <w:rsid w:val="00642220"/>
    <w:rsid w:val="00643F82"/>
    <w:rsid w:val="00646B8F"/>
    <w:rsid w:val="00660C55"/>
    <w:rsid w:val="00661135"/>
    <w:rsid w:val="00662F4D"/>
    <w:rsid w:val="006658D6"/>
    <w:rsid w:val="00672256"/>
    <w:rsid w:val="006942BA"/>
    <w:rsid w:val="00695E31"/>
    <w:rsid w:val="00697A8F"/>
    <w:rsid w:val="006A2FA9"/>
    <w:rsid w:val="006A51A7"/>
    <w:rsid w:val="006B59B9"/>
    <w:rsid w:val="006B6563"/>
    <w:rsid w:val="006B72C4"/>
    <w:rsid w:val="006C68C2"/>
    <w:rsid w:val="006D0628"/>
    <w:rsid w:val="006D1FF3"/>
    <w:rsid w:val="006E16B4"/>
    <w:rsid w:val="006E6013"/>
    <w:rsid w:val="006E6545"/>
    <w:rsid w:val="00701C75"/>
    <w:rsid w:val="00715DA7"/>
    <w:rsid w:val="00717E2B"/>
    <w:rsid w:val="0072196C"/>
    <w:rsid w:val="007240D7"/>
    <w:rsid w:val="0073144D"/>
    <w:rsid w:val="007375DD"/>
    <w:rsid w:val="00737BA2"/>
    <w:rsid w:val="007428C3"/>
    <w:rsid w:val="00744A64"/>
    <w:rsid w:val="00745735"/>
    <w:rsid w:val="0075049A"/>
    <w:rsid w:val="00752702"/>
    <w:rsid w:val="0075344C"/>
    <w:rsid w:val="0075383B"/>
    <w:rsid w:val="007574E2"/>
    <w:rsid w:val="00760194"/>
    <w:rsid w:val="0076060E"/>
    <w:rsid w:val="00773EBE"/>
    <w:rsid w:val="0077436B"/>
    <w:rsid w:val="00777F5C"/>
    <w:rsid w:val="00781EAF"/>
    <w:rsid w:val="0078374D"/>
    <w:rsid w:val="00785301"/>
    <w:rsid w:val="007A0A09"/>
    <w:rsid w:val="007A3E09"/>
    <w:rsid w:val="007A6293"/>
    <w:rsid w:val="007A6958"/>
    <w:rsid w:val="007D60D0"/>
    <w:rsid w:val="007D6EBA"/>
    <w:rsid w:val="007E02D5"/>
    <w:rsid w:val="007E1D79"/>
    <w:rsid w:val="007E65B0"/>
    <w:rsid w:val="007E71FE"/>
    <w:rsid w:val="007F0FC8"/>
    <w:rsid w:val="00800F39"/>
    <w:rsid w:val="0080397B"/>
    <w:rsid w:val="00807D74"/>
    <w:rsid w:val="00812AD8"/>
    <w:rsid w:val="008134C5"/>
    <w:rsid w:val="008150EE"/>
    <w:rsid w:val="00822A54"/>
    <w:rsid w:val="008438BB"/>
    <w:rsid w:val="00846210"/>
    <w:rsid w:val="008607F4"/>
    <w:rsid w:val="00860F17"/>
    <w:rsid w:val="00864DBE"/>
    <w:rsid w:val="00866641"/>
    <w:rsid w:val="00873460"/>
    <w:rsid w:val="0087756E"/>
    <w:rsid w:val="008960E2"/>
    <w:rsid w:val="008A359A"/>
    <w:rsid w:val="008A35D3"/>
    <w:rsid w:val="008B16A6"/>
    <w:rsid w:val="008C59E6"/>
    <w:rsid w:val="008D0995"/>
    <w:rsid w:val="008E2788"/>
    <w:rsid w:val="008F5814"/>
    <w:rsid w:val="008F6962"/>
    <w:rsid w:val="00903FB8"/>
    <w:rsid w:val="0090650D"/>
    <w:rsid w:val="0091316E"/>
    <w:rsid w:val="00917D97"/>
    <w:rsid w:val="00957B73"/>
    <w:rsid w:val="00965A95"/>
    <w:rsid w:val="00994E16"/>
    <w:rsid w:val="0099515C"/>
    <w:rsid w:val="009B0652"/>
    <w:rsid w:val="009B378D"/>
    <w:rsid w:val="009C364D"/>
    <w:rsid w:val="009C4488"/>
    <w:rsid w:val="009D4CBD"/>
    <w:rsid w:val="009E0192"/>
    <w:rsid w:val="009E6811"/>
    <w:rsid w:val="009F4AE9"/>
    <w:rsid w:val="00A12CE5"/>
    <w:rsid w:val="00A12D08"/>
    <w:rsid w:val="00A26BE7"/>
    <w:rsid w:val="00A305FD"/>
    <w:rsid w:val="00A35862"/>
    <w:rsid w:val="00A372B6"/>
    <w:rsid w:val="00A44AAA"/>
    <w:rsid w:val="00A44DC8"/>
    <w:rsid w:val="00A45BB1"/>
    <w:rsid w:val="00A472ED"/>
    <w:rsid w:val="00A547B9"/>
    <w:rsid w:val="00A60F9C"/>
    <w:rsid w:val="00A7223C"/>
    <w:rsid w:val="00A747D5"/>
    <w:rsid w:val="00A75F63"/>
    <w:rsid w:val="00A7667D"/>
    <w:rsid w:val="00A77B09"/>
    <w:rsid w:val="00A8469A"/>
    <w:rsid w:val="00A86E2B"/>
    <w:rsid w:val="00A92888"/>
    <w:rsid w:val="00AD1F75"/>
    <w:rsid w:val="00AD7E6F"/>
    <w:rsid w:val="00AE5499"/>
    <w:rsid w:val="00AF4C24"/>
    <w:rsid w:val="00B02E65"/>
    <w:rsid w:val="00B17326"/>
    <w:rsid w:val="00B27F3C"/>
    <w:rsid w:val="00B30FFD"/>
    <w:rsid w:val="00B40ECA"/>
    <w:rsid w:val="00B60C0F"/>
    <w:rsid w:val="00B654E0"/>
    <w:rsid w:val="00B70B10"/>
    <w:rsid w:val="00B71D79"/>
    <w:rsid w:val="00B726ED"/>
    <w:rsid w:val="00B810EE"/>
    <w:rsid w:val="00B829CF"/>
    <w:rsid w:val="00B95116"/>
    <w:rsid w:val="00B97837"/>
    <w:rsid w:val="00BA253D"/>
    <w:rsid w:val="00BB2ED5"/>
    <w:rsid w:val="00BB327A"/>
    <w:rsid w:val="00BB51EC"/>
    <w:rsid w:val="00BC253B"/>
    <w:rsid w:val="00BC480E"/>
    <w:rsid w:val="00BC53D8"/>
    <w:rsid w:val="00BC6E9C"/>
    <w:rsid w:val="00BD1066"/>
    <w:rsid w:val="00BD41F2"/>
    <w:rsid w:val="00BD5C58"/>
    <w:rsid w:val="00BE503C"/>
    <w:rsid w:val="00BE7946"/>
    <w:rsid w:val="00BF245C"/>
    <w:rsid w:val="00C15305"/>
    <w:rsid w:val="00C17886"/>
    <w:rsid w:val="00C2508C"/>
    <w:rsid w:val="00C4553E"/>
    <w:rsid w:val="00C661B3"/>
    <w:rsid w:val="00C71842"/>
    <w:rsid w:val="00C74EAC"/>
    <w:rsid w:val="00C77FA3"/>
    <w:rsid w:val="00C81F7F"/>
    <w:rsid w:val="00C8301F"/>
    <w:rsid w:val="00C861C3"/>
    <w:rsid w:val="00C87E04"/>
    <w:rsid w:val="00C96E47"/>
    <w:rsid w:val="00CB3529"/>
    <w:rsid w:val="00CB6536"/>
    <w:rsid w:val="00CC23E2"/>
    <w:rsid w:val="00CC4AE2"/>
    <w:rsid w:val="00CD1839"/>
    <w:rsid w:val="00CD2DDF"/>
    <w:rsid w:val="00CD4A21"/>
    <w:rsid w:val="00CE6AD2"/>
    <w:rsid w:val="00D155BC"/>
    <w:rsid w:val="00D21DE5"/>
    <w:rsid w:val="00D331EE"/>
    <w:rsid w:val="00D349DE"/>
    <w:rsid w:val="00D42985"/>
    <w:rsid w:val="00D45EE2"/>
    <w:rsid w:val="00D4727D"/>
    <w:rsid w:val="00D54081"/>
    <w:rsid w:val="00D5564B"/>
    <w:rsid w:val="00D616E5"/>
    <w:rsid w:val="00D63C77"/>
    <w:rsid w:val="00D6730C"/>
    <w:rsid w:val="00D81A19"/>
    <w:rsid w:val="00D910FB"/>
    <w:rsid w:val="00D912DC"/>
    <w:rsid w:val="00D92551"/>
    <w:rsid w:val="00D97189"/>
    <w:rsid w:val="00DA0283"/>
    <w:rsid w:val="00DA2A02"/>
    <w:rsid w:val="00DA756A"/>
    <w:rsid w:val="00DB36D1"/>
    <w:rsid w:val="00DC1A69"/>
    <w:rsid w:val="00DC3EC2"/>
    <w:rsid w:val="00DC4274"/>
    <w:rsid w:val="00DD26E1"/>
    <w:rsid w:val="00DF3FD6"/>
    <w:rsid w:val="00DF4E26"/>
    <w:rsid w:val="00E039E3"/>
    <w:rsid w:val="00E044D5"/>
    <w:rsid w:val="00E06E04"/>
    <w:rsid w:val="00E20154"/>
    <w:rsid w:val="00E20E54"/>
    <w:rsid w:val="00E24D34"/>
    <w:rsid w:val="00E26A63"/>
    <w:rsid w:val="00E44E0B"/>
    <w:rsid w:val="00E47B41"/>
    <w:rsid w:val="00E501D9"/>
    <w:rsid w:val="00E56E2B"/>
    <w:rsid w:val="00E83698"/>
    <w:rsid w:val="00E97F5B"/>
    <w:rsid w:val="00EA3A5F"/>
    <w:rsid w:val="00EA7200"/>
    <w:rsid w:val="00EC6D7F"/>
    <w:rsid w:val="00ED46FB"/>
    <w:rsid w:val="00EE133C"/>
    <w:rsid w:val="00EE2A82"/>
    <w:rsid w:val="00F05753"/>
    <w:rsid w:val="00F222A9"/>
    <w:rsid w:val="00F22F90"/>
    <w:rsid w:val="00F3119E"/>
    <w:rsid w:val="00F3299A"/>
    <w:rsid w:val="00F51897"/>
    <w:rsid w:val="00F5331B"/>
    <w:rsid w:val="00F53B11"/>
    <w:rsid w:val="00F543F2"/>
    <w:rsid w:val="00F70A36"/>
    <w:rsid w:val="00F7258D"/>
    <w:rsid w:val="00F80776"/>
    <w:rsid w:val="00F84208"/>
    <w:rsid w:val="00F862B2"/>
    <w:rsid w:val="00F90C3E"/>
    <w:rsid w:val="00FA2932"/>
    <w:rsid w:val="00FA4889"/>
    <w:rsid w:val="00FB6154"/>
    <w:rsid w:val="00FB6E48"/>
    <w:rsid w:val="00FB7FB4"/>
    <w:rsid w:val="00FD09BF"/>
    <w:rsid w:val="00FD0ED7"/>
    <w:rsid w:val="00FD7E70"/>
    <w:rsid w:val="00FE211E"/>
    <w:rsid w:val="00FE230E"/>
    <w:rsid w:val="00FE2C91"/>
    <w:rsid w:val="00FE37B9"/>
    <w:rsid w:val="00FE74D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B05E"/>
  <w15:chartTrackingRefBased/>
  <w15:docId w15:val="{38F12E3E-5CBF-4E58-87FD-45F1BB9C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1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1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11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13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61135"/>
    <w:pPr>
      <w:outlineLvl w:val="9"/>
    </w:pPr>
    <w:rPr>
      <w:lang w:val="es-BO" w:eastAsia="es-BO"/>
    </w:rPr>
  </w:style>
  <w:style w:type="character" w:customStyle="1" w:styleId="Ttulo2Car">
    <w:name w:val="Título 2 Car"/>
    <w:basedOn w:val="Fuentedeprrafopredeter"/>
    <w:link w:val="Ttulo2"/>
    <w:uiPriority w:val="9"/>
    <w:rsid w:val="006611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1135"/>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661135"/>
    <w:pPr>
      <w:spacing w:after="100"/>
    </w:pPr>
  </w:style>
  <w:style w:type="paragraph" w:styleId="TDC2">
    <w:name w:val="toc 2"/>
    <w:basedOn w:val="Normal"/>
    <w:next w:val="Normal"/>
    <w:autoRedefine/>
    <w:uiPriority w:val="39"/>
    <w:unhideWhenUsed/>
    <w:rsid w:val="00661135"/>
    <w:pPr>
      <w:spacing w:after="100"/>
      <w:ind w:left="220"/>
    </w:pPr>
  </w:style>
  <w:style w:type="paragraph" w:styleId="TDC3">
    <w:name w:val="toc 3"/>
    <w:basedOn w:val="Normal"/>
    <w:next w:val="Normal"/>
    <w:autoRedefine/>
    <w:uiPriority w:val="39"/>
    <w:unhideWhenUsed/>
    <w:rsid w:val="00661135"/>
    <w:pPr>
      <w:spacing w:after="100"/>
      <w:ind w:left="440"/>
    </w:pPr>
  </w:style>
  <w:style w:type="character" w:styleId="Hipervnculo">
    <w:name w:val="Hyperlink"/>
    <w:basedOn w:val="Fuentedeprrafopredeter"/>
    <w:uiPriority w:val="99"/>
    <w:unhideWhenUsed/>
    <w:rsid w:val="00661135"/>
    <w:rPr>
      <w:color w:val="0563C1" w:themeColor="hyperlink"/>
      <w:u w:val="single"/>
    </w:rPr>
  </w:style>
  <w:style w:type="paragraph" w:styleId="Prrafodelista">
    <w:name w:val="List Paragraph"/>
    <w:basedOn w:val="Normal"/>
    <w:uiPriority w:val="34"/>
    <w:qFormat/>
    <w:rsid w:val="00A7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41007">
      <w:bodyDiv w:val="1"/>
      <w:marLeft w:val="0"/>
      <w:marRight w:val="0"/>
      <w:marTop w:val="0"/>
      <w:marBottom w:val="0"/>
      <w:divBdr>
        <w:top w:val="none" w:sz="0" w:space="0" w:color="auto"/>
        <w:left w:val="none" w:sz="0" w:space="0" w:color="auto"/>
        <w:bottom w:val="none" w:sz="0" w:space="0" w:color="auto"/>
        <w:right w:val="none" w:sz="0" w:space="0" w:color="auto"/>
      </w:divBdr>
      <w:divsChild>
        <w:div w:id="2061400507">
          <w:marLeft w:val="0"/>
          <w:marRight w:val="0"/>
          <w:marTop w:val="0"/>
          <w:marBottom w:val="0"/>
          <w:divBdr>
            <w:top w:val="none" w:sz="0" w:space="0" w:color="auto"/>
            <w:left w:val="none" w:sz="0" w:space="0" w:color="auto"/>
            <w:bottom w:val="none" w:sz="0" w:space="0" w:color="auto"/>
            <w:right w:val="none" w:sz="0" w:space="0" w:color="auto"/>
          </w:divBdr>
        </w:div>
        <w:div w:id="684209452">
          <w:marLeft w:val="0"/>
          <w:marRight w:val="0"/>
          <w:marTop w:val="0"/>
          <w:marBottom w:val="0"/>
          <w:divBdr>
            <w:top w:val="none" w:sz="0" w:space="0" w:color="auto"/>
            <w:left w:val="none" w:sz="0" w:space="0" w:color="auto"/>
            <w:bottom w:val="none" w:sz="0" w:space="0" w:color="auto"/>
            <w:right w:val="none" w:sz="0" w:space="0" w:color="auto"/>
          </w:divBdr>
        </w:div>
      </w:divsChild>
    </w:div>
    <w:div w:id="1062094730">
      <w:bodyDiv w:val="1"/>
      <w:marLeft w:val="0"/>
      <w:marRight w:val="0"/>
      <w:marTop w:val="0"/>
      <w:marBottom w:val="0"/>
      <w:divBdr>
        <w:top w:val="none" w:sz="0" w:space="0" w:color="auto"/>
        <w:left w:val="none" w:sz="0" w:space="0" w:color="auto"/>
        <w:bottom w:val="none" w:sz="0" w:space="0" w:color="auto"/>
        <w:right w:val="none" w:sz="0" w:space="0" w:color="auto"/>
      </w:divBdr>
      <w:divsChild>
        <w:div w:id="73192781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empos nuevo romano-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16085-52E8-4D05-848F-A18E7BDCD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3051</Words>
  <Characters>16785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E. U.</dc:creator>
  <cp:keywords/>
  <dc:description/>
  <cp:lastModifiedBy>Eddy E. U.</cp:lastModifiedBy>
  <cp:revision>2</cp:revision>
  <dcterms:created xsi:type="dcterms:W3CDTF">2016-07-15T20:20:00Z</dcterms:created>
  <dcterms:modified xsi:type="dcterms:W3CDTF">2016-07-15T21:41:00Z</dcterms:modified>
</cp:coreProperties>
</file>