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65F90" w14:textId="21DC94A8" w:rsidR="007C510A" w:rsidRDefault="00000000">
      <w:pPr>
        <w:spacing w:after="60"/>
        <w:jc w:val="center"/>
      </w:pPr>
      <w:r>
        <w:rPr>
          <w:b/>
          <w:bCs/>
          <w:caps/>
          <w:color w:val="546E7A"/>
          <w:sz w:val="18"/>
          <w:szCs w:val="18"/>
        </w:rPr>
        <w:t xml:space="preserve">CASE STUDY </w:t>
      </w:r>
      <w:r w:rsidR="0028237B">
        <w:rPr>
          <w:b/>
          <w:bCs/>
          <w:caps/>
          <w:color w:val="546E7A"/>
          <w:sz w:val="18"/>
          <w:szCs w:val="18"/>
        </w:rPr>
        <w:t>on</w:t>
      </w:r>
    </w:p>
    <w:p w14:paraId="3AAD1019" w14:textId="77777777" w:rsidR="007C510A" w:rsidRDefault="00000000">
      <w:pPr>
        <w:pBdr>
          <w:bottom w:val="single" w:sz="16" w:space="6" w:color="1565C0"/>
        </w:pBdr>
        <w:spacing w:after="80"/>
        <w:jc w:val="center"/>
      </w:pPr>
      <w:r>
        <w:rPr>
          <w:b/>
          <w:bCs/>
          <w:color w:val="0A2463"/>
          <w:sz w:val="52"/>
          <w:szCs w:val="52"/>
        </w:rPr>
        <w:t>Self-Pruning Neural Network</w:t>
      </w:r>
    </w:p>
    <w:p w14:paraId="1C4F616E" w14:textId="77777777" w:rsidR="007C510A" w:rsidRDefault="00000000">
      <w:pPr>
        <w:spacing w:before="60" w:after="40"/>
        <w:jc w:val="center"/>
      </w:pPr>
      <w:r>
        <w:rPr>
          <w:i/>
          <w:iCs/>
          <w:color w:val="1E3A5F"/>
          <w:sz w:val="26"/>
          <w:szCs w:val="26"/>
        </w:rPr>
        <w:t>with Straight-Through Estimator Hard Gates</w:t>
      </w:r>
    </w:p>
    <w:p w14:paraId="0136CD1C" w14:textId="77777777" w:rsidR="007C510A" w:rsidRDefault="00000000">
      <w:pPr>
        <w:pBdr>
          <w:bottom w:val="single" w:sz="12" w:space="3" w:color="1565C0"/>
        </w:pBdr>
        <w:spacing w:before="320" w:after="80"/>
      </w:pPr>
      <w:r>
        <w:rPr>
          <w:b/>
          <w:bCs/>
          <w:color w:val="0A2463"/>
          <w:sz w:val="26"/>
          <w:szCs w:val="26"/>
        </w:rPr>
        <w:t>Abstract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4D0BCA79" w14:textId="77777777">
        <w:tblPrEx>
          <w:tblCellMar>
            <w:top w:w="0" w:type="dxa"/>
            <w:bottom w:w="0" w:type="dxa"/>
          </w:tblCellMar>
        </w:tblPrEx>
        <w:tc>
          <w:tcPr>
            <w:tcW w:w="9200" w:type="dxa"/>
            <w:tcBorders>
              <w:top w:val="single" w:sz="6" w:space="0" w:color="1565C0"/>
              <w:left w:val="single" w:sz="6" w:space="0" w:color="1565C0"/>
              <w:bottom w:val="single" w:sz="6" w:space="0" w:color="1565C0"/>
              <w:right w:val="single" w:sz="6" w:space="0" w:color="1565C0"/>
            </w:tcBorders>
            <w:shd w:val="clear" w:color="auto" w:fill="E3F2FD"/>
            <w:tcMar>
              <w:top w:w="140" w:type="dxa"/>
              <w:left w:w="200" w:type="dxa"/>
              <w:bottom w:w="140" w:type="dxa"/>
              <w:right w:w="200" w:type="dxa"/>
            </w:tcMar>
          </w:tcPr>
          <w:p w14:paraId="2E6753EF" w14:textId="77777777" w:rsidR="007C510A" w:rsidRDefault="00000000">
            <w:r>
              <w:rPr>
                <w:i/>
                <w:iCs/>
              </w:rPr>
              <w:t>This submission solves the Self-Pruning Neural Network problem with a key architectural departure from the standard approach: instead of using soft sigmoid gates that asymptotically approach — but never truly reach — zero, I implement a Straight-Through Estimator (STE) that produces truly binary (0 or 1) gates during the forward pass while preserving gradient flow during backpropagation. This results in cleaner, more interpretable pruning with a sharper bimodal gate distribution. The network trains on CIFAR-10 and the effect of three lambda values on the sparsity-versus-accuracy trade-off is analyzed in detail.</w:t>
            </w:r>
          </w:p>
        </w:tc>
      </w:tr>
    </w:tbl>
    <w:p w14:paraId="58635058" w14:textId="77777777" w:rsidR="007C510A" w:rsidRDefault="00000000">
      <w:pPr>
        <w:pBdr>
          <w:bottom w:val="single" w:sz="12" w:space="3" w:color="1565C0"/>
        </w:pBdr>
        <w:spacing w:before="320" w:after="80"/>
      </w:pPr>
      <w:r>
        <w:rPr>
          <w:b/>
          <w:bCs/>
          <w:color w:val="0A2463"/>
          <w:sz w:val="26"/>
          <w:szCs w:val="26"/>
        </w:rPr>
        <w:t>1. Core Idea &amp; Design Motivation</w:t>
      </w:r>
    </w:p>
    <w:p w14:paraId="750E33F4" w14:textId="77777777" w:rsidR="007C510A" w:rsidRDefault="00000000">
      <w:pPr>
        <w:spacing w:before="60" w:after="60"/>
      </w:pPr>
      <w:r>
        <w:t>The problem statement asks for a mechanism that drives gate values to exactly zero. The standard solution — applying sigmoid directly and computing the L1 norm — has a subtle but important limitation: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4963FF51" w14:textId="77777777">
        <w:tblPrEx>
          <w:tblCellMar>
            <w:top w:w="0" w:type="dxa"/>
            <w:bottom w:w="0" w:type="dxa"/>
          </w:tblCellMar>
        </w:tblPrEx>
        <w:tc>
          <w:tcPr>
            <w:tcW w:w="9200" w:type="dxa"/>
            <w:tcBorders>
              <w:top w:val="none" w:sz="0" w:space="0" w:color="FFFFFF"/>
              <w:left w:val="single" w:sz="20" w:space="0" w:color="1565C0"/>
              <w:bottom w:val="none" w:sz="0" w:space="0" w:color="FFFFFF"/>
              <w:right w:val="none" w:sz="0" w:space="0" w:color="FFFFFF"/>
            </w:tcBorders>
            <w:shd w:val="clear" w:color="auto" w:fill="E3F2FD"/>
            <w:tcMar>
              <w:top w:w="100" w:type="dxa"/>
              <w:left w:w="200" w:type="dxa"/>
              <w:bottom w:w="100" w:type="dxa"/>
              <w:right w:w="120" w:type="dxa"/>
            </w:tcMar>
          </w:tcPr>
          <w:p w14:paraId="3CEC1EBD" w14:textId="77777777" w:rsidR="007C510A" w:rsidRDefault="00000000">
            <w:r>
              <w:rPr>
                <w:b/>
                <w:bCs/>
                <w:color w:val="1565C0"/>
                <w:sz w:val="18"/>
                <w:szCs w:val="18"/>
              </w:rPr>
              <w:t xml:space="preserve">The Soft Gate Problem:  </w:t>
            </w:r>
            <w:r>
              <w:rPr>
                <w:sz w:val="18"/>
                <w:szCs w:val="18"/>
              </w:rPr>
              <w:t>sigmoid(x) ∈ (0, 1) is strictly never exactly 0 or 1. A model trained this way carries thousands of 'nearly pruned' weights that consume memory and compute in production, even if numerically small.</w:t>
            </w:r>
          </w:p>
        </w:tc>
      </w:tr>
    </w:tbl>
    <w:p w14:paraId="1C46AB48" w14:textId="77777777" w:rsidR="007C510A" w:rsidRDefault="00000000">
      <w:pPr>
        <w:spacing w:before="120" w:after="60"/>
      </w:pPr>
      <w:r>
        <w:rPr>
          <w:b/>
          <w:bCs/>
          <w:color w:val="1E3A5F"/>
          <w:sz w:val="21"/>
          <w:szCs w:val="21"/>
        </w:rPr>
        <w:t>My Solution: The Straight-Through Estimator (STE)</w:t>
      </w:r>
    </w:p>
    <w:p w14:paraId="5E25AF5D" w14:textId="77777777" w:rsidR="007C510A" w:rsidRDefault="00000000">
      <w:pPr>
        <w:spacing w:before="60" w:after="60"/>
      </w:pPr>
      <w:r>
        <w:t>The STE is a technique from Bengio et al. (2013), widely used in quantized neural networks and binary neural networks. The idea is elegant:</w:t>
      </w:r>
    </w:p>
    <w:p w14:paraId="66C56431" w14:textId="77777777" w:rsidR="007C510A" w:rsidRDefault="00000000">
      <w:pPr>
        <w:pStyle w:val="ListParagraph"/>
        <w:numPr>
          <w:ilvl w:val="0"/>
          <w:numId w:val="2"/>
        </w:numPr>
        <w:spacing w:before="40" w:after="40"/>
      </w:pPr>
      <w:r>
        <w:rPr>
          <w:b/>
          <w:bCs/>
        </w:rPr>
        <w:t xml:space="preserve">Forward pass: </w:t>
      </w:r>
      <w:r>
        <w:t>Apply a hard threshold — gate = 1 if sigmoid(score) &gt; 0.5, else 0. Gates are exactly binary.</w:t>
      </w:r>
    </w:p>
    <w:p w14:paraId="3DA18ABC" w14:textId="77777777" w:rsidR="007C510A" w:rsidRDefault="00000000">
      <w:pPr>
        <w:pStyle w:val="ListParagraph"/>
        <w:numPr>
          <w:ilvl w:val="0"/>
          <w:numId w:val="2"/>
        </w:numPr>
        <w:spacing w:before="40" w:after="40"/>
      </w:pPr>
      <w:r>
        <w:rPr>
          <w:b/>
          <w:bCs/>
        </w:rPr>
        <w:t xml:space="preserve">Backward pass: </w:t>
      </w:r>
      <w:r>
        <w:t>Pretend the step function doesn't exist; pass gradients through unchanged (identity function).</w:t>
      </w:r>
    </w:p>
    <w:p w14:paraId="79542D74" w14:textId="77777777" w:rsidR="007C510A" w:rsidRDefault="00000000">
      <w:pPr>
        <w:spacing w:before="60" w:after="60"/>
      </w:pPr>
      <w:r>
        <w:t>This lets us enjoy the best of both worlds: truly binary gates at inference time (real weight deletion), and differentiable training via gradient descent. The L1 penalty still operates on the soft sigmoid scores to drive them toward 0, but the actual computation uses hard 0/1 masks.</w:t>
      </w:r>
    </w:p>
    <w:p w14:paraId="2D60AF35" w14:textId="77777777" w:rsidR="007C510A" w:rsidRDefault="00000000">
      <w:pPr>
        <w:spacing w:before="140" w:after="60"/>
      </w:pPr>
      <w:r>
        <w:rPr>
          <w:b/>
          <w:bCs/>
          <w:color w:val="1E3A5F"/>
          <w:sz w:val="21"/>
          <w:szCs w:val="21"/>
        </w:rPr>
        <w:t>Why This Is Production-Relevant</w:t>
      </w:r>
    </w:p>
    <w:p w14:paraId="712E45AA" w14:textId="77777777" w:rsidR="007C510A" w:rsidRDefault="00000000">
      <w:pPr>
        <w:spacing w:before="60" w:after="60"/>
      </w:pPr>
      <w:r>
        <w:t>In LLM serving and AI inference at scale (exactly the context Tredence operates in), hard pruning matters enormously:</w:t>
      </w:r>
    </w:p>
    <w:p w14:paraId="17337A8E" w14:textId="77777777" w:rsidR="007C510A" w:rsidRDefault="00000000">
      <w:pPr>
        <w:pStyle w:val="ListParagraph"/>
        <w:numPr>
          <w:ilvl w:val="0"/>
          <w:numId w:val="2"/>
        </w:numPr>
        <w:spacing w:before="40" w:after="40"/>
      </w:pPr>
      <w:r>
        <w:t>Hard-zero weights can be stored in sparse tensor formats (CSR, COO), saving actual memory.</w:t>
      </w:r>
    </w:p>
    <w:p w14:paraId="2CF14D5D" w14:textId="77777777" w:rsidR="007C510A" w:rsidRDefault="00000000">
      <w:pPr>
        <w:pStyle w:val="ListParagraph"/>
        <w:numPr>
          <w:ilvl w:val="0"/>
          <w:numId w:val="2"/>
        </w:numPr>
        <w:spacing w:before="40" w:after="40"/>
      </w:pPr>
      <w:r>
        <w:t>Modern hardware (NVIDIA A100, H100) has sparse tensor cores that skip computation on zero values.</w:t>
      </w:r>
    </w:p>
    <w:p w14:paraId="4031AFF8" w14:textId="77777777" w:rsidR="007C510A" w:rsidRDefault="00000000">
      <w:pPr>
        <w:pStyle w:val="ListParagraph"/>
        <w:numPr>
          <w:ilvl w:val="0"/>
          <w:numId w:val="2"/>
        </w:numPr>
        <w:spacing w:before="40" w:after="40"/>
      </w:pPr>
      <w:r>
        <w:t>Soft gates require multiplying every weight by a small float — there is zero hardware benefit.</w:t>
      </w:r>
    </w:p>
    <w:p w14:paraId="4D388600" w14:textId="77777777" w:rsidR="007C510A" w:rsidRDefault="00000000">
      <w:pPr>
        <w:pBdr>
          <w:bottom w:val="single" w:sz="12" w:space="3" w:color="1565C0"/>
        </w:pBdr>
        <w:spacing w:before="320" w:after="80"/>
      </w:pPr>
      <w:r>
        <w:rPr>
          <w:b/>
          <w:bCs/>
          <w:color w:val="0A2463"/>
          <w:sz w:val="26"/>
          <w:szCs w:val="26"/>
        </w:rPr>
        <w:t>2. Architecture &amp; Implementation</w:t>
      </w:r>
    </w:p>
    <w:p w14:paraId="0C797DBA" w14:textId="77777777" w:rsidR="007C510A" w:rsidRDefault="00000000">
      <w:pPr>
        <w:spacing w:before="200" w:after="60"/>
      </w:pPr>
      <w:r>
        <w:rPr>
          <w:b/>
          <w:bCs/>
          <w:color w:val="1E3A5F"/>
          <w:sz w:val="22"/>
          <w:szCs w:val="22"/>
        </w:rPr>
        <w:t>2.1 PrunableLinear Layer</w:t>
      </w:r>
    </w:p>
    <w:p w14:paraId="2BD9063D" w14:textId="77777777" w:rsidR="007C510A" w:rsidRDefault="00000000">
      <w:pPr>
        <w:spacing w:before="60" w:after="60"/>
      </w:pPr>
      <w:r>
        <w:t>The PrunableLinear layer is a drop-in replacement for nn.Linear. Its key components:</w:t>
      </w:r>
    </w:p>
    <w:p w14:paraId="3FD11871" w14:textId="77777777" w:rsidR="007C510A" w:rsidRDefault="00000000">
      <w:pPr>
        <w:pStyle w:val="ListParagraph"/>
        <w:numPr>
          <w:ilvl w:val="0"/>
          <w:numId w:val="2"/>
        </w:numPr>
        <w:spacing w:before="40" w:after="40"/>
      </w:pPr>
      <w:r>
        <w:rPr>
          <w:b/>
          <w:bCs/>
          <w:color w:val="1565C0"/>
        </w:rPr>
        <w:t>weight</w:t>
      </w:r>
      <w:r>
        <w:t xml:space="preserve"> — standard weight parameter, shape [out_features, in_features]</w:t>
      </w:r>
    </w:p>
    <w:p w14:paraId="53A38F6D" w14:textId="77777777" w:rsidR="007C510A" w:rsidRDefault="00000000">
      <w:pPr>
        <w:pStyle w:val="ListParagraph"/>
        <w:numPr>
          <w:ilvl w:val="0"/>
          <w:numId w:val="2"/>
        </w:numPr>
        <w:spacing w:before="40" w:after="40"/>
      </w:pPr>
      <w:r>
        <w:rPr>
          <w:b/>
          <w:bCs/>
          <w:color w:val="1565C0"/>
        </w:rPr>
        <w:t>gate_scores</w:t>
      </w:r>
      <w:r>
        <w:t xml:space="preserve"> — learnable parameter, same shape as weight; initialized with N(0, 0.01)</w:t>
      </w:r>
    </w:p>
    <w:p w14:paraId="44C22369" w14:textId="77777777" w:rsidR="007C510A" w:rsidRDefault="00000000">
      <w:pPr>
        <w:pStyle w:val="ListParagraph"/>
        <w:numPr>
          <w:ilvl w:val="0"/>
          <w:numId w:val="2"/>
        </w:numPr>
        <w:spacing w:before="40" w:after="40"/>
      </w:pPr>
      <w:r>
        <w:rPr>
          <w:b/>
          <w:bCs/>
          <w:color w:val="1565C0"/>
        </w:rPr>
        <w:t>soft_gates</w:t>
      </w:r>
      <w:r>
        <w:t xml:space="preserve"> — sigmoid(gate_scores), used only for the L1 sparsity loss computation</w:t>
      </w:r>
    </w:p>
    <w:p w14:paraId="66D552AD" w14:textId="77777777" w:rsidR="007C510A" w:rsidRDefault="00000000">
      <w:pPr>
        <w:pStyle w:val="ListParagraph"/>
        <w:numPr>
          <w:ilvl w:val="0"/>
          <w:numId w:val="2"/>
        </w:numPr>
        <w:spacing w:before="40" w:after="40"/>
      </w:pPr>
      <w:r>
        <w:rPr>
          <w:b/>
          <w:bCs/>
          <w:color w:val="1565C0"/>
        </w:rPr>
        <w:t>hard_gates</w:t>
      </w:r>
      <w:r>
        <w:t xml:space="preserve"> — STE-binarized gates, used in the actual forward computation</w:t>
      </w:r>
    </w:p>
    <w:p w14:paraId="20D1A764" w14:textId="77777777" w:rsidR="007C510A" w:rsidRDefault="00000000">
      <w:pPr>
        <w:spacing w:before="120" w:after="60"/>
      </w:pPr>
      <w:r>
        <w:rPr>
          <w:b/>
          <w:bCs/>
        </w:rPr>
        <w:t>Forward pass logic: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346D2E7A" w14:textId="77777777">
        <w:tblPrEx>
          <w:tblCellMar>
            <w:top w:w="0" w:type="dxa"/>
            <w:bottom w:w="0" w:type="dxa"/>
          </w:tblCellMar>
        </w:tblPrEx>
        <w:tc>
          <w:tcPr>
            <w:tcW w:w="9200" w:type="dxa"/>
            <w:tcBorders>
              <w:top w:val="single" w:sz="4" w:space="0" w:color="1565C0"/>
              <w:left w:val="single" w:sz="4" w:space="0" w:color="1565C0"/>
              <w:bottom w:val="single" w:sz="4" w:space="0" w:color="B0BEC5"/>
              <w:right w:val="single" w:sz="4" w:space="0" w:color="B0BEC5"/>
            </w:tcBorders>
            <w:shd w:val="clear" w:color="auto" w:fill="F0F4F8"/>
            <w:tcMar>
              <w:top w:w="120" w:type="dxa"/>
              <w:left w:w="200" w:type="dxa"/>
              <w:bottom w:w="120" w:type="dxa"/>
              <w:right w:w="120" w:type="dxa"/>
            </w:tcMar>
          </w:tcPr>
          <w:p w14:paraId="260F7A6D" w14:textId="77777777" w:rsidR="007C510A" w:rsidRDefault="00000000">
            <w:pPr>
              <w:spacing w:before="20" w:after="20"/>
            </w:pPr>
            <w:r>
              <w:rPr>
                <w:rFonts w:ascii="Courier New" w:eastAsia="Courier New" w:hAnsi="Courier New" w:cs="Courier New"/>
                <w:color w:val="0D1B2A"/>
                <w:sz w:val="17"/>
                <w:szCs w:val="17"/>
              </w:rPr>
              <w:t># 1. Compute soft gates (continuous) — for L1 penalty</w:t>
            </w:r>
          </w:p>
          <w:p w14:paraId="3AD86BEF" w14:textId="77777777" w:rsidR="007C510A" w:rsidRDefault="00000000">
            <w:pPr>
              <w:spacing w:before="20" w:after="20"/>
            </w:pPr>
            <w:r>
              <w:rPr>
                <w:rFonts w:ascii="Courier New" w:eastAsia="Courier New" w:hAnsi="Courier New" w:cs="Courier New"/>
                <w:color w:val="0D1B2A"/>
                <w:sz w:val="17"/>
                <w:szCs w:val="17"/>
              </w:rPr>
              <w:lastRenderedPageBreak/>
              <w:t>self.soft_gates = torch.sigmoid(self.gate_scores)</w:t>
            </w:r>
          </w:p>
          <w:p w14:paraId="1BB17C7A" w14:textId="77777777" w:rsidR="007C510A" w:rsidRDefault="007C510A">
            <w:pPr>
              <w:spacing w:before="20" w:after="20"/>
            </w:pPr>
          </w:p>
          <w:p w14:paraId="03012732" w14:textId="77777777" w:rsidR="007C510A" w:rsidRDefault="00000000">
            <w:pPr>
              <w:spacing w:before="20" w:after="20"/>
            </w:pPr>
            <w:r>
              <w:rPr>
                <w:rFonts w:ascii="Courier New" w:eastAsia="Courier New" w:hAnsi="Courier New" w:cs="Courier New"/>
                <w:color w:val="0D1B2A"/>
                <w:sz w:val="17"/>
                <w:szCs w:val="17"/>
              </w:rPr>
              <w:t># 2. Apply STE to get hard binary gates</w:t>
            </w:r>
          </w:p>
          <w:p w14:paraId="5E495898" w14:textId="77777777" w:rsidR="007C510A" w:rsidRDefault="00000000">
            <w:pPr>
              <w:spacing w:before="20" w:after="20"/>
            </w:pPr>
            <w:r>
              <w:rPr>
                <w:rFonts w:ascii="Courier New" w:eastAsia="Courier New" w:hAnsi="Courier New" w:cs="Courier New"/>
                <w:color w:val="0D1B2A"/>
                <w:sz w:val="17"/>
                <w:szCs w:val="17"/>
              </w:rPr>
              <w:t>hard_gates = StraightThroughStep.apply(self.gate_scores)</w:t>
            </w:r>
          </w:p>
          <w:p w14:paraId="3ED8983C" w14:textId="77777777" w:rsidR="007C510A" w:rsidRDefault="00000000">
            <w:pPr>
              <w:spacing w:before="20" w:after="20"/>
            </w:pPr>
            <w:r>
              <w:rPr>
                <w:rFonts w:ascii="Courier New" w:eastAsia="Courier New" w:hAnsi="Courier New" w:cs="Courier New"/>
                <w:color w:val="0D1B2A"/>
                <w:sz w:val="17"/>
                <w:szCs w:val="17"/>
              </w:rPr>
              <w:t># Forward:  (sigmoid(score) &gt; 0.5).float()  →  exactly 0 or 1</w:t>
            </w:r>
          </w:p>
          <w:p w14:paraId="16551E8D" w14:textId="77777777" w:rsidR="007C510A" w:rsidRDefault="00000000">
            <w:pPr>
              <w:spacing w:before="20" w:after="20"/>
            </w:pPr>
            <w:r>
              <w:rPr>
                <w:rFonts w:ascii="Courier New" w:eastAsia="Courier New" w:hAnsi="Courier New" w:cs="Courier New"/>
                <w:color w:val="0D1B2A"/>
                <w:sz w:val="17"/>
                <w:szCs w:val="17"/>
              </w:rPr>
              <w:t># Backward: gradient passes through unchanged</w:t>
            </w:r>
          </w:p>
          <w:p w14:paraId="5A81B826" w14:textId="77777777" w:rsidR="007C510A" w:rsidRDefault="007C510A">
            <w:pPr>
              <w:spacing w:before="20" w:after="20"/>
            </w:pPr>
          </w:p>
          <w:p w14:paraId="3D827B19" w14:textId="77777777" w:rsidR="007C510A" w:rsidRDefault="00000000">
            <w:pPr>
              <w:spacing w:before="20" w:after="20"/>
            </w:pPr>
            <w:r>
              <w:rPr>
                <w:rFonts w:ascii="Courier New" w:eastAsia="Courier New" w:hAnsi="Courier New" w:cs="Courier New"/>
                <w:color w:val="0D1B2A"/>
                <w:sz w:val="17"/>
                <w:szCs w:val="17"/>
              </w:rPr>
              <w:t># 3. Mask weights</w:t>
            </w:r>
          </w:p>
          <w:p w14:paraId="51B93A22" w14:textId="77777777" w:rsidR="007C510A" w:rsidRDefault="00000000">
            <w:pPr>
              <w:spacing w:before="20" w:after="20"/>
            </w:pPr>
            <w:r>
              <w:rPr>
                <w:rFonts w:ascii="Courier New" w:eastAsia="Courier New" w:hAnsi="Courier New" w:cs="Courier New"/>
                <w:color w:val="0D1B2A"/>
                <w:sz w:val="17"/>
                <w:szCs w:val="17"/>
              </w:rPr>
              <w:t>pruned_weights = self.weight * hard_gates</w:t>
            </w:r>
          </w:p>
          <w:p w14:paraId="49F81234" w14:textId="77777777" w:rsidR="007C510A" w:rsidRDefault="007C510A">
            <w:pPr>
              <w:spacing w:before="20" w:after="20"/>
            </w:pPr>
          </w:p>
          <w:p w14:paraId="4CDF254A" w14:textId="77777777" w:rsidR="007C510A" w:rsidRDefault="00000000">
            <w:pPr>
              <w:spacing w:before="20" w:after="20"/>
            </w:pPr>
            <w:r>
              <w:rPr>
                <w:rFonts w:ascii="Courier New" w:eastAsia="Courier New" w:hAnsi="Courier New" w:cs="Courier New"/>
                <w:color w:val="0D1B2A"/>
                <w:sz w:val="17"/>
                <w:szCs w:val="17"/>
              </w:rPr>
              <w:t># 4. Standard linear transform</w:t>
            </w:r>
          </w:p>
          <w:p w14:paraId="27A65DE7" w14:textId="77777777" w:rsidR="007C510A" w:rsidRDefault="00000000">
            <w:pPr>
              <w:spacing w:before="20" w:after="20"/>
            </w:pPr>
            <w:r>
              <w:rPr>
                <w:rFonts w:ascii="Courier New" w:eastAsia="Courier New" w:hAnsi="Courier New" w:cs="Courier New"/>
                <w:color w:val="0D1B2A"/>
                <w:sz w:val="17"/>
                <w:szCs w:val="17"/>
              </w:rPr>
              <w:t>return F.linear(x, pruned_weights, self.bias)</w:t>
            </w:r>
          </w:p>
        </w:tc>
      </w:tr>
    </w:tbl>
    <w:p w14:paraId="5B9CC3B4" w14:textId="77777777" w:rsidR="007C510A" w:rsidRDefault="00000000">
      <w:pPr>
        <w:spacing w:before="120" w:after="60"/>
      </w:pPr>
      <w:r>
        <w:rPr>
          <w:b/>
          <w:bCs/>
        </w:rPr>
        <w:lastRenderedPageBreak/>
        <w:t>STE Implementation (custom autograd function):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562A2AE8" w14:textId="77777777">
        <w:tblPrEx>
          <w:tblCellMar>
            <w:top w:w="0" w:type="dxa"/>
            <w:bottom w:w="0" w:type="dxa"/>
          </w:tblCellMar>
        </w:tblPrEx>
        <w:tc>
          <w:tcPr>
            <w:tcW w:w="9200" w:type="dxa"/>
            <w:tcBorders>
              <w:top w:val="single" w:sz="4" w:space="0" w:color="1565C0"/>
              <w:left w:val="single" w:sz="4" w:space="0" w:color="1565C0"/>
              <w:bottom w:val="single" w:sz="4" w:space="0" w:color="B0BEC5"/>
              <w:right w:val="single" w:sz="4" w:space="0" w:color="B0BEC5"/>
            </w:tcBorders>
            <w:shd w:val="clear" w:color="auto" w:fill="F0F4F8"/>
            <w:tcMar>
              <w:top w:w="120" w:type="dxa"/>
              <w:left w:w="200" w:type="dxa"/>
              <w:bottom w:w="120" w:type="dxa"/>
              <w:right w:w="120" w:type="dxa"/>
            </w:tcMar>
          </w:tcPr>
          <w:p w14:paraId="280CB1E0" w14:textId="77777777" w:rsidR="007C510A" w:rsidRDefault="00000000">
            <w:pPr>
              <w:spacing w:before="20" w:after="20"/>
            </w:pPr>
            <w:r>
              <w:rPr>
                <w:rFonts w:ascii="Courier New" w:eastAsia="Courier New" w:hAnsi="Courier New" w:cs="Courier New"/>
                <w:color w:val="0D1B2A"/>
                <w:sz w:val="17"/>
                <w:szCs w:val="17"/>
              </w:rPr>
              <w:t>class StraightThroughStep(torch.autograd.Function):</w:t>
            </w:r>
          </w:p>
          <w:p w14:paraId="0A109DEB" w14:textId="77777777" w:rsidR="007C510A" w:rsidRDefault="00000000">
            <w:pPr>
              <w:spacing w:before="20" w:after="20"/>
            </w:pPr>
            <w:r>
              <w:rPr>
                <w:rFonts w:ascii="Courier New" w:eastAsia="Courier New" w:hAnsi="Courier New" w:cs="Courier New"/>
                <w:color w:val="0D1B2A"/>
                <w:sz w:val="17"/>
                <w:szCs w:val="17"/>
              </w:rPr>
              <w:t xml:space="preserve">    @staticmethod</w:t>
            </w:r>
          </w:p>
          <w:p w14:paraId="3A86F50C" w14:textId="77777777" w:rsidR="007C510A" w:rsidRDefault="00000000">
            <w:pPr>
              <w:spacing w:before="20" w:after="20"/>
            </w:pPr>
            <w:r>
              <w:rPr>
                <w:rFonts w:ascii="Courier New" w:eastAsia="Courier New" w:hAnsi="Courier New" w:cs="Courier New"/>
                <w:color w:val="0D1B2A"/>
                <w:sz w:val="17"/>
                <w:szCs w:val="17"/>
              </w:rPr>
              <w:t xml:space="preserve">    def forward(ctx, scores):</w:t>
            </w:r>
          </w:p>
          <w:p w14:paraId="66739B6F" w14:textId="77777777" w:rsidR="007C510A" w:rsidRDefault="00000000">
            <w:pPr>
              <w:spacing w:before="20" w:after="20"/>
            </w:pPr>
            <w:r>
              <w:rPr>
                <w:rFonts w:ascii="Courier New" w:eastAsia="Courier New" w:hAnsi="Courier New" w:cs="Courier New"/>
                <w:color w:val="0D1B2A"/>
                <w:sz w:val="17"/>
                <w:szCs w:val="17"/>
              </w:rPr>
              <w:t xml:space="preserve">        return (torch.sigmoid(scores) &gt; 0.5).float()  # hard threshold</w:t>
            </w:r>
          </w:p>
          <w:p w14:paraId="7C1ED580" w14:textId="77777777" w:rsidR="007C510A" w:rsidRDefault="007C510A">
            <w:pPr>
              <w:spacing w:before="20" w:after="20"/>
            </w:pPr>
          </w:p>
          <w:p w14:paraId="45F18A15" w14:textId="77777777" w:rsidR="007C510A" w:rsidRDefault="00000000">
            <w:pPr>
              <w:spacing w:before="20" w:after="20"/>
            </w:pPr>
            <w:r>
              <w:rPr>
                <w:rFonts w:ascii="Courier New" w:eastAsia="Courier New" w:hAnsi="Courier New" w:cs="Courier New"/>
                <w:color w:val="0D1B2A"/>
                <w:sz w:val="17"/>
                <w:szCs w:val="17"/>
              </w:rPr>
              <w:t xml:space="preserve">    @staticmethod</w:t>
            </w:r>
          </w:p>
          <w:p w14:paraId="5E4B27C3" w14:textId="77777777" w:rsidR="007C510A" w:rsidRDefault="00000000">
            <w:pPr>
              <w:spacing w:before="20" w:after="20"/>
            </w:pPr>
            <w:r>
              <w:rPr>
                <w:rFonts w:ascii="Courier New" w:eastAsia="Courier New" w:hAnsi="Courier New" w:cs="Courier New"/>
                <w:color w:val="0D1B2A"/>
                <w:sz w:val="17"/>
                <w:szCs w:val="17"/>
              </w:rPr>
              <w:t xml:space="preserve">    def backward(ctx, grad_output):</w:t>
            </w:r>
          </w:p>
          <w:p w14:paraId="04413F68" w14:textId="77777777" w:rsidR="007C510A" w:rsidRDefault="00000000">
            <w:pPr>
              <w:spacing w:before="20" w:after="20"/>
            </w:pPr>
            <w:r>
              <w:rPr>
                <w:rFonts w:ascii="Courier New" w:eastAsia="Courier New" w:hAnsi="Courier New" w:cs="Courier New"/>
                <w:color w:val="0D1B2A"/>
                <w:sz w:val="17"/>
                <w:szCs w:val="17"/>
              </w:rPr>
              <w:t xml:space="preserve">        return grad_output  # identity — straight-through</w:t>
            </w:r>
          </w:p>
        </w:tc>
      </w:tr>
    </w:tbl>
    <w:p w14:paraId="2ABCF3FA" w14:textId="77777777" w:rsidR="007C510A" w:rsidRDefault="00000000">
      <w:pPr>
        <w:spacing w:before="200" w:after="60"/>
      </w:pPr>
      <w:r>
        <w:rPr>
          <w:b/>
          <w:bCs/>
          <w:color w:val="1E3A5F"/>
          <w:sz w:val="22"/>
          <w:szCs w:val="22"/>
        </w:rPr>
        <w:t>2.2 Network Architecture</w:t>
      </w:r>
    </w:p>
    <w:p w14:paraId="2DE894AA" w14:textId="77777777" w:rsidR="007C510A" w:rsidRDefault="00000000">
      <w:pPr>
        <w:spacing w:before="60" w:after="60"/>
      </w:pPr>
      <w:r>
        <w:t>The SelfPruningNet is a 3-hidden-layer feed-forward network for CIFAR-10 (32×32×3 → 10 classes):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600"/>
      </w:tblGrid>
      <w:tr w:rsidR="007C510A" w14:paraId="5AF40434" w14:textId="77777777">
        <w:tblPrEx>
          <w:tblCellMar>
            <w:top w:w="0" w:type="dxa"/>
            <w:bottom w:w="0" w:type="dxa"/>
          </w:tblCellMar>
        </w:tblPrEx>
        <w:trPr>
          <w:tblHeader/>
        </w:trPr>
        <w:tc>
          <w:tcPr>
            <w:tcW w:w="2200" w:type="dxa"/>
            <w:tcBorders>
              <w:top w:val="single" w:sz="4" w:space="0" w:color="B0BEC5"/>
              <w:left w:val="single" w:sz="4" w:space="0" w:color="B0BEC5"/>
              <w:bottom w:val="single" w:sz="4" w:space="0" w:color="B0BEC5"/>
              <w:right w:val="single" w:sz="4" w:space="0" w:color="B0BEC5"/>
            </w:tcBorders>
            <w:shd w:val="clear" w:color="auto" w:fill="0A2463"/>
            <w:tcMar>
              <w:top w:w="80" w:type="dxa"/>
              <w:left w:w="120" w:type="dxa"/>
              <w:bottom w:w="80" w:type="dxa"/>
              <w:right w:w="120" w:type="dxa"/>
            </w:tcMar>
          </w:tcPr>
          <w:p w14:paraId="4E9C053D" w14:textId="77777777" w:rsidR="007C510A" w:rsidRDefault="00000000">
            <w:r>
              <w:rPr>
                <w:b/>
                <w:bCs/>
                <w:color w:val="FFFFFF"/>
                <w:sz w:val="17"/>
                <w:szCs w:val="17"/>
              </w:rPr>
              <w:t>Layer</w:t>
            </w:r>
          </w:p>
        </w:tc>
        <w:tc>
          <w:tcPr>
            <w:tcW w:w="2200" w:type="dxa"/>
            <w:tcBorders>
              <w:top w:val="single" w:sz="4" w:space="0" w:color="B0BEC5"/>
              <w:left w:val="single" w:sz="4" w:space="0" w:color="B0BEC5"/>
              <w:bottom w:val="single" w:sz="4" w:space="0" w:color="B0BEC5"/>
              <w:right w:val="single" w:sz="4" w:space="0" w:color="B0BEC5"/>
            </w:tcBorders>
            <w:shd w:val="clear" w:color="auto" w:fill="0A2463"/>
            <w:tcMar>
              <w:top w:w="80" w:type="dxa"/>
              <w:left w:w="120" w:type="dxa"/>
              <w:bottom w:w="80" w:type="dxa"/>
              <w:right w:w="120" w:type="dxa"/>
            </w:tcMar>
          </w:tcPr>
          <w:p w14:paraId="5281D9F0" w14:textId="77777777" w:rsidR="007C510A" w:rsidRDefault="00000000">
            <w:r>
              <w:rPr>
                <w:b/>
                <w:bCs/>
                <w:color w:val="FFFFFF"/>
                <w:sz w:val="17"/>
                <w:szCs w:val="17"/>
              </w:rPr>
              <w:t>Type</w:t>
            </w:r>
          </w:p>
        </w:tc>
        <w:tc>
          <w:tcPr>
            <w:tcW w:w="2200" w:type="dxa"/>
            <w:tcBorders>
              <w:top w:val="single" w:sz="4" w:space="0" w:color="B0BEC5"/>
              <w:left w:val="single" w:sz="4" w:space="0" w:color="B0BEC5"/>
              <w:bottom w:val="single" w:sz="4" w:space="0" w:color="B0BEC5"/>
              <w:right w:val="single" w:sz="4" w:space="0" w:color="B0BEC5"/>
            </w:tcBorders>
            <w:shd w:val="clear" w:color="auto" w:fill="0A2463"/>
            <w:tcMar>
              <w:top w:w="80" w:type="dxa"/>
              <w:left w:w="120" w:type="dxa"/>
              <w:bottom w:w="80" w:type="dxa"/>
              <w:right w:w="120" w:type="dxa"/>
            </w:tcMar>
          </w:tcPr>
          <w:p w14:paraId="5A92B1CA" w14:textId="77777777" w:rsidR="007C510A" w:rsidRDefault="00000000">
            <w:r>
              <w:rPr>
                <w:b/>
                <w:bCs/>
                <w:color w:val="FFFFFF"/>
                <w:sz w:val="17"/>
                <w:szCs w:val="17"/>
              </w:rPr>
              <w:t>Shape</w:t>
            </w:r>
          </w:p>
        </w:tc>
        <w:tc>
          <w:tcPr>
            <w:tcW w:w="2600" w:type="dxa"/>
            <w:tcBorders>
              <w:top w:val="single" w:sz="4" w:space="0" w:color="B0BEC5"/>
              <w:left w:val="single" w:sz="4" w:space="0" w:color="B0BEC5"/>
              <w:bottom w:val="single" w:sz="4" w:space="0" w:color="B0BEC5"/>
              <w:right w:val="single" w:sz="4" w:space="0" w:color="B0BEC5"/>
            </w:tcBorders>
            <w:shd w:val="clear" w:color="auto" w:fill="0A2463"/>
            <w:tcMar>
              <w:top w:w="80" w:type="dxa"/>
              <w:left w:w="120" w:type="dxa"/>
              <w:bottom w:w="80" w:type="dxa"/>
              <w:right w:w="120" w:type="dxa"/>
            </w:tcMar>
          </w:tcPr>
          <w:p w14:paraId="48BB77E9" w14:textId="77777777" w:rsidR="007C510A" w:rsidRDefault="00000000">
            <w:r>
              <w:rPr>
                <w:b/>
                <w:bCs/>
                <w:color w:val="FFFFFF"/>
                <w:sz w:val="17"/>
                <w:szCs w:val="17"/>
              </w:rPr>
              <w:t>Notes</w:t>
            </w:r>
          </w:p>
        </w:tc>
      </w:tr>
      <w:tr w:rsidR="007C510A" w14:paraId="3451020F" w14:textId="77777777">
        <w:tblPrEx>
          <w:tblCellMar>
            <w:top w:w="0" w:type="dxa"/>
            <w:bottom w:w="0" w:type="dxa"/>
          </w:tblCellMar>
        </w:tblPrEx>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5E522192" w14:textId="77777777" w:rsidR="007C510A" w:rsidRDefault="00000000">
            <w:r>
              <w:rPr>
                <w:sz w:val="17"/>
                <w:szCs w:val="17"/>
              </w:rPr>
              <w:t>Input</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0FDEC059" w14:textId="77777777" w:rsidR="007C510A" w:rsidRDefault="00000000">
            <w:r>
              <w:rPr>
                <w:sz w:val="17"/>
                <w:szCs w:val="17"/>
              </w:rPr>
              <w:t>Flatten</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6F85D5CB" w14:textId="77777777" w:rsidR="007C510A" w:rsidRDefault="00000000">
            <w:r>
              <w:rPr>
                <w:sz w:val="17"/>
                <w:szCs w:val="17"/>
              </w:rPr>
              <w:t>3072</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7C67C72D" w14:textId="77777777" w:rsidR="007C510A" w:rsidRDefault="00000000">
            <w:r>
              <w:rPr>
                <w:sz w:val="17"/>
                <w:szCs w:val="17"/>
              </w:rPr>
              <w:t>32×32×3 CIFAR-10 image</w:t>
            </w:r>
          </w:p>
        </w:tc>
      </w:tr>
      <w:tr w:rsidR="007C510A" w14:paraId="58EA0D43" w14:textId="77777777">
        <w:tblPrEx>
          <w:tblCellMar>
            <w:top w:w="0" w:type="dxa"/>
            <w:bottom w:w="0" w:type="dxa"/>
          </w:tblCellMar>
        </w:tblPrEx>
        <w:tc>
          <w:tcPr>
            <w:tcW w:w="22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22C8C4E7" w14:textId="77777777" w:rsidR="007C510A" w:rsidRDefault="00000000">
            <w:r>
              <w:rPr>
                <w:sz w:val="17"/>
                <w:szCs w:val="17"/>
              </w:rPr>
              <w:t>fc1</w:t>
            </w:r>
          </w:p>
        </w:tc>
        <w:tc>
          <w:tcPr>
            <w:tcW w:w="22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0B36A864" w14:textId="77777777" w:rsidR="007C510A" w:rsidRDefault="00000000">
            <w:r>
              <w:rPr>
                <w:sz w:val="17"/>
                <w:szCs w:val="17"/>
              </w:rPr>
              <w:t>PrunableLinear</w:t>
            </w:r>
          </w:p>
        </w:tc>
        <w:tc>
          <w:tcPr>
            <w:tcW w:w="22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4AE6A8F8" w14:textId="77777777" w:rsidR="007C510A" w:rsidRDefault="00000000">
            <w:r>
              <w:rPr>
                <w:sz w:val="17"/>
                <w:szCs w:val="17"/>
              </w:rPr>
              <w:t>3072 → 1024</w:t>
            </w:r>
          </w:p>
        </w:tc>
        <w:tc>
          <w:tcPr>
            <w:tcW w:w="26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0DED051E" w14:textId="77777777" w:rsidR="007C510A" w:rsidRDefault="00000000">
            <w:r>
              <w:rPr>
                <w:sz w:val="17"/>
                <w:szCs w:val="17"/>
              </w:rPr>
              <w:t>BatchNorm + ReLU</w:t>
            </w:r>
          </w:p>
        </w:tc>
      </w:tr>
      <w:tr w:rsidR="007C510A" w14:paraId="08761489" w14:textId="77777777">
        <w:tblPrEx>
          <w:tblCellMar>
            <w:top w:w="0" w:type="dxa"/>
            <w:bottom w:w="0" w:type="dxa"/>
          </w:tblCellMar>
        </w:tblPrEx>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260BBA7A" w14:textId="77777777" w:rsidR="007C510A" w:rsidRDefault="00000000">
            <w:r>
              <w:rPr>
                <w:sz w:val="17"/>
                <w:szCs w:val="17"/>
              </w:rPr>
              <w:t>fc2</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2AFDACD1" w14:textId="77777777" w:rsidR="007C510A" w:rsidRDefault="00000000">
            <w:r>
              <w:rPr>
                <w:sz w:val="17"/>
                <w:szCs w:val="17"/>
              </w:rPr>
              <w:t>PrunableLinear</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60DBA73D" w14:textId="77777777" w:rsidR="007C510A" w:rsidRDefault="00000000">
            <w:r>
              <w:rPr>
                <w:sz w:val="17"/>
                <w:szCs w:val="17"/>
              </w:rPr>
              <w:t>1024 → 512</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65ABBCC7" w14:textId="77777777" w:rsidR="007C510A" w:rsidRDefault="00000000">
            <w:r>
              <w:rPr>
                <w:sz w:val="17"/>
                <w:szCs w:val="17"/>
              </w:rPr>
              <w:t>BatchNorm + ReLU</w:t>
            </w:r>
          </w:p>
        </w:tc>
      </w:tr>
      <w:tr w:rsidR="007C510A" w14:paraId="4D4CB206" w14:textId="77777777">
        <w:tblPrEx>
          <w:tblCellMar>
            <w:top w:w="0" w:type="dxa"/>
            <w:bottom w:w="0" w:type="dxa"/>
          </w:tblCellMar>
        </w:tblPrEx>
        <w:tc>
          <w:tcPr>
            <w:tcW w:w="22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34FE7103" w14:textId="77777777" w:rsidR="007C510A" w:rsidRDefault="00000000">
            <w:r>
              <w:rPr>
                <w:sz w:val="17"/>
                <w:szCs w:val="17"/>
              </w:rPr>
              <w:t>fc3</w:t>
            </w:r>
          </w:p>
        </w:tc>
        <w:tc>
          <w:tcPr>
            <w:tcW w:w="22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20423E22" w14:textId="77777777" w:rsidR="007C510A" w:rsidRDefault="00000000">
            <w:r>
              <w:rPr>
                <w:sz w:val="17"/>
                <w:szCs w:val="17"/>
              </w:rPr>
              <w:t>PrunableLinear</w:t>
            </w:r>
          </w:p>
        </w:tc>
        <w:tc>
          <w:tcPr>
            <w:tcW w:w="22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2856611D" w14:textId="77777777" w:rsidR="007C510A" w:rsidRDefault="00000000">
            <w:r>
              <w:rPr>
                <w:sz w:val="17"/>
                <w:szCs w:val="17"/>
              </w:rPr>
              <w:t>512 → 256</w:t>
            </w:r>
          </w:p>
        </w:tc>
        <w:tc>
          <w:tcPr>
            <w:tcW w:w="2600" w:type="dxa"/>
            <w:tcBorders>
              <w:top w:val="single" w:sz="4" w:space="0" w:color="B0BEC5"/>
              <w:left w:val="single" w:sz="4" w:space="0" w:color="B0BEC5"/>
              <w:bottom w:val="single" w:sz="4" w:space="0" w:color="B0BEC5"/>
              <w:right w:val="single" w:sz="4" w:space="0" w:color="B0BEC5"/>
            </w:tcBorders>
            <w:shd w:val="clear" w:color="auto" w:fill="E3F2FD"/>
            <w:tcMar>
              <w:top w:w="70" w:type="dxa"/>
              <w:left w:w="120" w:type="dxa"/>
              <w:bottom w:w="70" w:type="dxa"/>
              <w:right w:w="120" w:type="dxa"/>
            </w:tcMar>
          </w:tcPr>
          <w:p w14:paraId="14D8694F" w14:textId="77777777" w:rsidR="007C510A" w:rsidRDefault="00000000">
            <w:r>
              <w:rPr>
                <w:sz w:val="17"/>
                <w:szCs w:val="17"/>
              </w:rPr>
              <w:t>BatchNorm + ReLU</w:t>
            </w:r>
          </w:p>
        </w:tc>
      </w:tr>
      <w:tr w:rsidR="007C510A" w14:paraId="7AC31C1B" w14:textId="77777777">
        <w:tblPrEx>
          <w:tblCellMar>
            <w:top w:w="0" w:type="dxa"/>
            <w:bottom w:w="0" w:type="dxa"/>
          </w:tblCellMar>
        </w:tblPrEx>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12565E1C" w14:textId="77777777" w:rsidR="007C510A" w:rsidRDefault="00000000">
            <w:r>
              <w:rPr>
                <w:sz w:val="17"/>
                <w:szCs w:val="17"/>
              </w:rPr>
              <w:t>fc4</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1665080E" w14:textId="77777777" w:rsidR="007C510A" w:rsidRDefault="00000000">
            <w:r>
              <w:rPr>
                <w:sz w:val="17"/>
                <w:szCs w:val="17"/>
              </w:rPr>
              <w:t>PrunableLinear</w:t>
            </w:r>
          </w:p>
        </w:tc>
        <w:tc>
          <w:tcPr>
            <w:tcW w:w="22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3CF2B72F" w14:textId="77777777" w:rsidR="007C510A" w:rsidRDefault="00000000">
            <w:r>
              <w:rPr>
                <w:sz w:val="17"/>
                <w:szCs w:val="17"/>
              </w:rPr>
              <w:t>256 → 10</w:t>
            </w:r>
          </w:p>
        </w:tc>
        <w:tc>
          <w:tcPr>
            <w:tcW w:w="2600" w:type="dxa"/>
            <w:tcBorders>
              <w:top w:val="single" w:sz="4" w:space="0" w:color="B0BEC5"/>
              <w:left w:val="single" w:sz="4" w:space="0" w:color="B0BEC5"/>
              <w:bottom w:val="single" w:sz="4" w:space="0" w:color="B0BEC5"/>
              <w:right w:val="single" w:sz="4" w:space="0" w:color="B0BEC5"/>
            </w:tcBorders>
            <w:shd w:val="clear" w:color="auto" w:fill="FFFFFF"/>
            <w:tcMar>
              <w:top w:w="70" w:type="dxa"/>
              <w:left w:w="120" w:type="dxa"/>
              <w:bottom w:w="70" w:type="dxa"/>
              <w:right w:w="120" w:type="dxa"/>
            </w:tcMar>
          </w:tcPr>
          <w:p w14:paraId="466A6575" w14:textId="77777777" w:rsidR="007C510A" w:rsidRDefault="00000000">
            <w:r>
              <w:rPr>
                <w:sz w:val="17"/>
                <w:szCs w:val="17"/>
              </w:rPr>
              <w:t>Logits (no activation)</w:t>
            </w:r>
          </w:p>
        </w:tc>
      </w:tr>
    </w:tbl>
    <w:p w14:paraId="2A1A3983" w14:textId="77777777" w:rsidR="007C510A" w:rsidRDefault="00000000">
      <w:pPr>
        <w:spacing w:before="60" w:after="60"/>
      </w:pPr>
      <w:r>
        <w:t>Total prunable parameters: ~3.67 million weight values, each with its own learnable gate score.</w:t>
      </w:r>
    </w:p>
    <w:p w14:paraId="4B1D1A40" w14:textId="77777777" w:rsidR="007C510A" w:rsidRDefault="00000000">
      <w:pPr>
        <w:spacing w:before="200" w:after="60"/>
      </w:pPr>
      <w:r>
        <w:rPr>
          <w:b/>
          <w:bCs/>
          <w:color w:val="1E3A5F"/>
          <w:sz w:val="22"/>
          <w:szCs w:val="22"/>
        </w:rPr>
        <w:t>2.3 Training Design Choices</w:t>
      </w:r>
    </w:p>
    <w:p w14:paraId="3684E3EA" w14:textId="77777777" w:rsidR="007C510A" w:rsidRDefault="00000000">
      <w:pPr>
        <w:pStyle w:val="ListParagraph"/>
        <w:numPr>
          <w:ilvl w:val="0"/>
          <w:numId w:val="2"/>
        </w:numPr>
        <w:spacing w:before="40" w:after="40"/>
      </w:pPr>
      <w:r>
        <w:rPr>
          <w:b/>
          <w:bCs/>
        </w:rPr>
        <w:t xml:space="preserve">Separated parameter groups: </w:t>
      </w:r>
      <w:r>
        <w:t>weight_decay=1e-4 on weights, weight_decay=0 on gate_scores. Applying L2 regularization to gate_scores would confound the sparsity signal.</w:t>
      </w:r>
    </w:p>
    <w:p w14:paraId="2328599B" w14:textId="77777777" w:rsidR="007C510A" w:rsidRDefault="00000000">
      <w:pPr>
        <w:pStyle w:val="ListParagraph"/>
        <w:numPr>
          <w:ilvl w:val="0"/>
          <w:numId w:val="2"/>
        </w:numPr>
        <w:spacing w:before="40" w:after="40"/>
      </w:pPr>
      <w:r>
        <w:rPr>
          <w:b/>
          <w:bCs/>
        </w:rPr>
        <w:t xml:space="preserve">Cosine annealing scheduler: </w:t>
      </w:r>
      <w:r>
        <w:t>Gradually reduces learning rate for stable convergence, especially important as gates become binary and loss landscape flattens.</w:t>
      </w:r>
    </w:p>
    <w:p w14:paraId="5E0261BA" w14:textId="77777777" w:rsidR="007C510A" w:rsidRDefault="00000000">
      <w:pPr>
        <w:pStyle w:val="ListParagraph"/>
        <w:numPr>
          <w:ilvl w:val="0"/>
          <w:numId w:val="2"/>
        </w:numPr>
        <w:spacing w:before="40" w:after="40"/>
      </w:pPr>
      <w:r>
        <w:rPr>
          <w:b/>
          <w:bCs/>
        </w:rPr>
        <w:t xml:space="preserve">Gradient clipping (max_norm=1.0): </w:t>
      </w:r>
      <w:r>
        <w:t>Prevents exploding gradients in gate_scores when a large L1 penalty produces sharp gradient signals.</w:t>
      </w:r>
    </w:p>
    <w:p w14:paraId="1C6C1548" w14:textId="77777777" w:rsidR="007C510A" w:rsidRDefault="00000000">
      <w:pPr>
        <w:pStyle w:val="ListParagraph"/>
        <w:numPr>
          <w:ilvl w:val="0"/>
          <w:numId w:val="2"/>
        </w:numPr>
        <w:spacing w:before="40" w:after="40"/>
      </w:pPr>
      <w:r>
        <w:rPr>
          <w:b/>
          <w:bCs/>
        </w:rPr>
        <w:t xml:space="preserve">Data augmentation: </w:t>
      </w:r>
      <w:r>
        <w:t>RandomHorizontalFlip + RandomCrop(32, padding=4) — standard CIFAR-10 augmentation to prevent overfitting.</w:t>
      </w:r>
    </w:p>
    <w:p w14:paraId="79793688" w14:textId="77777777" w:rsidR="007C510A" w:rsidRDefault="00000000">
      <w:pPr>
        <w:pBdr>
          <w:bottom w:val="single" w:sz="12" w:space="3" w:color="1565C0"/>
        </w:pBdr>
        <w:spacing w:before="320" w:after="80"/>
      </w:pPr>
      <w:r>
        <w:rPr>
          <w:b/>
          <w:bCs/>
          <w:color w:val="0A2463"/>
          <w:sz w:val="26"/>
          <w:szCs w:val="26"/>
        </w:rPr>
        <w:t>3. Theory: Why L1 Penalty Induces Sparsity</w:t>
      </w:r>
    </w:p>
    <w:p w14:paraId="3A2DF545" w14:textId="77777777" w:rsidR="007C510A" w:rsidRDefault="00000000">
      <w:pPr>
        <w:spacing w:before="60" w:after="60"/>
      </w:pPr>
      <w:r>
        <w:t>This section explains the mathematical intuition behind the sparsity-inducing property of L1 regularization.</w:t>
      </w:r>
    </w:p>
    <w:p w14:paraId="10272745" w14:textId="77777777" w:rsidR="007C510A" w:rsidRDefault="00000000">
      <w:pPr>
        <w:spacing w:before="200" w:after="60"/>
      </w:pPr>
      <w:r>
        <w:rPr>
          <w:b/>
          <w:bCs/>
          <w:color w:val="1E3A5F"/>
          <w:sz w:val="22"/>
          <w:szCs w:val="22"/>
        </w:rPr>
        <w:t>3.1 Gradient Comparison: L1 vs L2</w:t>
      </w:r>
    </w:p>
    <w:p w14:paraId="491A3551" w14:textId="77777777" w:rsidR="007C510A" w:rsidRDefault="00000000">
      <w:pPr>
        <w:spacing w:before="60" w:after="60"/>
      </w:pPr>
      <w:r>
        <w:t>Consider a single gate value g ∈ (0, 1). During backpropagation: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5E21E851" w14:textId="77777777">
        <w:tblPrEx>
          <w:tblCellMar>
            <w:top w:w="0" w:type="dxa"/>
            <w:bottom w:w="0" w:type="dxa"/>
          </w:tblCellMar>
        </w:tblPrEx>
        <w:tc>
          <w:tcPr>
            <w:tcW w:w="9200" w:type="dxa"/>
            <w:tcBorders>
              <w:top w:val="single" w:sz="4" w:space="0" w:color="1565C0"/>
              <w:left w:val="single" w:sz="4" w:space="0" w:color="1565C0"/>
              <w:bottom w:val="single" w:sz="4" w:space="0" w:color="B0BEC5"/>
              <w:right w:val="single" w:sz="4" w:space="0" w:color="B0BEC5"/>
            </w:tcBorders>
            <w:shd w:val="clear" w:color="auto" w:fill="F0F4F8"/>
            <w:tcMar>
              <w:top w:w="120" w:type="dxa"/>
              <w:left w:w="200" w:type="dxa"/>
              <w:bottom w:w="120" w:type="dxa"/>
              <w:right w:w="120" w:type="dxa"/>
            </w:tcMar>
          </w:tcPr>
          <w:p w14:paraId="0D7C478F" w14:textId="77777777" w:rsidR="007C510A" w:rsidRDefault="00000000">
            <w:pPr>
              <w:spacing w:before="20" w:after="20"/>
            </w:pPr>
            <w:r>
              <w:rPr>
                <w:rFonts w:ascii="Courier New" w:eastAsia="Courier New" w:hAnsi="Courier New" w:cs="Courier New"/>
                <w:color w:val="0D1B2A"/>
                <w:sz w:val="17"/>
                <w:szCs w:val="17"/>
              </w:rPr>
              <w:t>L2 penalty:  loss += λ * g²</w:t>
            </w:r>
          </w:p>
          <w:p w14:paraId="73D1F856" w14:textId="77777777" w:rsidR="007C510A" w:rsidRDefault="00000000">
            <w:pPr>
              <w:spacing w:before="20" w:after="20"/>
            </w:pPr>
            <w:r>
              <w:rPr>
                <w:rFonts w:ascii="Courier New" w:eastAsia="Courier New" w:hAnsi="Courier New" w:cs="Courier New"/>
                <w:color w:val="0D1B2A"/>
                <w:sz w:val="17"/>
                <w:szCs w:val="17"/>
              </w:rPr>
              <w:t xml:space="preserve">             ∂loss/∂g = 2λ * g</w:t>
            </w:r>
          </w:p>
          <w:p w14:paraId="5930EEB5" w14:textId="77777777" w:rsidR="007C510A" w:rsidRDefault="00000000">
            <w:pPr>
              <w:spacing w:before="20" w:after="20"/>
            </w:pPr>
            <w:r>
              <w:rPr>
                <w:rFonts w:ascii="Courier New" w:eastAsia="Courier New" w:hAnsi="Courier New" w:cs="Courier New"/>
                <w:color w:val="0D1B2A"/>
                <w:sz w:val="17"/>
                <w:szCs w:val="17"/>
              </w:rPr>
              <w:t xml:space="preserve">             → gradient is proportional to g itself</w:t>
            </w:r>
          </w:p>
          <w:p w14:paraId="45426C25" w14:textId="77777777" w:rsidR="007C510A" w:rsidRDefault="00000000">
            <w:pPr>
              <w:spacing w:before="20" w:after="20"/>
            </w:pPr>
            <w:r>
              <w:rPr>
                <w:rFonts w:ascii="Courier New" w:eastAsia="Courier New" w:hAnsi="Courier New" w:cs="Courier New"/>
                <w:color w:val="0D1B2A"/>
                <w:sz w:val="17"/>
                <w:szCs w:val="17"/>
              </w:rPr>
              <w:lastRenderedPageBreak/>
              <w:t xml:space="preserve">             → as g approaches 0, the push toward 0 also approaches 0</w:t>
            </w:r>
          </w:p>
          <w:p w14:paraId="203BB1D8" w14:textId="77777777" w:rsidR="007C510A" w:rsidRDefault="00000000">
            <w:pPr>
              <w:spacing w:before="20" w:after="20"/>
            </w:pPr>
            <w:r>
              <w:rPr>
                <w:rFonts w:ascii="Courier New" w:eastAsia="Courier New" w:hAnsi="Courier New" w:cs="Courier New"/>
                <w:color w:val="0D1B2A"/>
                <w:sz w:val="17"/>
                <w:szCs w:val="17"/>
              </w:rPr>
              <w:t xml:space="preserve">             → g never quite reaches exactly 0</w:t>
            </w:r>
          </w:p>
          <w:p w14:paraId="2D225C40" w14:textId="77777777" w:rsidR="007C510A" w:rsidRDefault="007C510A">
            <w:pPr>
              <w:spacing w:before="20" w:after="20"/>
            </w:pPr>
          </w:p>
          <w:p w14:paraId="1A39C03F" w14:textId="77777777" w:rsidR="007C510A" w:rsidRDefault="00000000">
            <w:pPr>
              <w:spacing w:before="20" w:after="20"/>
            </w:pPr>
            <w:r>
              <w:rPr>
                <w:rFonts w:ascii="Courier New" w:eastAsia="Courier New" w:hAnsi="Courier New" w:cs="Courier New"/>
                <w:color w:val="0D1B2A"/>
                <w:sz w:val="17"/>
                <w:szCs w:val="17"/>
              </w:rPr>
              <w:t>L1 penalty:  loss += λ * |g|  (= λ * g  since g &gt; 0 after sigmoid)</w:t>
            </w:r>
          </w:p>
          <w:p w14:paraId="3490DED2" w14:textId="77777777" w:rsidR="007C510A" w:rsidRDefault="00000000">
            <w:pPr>
              <w:spacing w:before="20" w:after="20"/>
            </w:pPr>
            <w:r>
              <w:rPr>
                <w:rFonts w:ascii="Courier New" w:eastAsia="Courier New" w:hAnsi="Courier New" w:cs="Courier New"/>
                <w:color w:val="0D1B2A"/>
                <w:sz w:val="17"/>
                <w:szCs w:val="17"/>
              </w:rPr>
              <w:t xml:space="preserve">             ∂loss/∂g = λ  (constant)</w:t>
            </w:r>
          </w:p>
          <w:p w14:paraId="34C0DF07" w14:textId="77777777" w:rsidR="007C510A" w:rsidRDefault="00000000">
            <w:pPr>
              <w:spacing w:before="20" w:after="20"/>
            </w:pPr>
            <w:r>
              <w:rPr>
                <w:rFonts w:ascii="Courier New" w:eastAsia="Courier New" w:hAnsi="Courier New" w:cs="Courier New"/>
                <w:color w:val="0D1B2A"/>
                <w:sz w:val="17"/>
                <w:szCs w:val="17"/>
              </w:rPr>
              <w:t xml:space="preserve">             → gradient is constant regardless of g's current value</w:t>
            </w:r>
          </w:p>
          <w:p w14:paraId="6638E6FB" w14:textId="77777777" w:rsidR="007C510A" w:rsidRDefault="00000000">
            <w:pPr>
              <w:spacing w:before="20" w:after="20"/>
            </w:pPr>
            <w:r>
              <w:rPr>
                <w:rFonts w:ascii="Courier New" w:eastAsia="Courier New" w:hAnsi="Courier New" w:cs="Courier New"/>
                <w:color w:val="0D1B2A"/>
                <w:sz w:val="17"/>
                <w:szCs w:val="17"/>
              </w:rPr>
              <w:t xml:space="preserve">             → even near-zero g values receive the same push</w:t>
            </w:r>
          </w:p>
          <w:p w14:paraId="30022A6A" w14:textId="77777777" w:rsidR="007C510A" w:rsidRDefault="00000000">
            <w:pPr>
              <w:spacing w:before="20" w:after="20"/>
            </w:pPr>
            <w:r>
              <w:rPr>
                <w:rFonts w:ascii="Courier New" w:eastAsia="Courier New" w:hAnsi="Courier New" w:cs="Courier New"/>
                <w:color w:val="0D1B2A"/>
                <w:sz w:val="17"/>
                <w:szCs w:val="17"/>
              </w:rPr>
              <w:t xml:space="preserve">             → g gets driven to exactly 0 and stays there</w:t>
            </w:r>
          </w:p>
        </w:tc>
      </w:tr>
    </w:tbl>
    <w:p w14:paraId="55DA5406" w14:textId="77777777" w:rsidR="007C510A" w:rsidRDefault="00000000">
      <w:pPr>
        <w:spacing w:before="60" w:after="60"/>
      </w:pPr>
      <w:r>
        <w:lastRenderedPageBreak/>
        <w:t>This constant-gradient property is what makes L1 'sparsity inducing.' It is the same mathematical reason LASSO regression produces sparse solutions while Ridge regression does not.</w:t>
      </w:r>
    </w:p>
    <w:p w14:paraId="33D659E6" w14:textId="77777777" w:rsidR="007C510A" w:rsidRDefault="00000000">
      <w:pPr>
        <w:spacing w:before="200" w:after="60"/>
      </w:pPr>
      <w:r>
        <w:rPr>
          <w:b/>
          <w:bCs/>
          <w:color w:val="1E3A5F"/>
          <w:sz w:val="22"/>
          <w:szCs w:val="22"/>
        </w:rPr>
        <w:t>3.2 Geometric Intuition</w:t>
      </w:r>
    </w:p>
    <w:p w14:paraId="41439FBA" w14:textId="77777777" w:rsidR="007C510A" w:rsidRDefault="00000000">
      <w:pPr>
        <w:spacing w:before="60" w:after="60"/>
      </w:pPr>
      <w:r>
        <w:t>In the weight-gate joint optimization landscape, the L1 penalty creates a 'corner' geometry (a diamond in 2D). The optimal solution under L1 constraints tends to lie at the corners of this diamond — i.e., exactly at coordinate axes — which corresponds to gates being exactly 0. L2, by contrast, creates a sphere geometry, and the optimal solution rarely lands exactly on an axis.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4DAAF2E8" w14:textId="77777777">
        <w:tblPrEx>
          <w:tblCellMar>
            <w:top w:w="0" w:type="dxa"/>
            <w:bottom w:w="0" w:type="dxa"/>
          </w:tblCellMar>
        </w:tblPrEx>
        <w:tc>
          <w:tcPr>
            <w:tcW w:w="9200" w:type="dxa"/>
            <w:tcBorders>
              <w:top w:val="none" w:sz="0" w:space="0" w:color="FFFFFF"/>
              <w:left w:val="single" w:sz="20" w:space="0" w:color="1565C0"/>
              <w:bottom w:val="none" w:sz="0" w:space="0" w:color="FFFFFF"/>
              <w:right w:val="none" w:sz="0" w:space="0" w:color="FFFFFF"/>
            </w:tcBorders>
            <w:shd w:val="clear" w:color="auto" w:fill="E3F2FD"/>
            <w:tcMar>
              <w:top w:w="100" w:type="dxa"/>
              <w:left w:w="200" w:type="dxa"/>
              <w:bottom w:w="100" w:type="dxa"/>
              <w:right w:w="120" w:type="dxa"/>
            </w:tcMar>
          </w:tcPr>
          <w:p w14:paraId="5A536DDF" w14:textId="77777777" w:rsidR="007C510A" w:rsidRDefault="00000000">
            <w:r>
              <w:rPr>
                <w:b/>
                <w:bCs/>
                <w:color w:val="1565C0"/>
                <w:sz w:val="18"/>
                <w:szCs w:val="18"/>
              </w:rPr>
              <w:t xml:space="preserve">Key Insight:  </w:t>
            </w:r>
            <w:r>
              <w:rPr>
                <w:sz w:val="18"/>
                <w:szCs w:val="18"/>
              </w:rPr>
              <w:t>The combination of L1 penalty (constant gradient) + STE (hard binarization) creates a two-stage push: the L1 loss trains gate_scores toward values where sigmoid(score) &lt; 0.5, and the STE snaps them to exactly 0 in the forward pass. This is strictly more powerful than soft sigmoid alone.</w:t>
            </w:r>
          </w:p>
        </w:tc>
      </w:tr>
    </w:tbl>
    <w:p w14:paraId="32358187" w14:textId="77777777" w:rsidR="007C510A" w:rsidRDefault="00000000">
      <w:pPr>
        <w:pBdr>
          <w:bottom w:val="single" w:sz="12" w:space="3" w:color="1565C0"/>
        </w:pBdr>
        <w:spacing w:before="320" w:after="80"/>
      </w:pPr>
      <w:r>
        <w:rPr>
          <w:b/>
          <w:bCs/>
          <w:color w:val="0A2463"/>
          <w:sz w:val="26"/>
          <w:szCs w:val="26"/>
        </w:rPr>
        <w:t>4. Results &amp; Analysis</w:t>
      </w:r>
    </w:p>
    <w:p w14:paraId="49B6EA50" w14:textId="77777777" w:rsidR="007C510A" w:rsidRDefault="00000000">
      <w:pPr>
        <w:spacing w:before="200" w:after="60"/>
      </w:pPr>
      <w:r>
        <w:rPr>
          <w:b/>
          <w:bCs/>
          <w:color w:val="1E3A5F"/>
          <w:sz w:val="22"/>
          <w:szCs w:val="22"/>
        </w:rPr>
        <w:t>4.1 Sparsity vs. Accuracy Trade-off Table</w:t>
      </w:r>
    </w:p>
    <w:p w14:paraId="0947E9D7" w14:textId="77777777" w:rsidR="007C510A" w:rsidRDefault="00000000">
      <w:pPr>
        <w:spacing w:before="60" w:after="60"/>
      </w:pPr>
      <w:r>
        <w:t>The following table summarizes expected results after 25 training epochs on CIFAR-10. Actual values will vary slightly by run and hardware due to stochastic training.</w:t>
      </w:r>
    </w:p>
    <w:p w14:paraId="26E28A5D" w14:textId="77777777" w:rsidR="007C510A" w:rsidRDefault="007C510A">
      <w:pPr>
        <w:spacing w:before="10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400"/>
        <w:gridCol w:w="5000"/>
      </w:tblGrid>
      <w:tr w:rsidR="007C510A" w14:paraId="606789B6" w14:textId="77777777">
        <w:tblPrEx>
          <w:tblCellMar>
            <w:top w:w="0" w:type="dxa"/>
            <w:bottom w:w="0" w:type="dxa"/>
          </w:tblCellMar>
        </w:tblPrEx>
        <w:trPr>
          <w:tblHeader/>
        </w:trPr>
        <w:tc>
          <w:tcPr>
            <w:tcW w:w="1400" w:type="dxa"/>
            <w:tcBorders>
              <w:top w:val="single" w:sz="6" w:space="0" w:color="B0BEC5"/>
              <w:left w:val="single" w:sz="6" w:space="0" w:color="B0BEC5"/>
              <w:bottom w:val="single" w:sz="6" w:space="0" w:color="B0BEC5"/>
              <w:right w:val="single" w:sz="6" w:space="0" w:color="B0BEC5"/>
            </w:tcBorders>
            <w:shd w:val="clear" w:color="auto" w:fill="0A2463"/>
            <w:tcMar>
              <w:top w:w="100" w:type="dxa"/>
              <w:left w:w="120" w:type="dxa"/>
              <w:bottom w:w="100" w:type="dxa"/>
              <w:right w:w="120" w:type="dxa"/>
            </w:tcMar>
          </w:tcPr>
          <w:p w14:paraId="5BE2E089" w14:textId="77777777" w:rsidR="007C510A" w:rsidRDefault="00000000">
            <w:pPr>
              <w:jc w:val="center"/>
            </w:pPr>
            <w:r>
              <w:rPr>
                <w:b/>
                <w:bCs/>
                <w:color w:val="FFFFFF"/>
                <w:sz w:val="18"/>
                <w:szCs w:val="18"/>
              </w:rPr>
              <w:t>λ (Lambda)</w:t>
            </w:r>
          </w:p>
        </w:tc>
        <w:tc>
          <w:tcPr>
            <w:tcW w:w="1400" w:type="dxa"/>
            <w:tcBorders>
              <w:top w:val="single" w:sz="6" w:space="0" w:color="B0BEC5"/>
              <w:left w:val="single" w:sz="6" w:space="0" w:color="B0BEC5"/>
              <w:bottom w:val="single" w:sz="6" w:space="0" w:color="B0BEC5"/>
              <w:right w:val="single" w:sz="6" w:space="0" w:color="B0BEC5"/>
            </w:tcBorders>
            <w:shd w:val="clear" w:color="auto" w:fill="0A2463"/>
            <w:tcMar>
              <w:top w:w="100" w:type="dxa"/>
              <w:left w:w="120" w:type="dxa"/>
              <w:bottom w:w="100" w:type="dxa"/>
              <w:right w:w="120" w:type="dxa"/>
            </w:tcMar>
          </w:tcPr>
          <w:p w14:paraId="29CCBDF0" w14:textId="77777777" w:rsidR="007C510A" w:rsidRDefault="00000000">
            <w:pPr>
              <w:jc w:val="center"/>
            </w:pPr>
            <w:r>
              <w:rPr>
                <w:b/>
                <w:bCs/>
                <w:color w:val="FFFFFF"/>
                <w:sz w:val="18"/>
                <w:szCs w:val="18"/>
              </w:rPr>
              <w:t>Test Accuracy</w:t>
            </w:r>
          </w:p>
        </w:tc>
        <w:tc>
          <w:tcPr>
            <w:tcW w:w="1400" w:type="dxa"/>
            <w:tcBorders>
              <w:top w:val="single" w:sz="6" w:space="0" w:color="B0BEC5"/>
              <w:left w:val="single" w:sz="6" w:space="0" w:color="B0BEC5"/>
              <w:bottom w:val="single" w:sz="6" w:space="0" w:color="B0BEC5"/>
              <w:right w:val="single" w:sz="6" w:space="0" w:color="B0BEC5"/>
            </w:tcBorders>
            <w:shd w:val="clear" w:color="auto" w:fill="0A2463"/>
            <w:tcMar>
              <w:top w:w="100" w:type="dxa"/>
              <w:left w:w="120" w:type="dxa"/>
              <w:bottom w:w="100" w:type="dxa"/>
              <w:right w:w="120" w:type="dxa"/>
            </w:tcMar>
          </w:tcPr>
          <w:p w14:paraId="2E9F75AF" w14:textId="77777777" w:rsidR="007C510A" w:rsidRDefault="00000000">
            <w:pPr>
              <w:jc w:val="center"/>
            </w:pPr>
            <w:r>
              <w:rPr>
                <w:b/>
                <w:bCs/>
                <w:color w:val="FFFFFF"/>
                <w:sz w:val="18"/>
                <w:szCs w:val="18"/>
              </w:rPr>
              <w:t>Sparsity (%)</w:t>
            </w:r>
          </w:p>
        </w:tc>
        <w:tc>
          <w:tcPr>
            <w:tcW w:w="5000" w:type="dxa"/>
            <w:tcBorders>
              <w:top w:val="single" w:sz="6" w:space="0" w:color="B0BEC5"/>
              <w:left w:val="single" w:sz="6" w:space="0" w:color="B0BEC5"/>
              <w:bottom w:val="single" w:sz="6" w:space="0" w:color="B0BEC5"/>
              <w:right w:val="single" w:sz="6" w:space="0" w:color="B0BEC5"/>
            </w:tcBorders>
            <w:shd w:val="clear" w:color="auto" w:fill="0A2463"/>
            <w:tcMar>
              <w:top w:w="100" w:type="dxa"/>
              <w:left w:w="120" w:type="dxa"/>
              <w:bottom w:w="100" w:type="dxa"/>
              <w:right w:w="120" w:type="dxa"/>
            </w:tcMar>
          </w:tcPr>
          <w:p w14:paraId="367277B7" w14:textId="77777777" w:rsidR="007C510A" w:rsidRDefault="00000000">
            <w:pPr>
              <w:jc w:val="center"/>
            </w:pPr>
            <w:r>
              <w:rPr>
                <w:b/>
                <w:bCs/>
                <w:color w:val="FFFFFF"/>
                <w:sz w:val="18"/>
                <w:szCs w:val="18"/>
              </w:rPr>
              <w:t>Interpretation</w:t>
            </w:r>
          </w:p>
        </w:tc>
      </w:tr>
      <w:tr w:rsidR="007C510A" w14:paraId="72E69554" w14:textId="77777777">
        <w:tblPrEx>
          <w:tblCellMar>
            <w:top w:w="0" w:type="dxa"/>
            <w:bottom w:w="0" w:type="dxa"/>
          </w:tblCellMar>
        </w:tblPrEx>
        <w:tc>
          <w:tcPr>
            <w:tcW w:w="14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7F1AE9F9" w14:textId="77777777" w:rsidR="007C510A" w:rsidRDefault="00000000">
            <w:r>
              <w:rPr>
                <w:sz w:val="18"/>
                <w:szCs w:val="18"/>
              </w:rPr>
              <w:t>1e-5 (Low)</w:t>
            </w:r>
          </w:p>
        </w:tc>
        <w:tc>
          <w:tcPr>
            <w:tcW w:w="14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468EF403" w14:textId="77777777" w:rsidR="007C510A" w:rsidRDefault="00000000">
            <w:r>
              <w:rPr>
                <w:sz w:val="18"/>
                <w:szCs w:val="18"/>
              </w:rPr>
              <w:t>~49–51%</w:t>
            </w:r>
          </w:p>
        </w:tc>
        <w:tc>
          <w:tcPr>
            <w:tcW w:w="14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7533E8FC" w14:textId="77777777" w:rsidR="007C510A" w:rsidRDefault="00000000">
            <w:r>
              <w:rPr>
                <w:sz w:val="18"/>
                <w:szCs w:val="18"/>
              </w:rPr>
              <w:t>~15–25%</w:t>
            </w:r>
          </w:p>
        </w:tc>
        <w:tc>
          <w:tcPr>
            <w:tcW w:w="50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637DF9D7" w14:textId="77777777" w:rsidR="007C510A" w:rsidRDefault="00000000">
            <w:r>
              <w:rPr>
                <w:sz w:val="18"/>
                <w:szCs w:val="18"/>
              </w:rPr>
              <w:t>High accuracy, mild pruning — baseline-close model</w:t>
            </w:r>
          </w:p>
        </w:tc>
      </w:tr>
      <w:tr w:rsidR="007C510A" w14:paraId="05A7697D" w14:textId="77777777">
        <w:tblPrEx>
          <w:tblCellMar>
            <w:top w:w="0" w:type="dxa"/>
            <w:bottom w:w="0" w:type="dxa"/>
          </w:tblCellMar>
        </w:tblPrEx>
        <w:tc>
          <w:tcPr>
            <w:tcW w:w="1400" w:type="dxa"/>
            <w:tcBorders>
              <w:top w:val="single" w:sz="4" w:space="0" w:color="B0BEC5"/>
              <w:left w:val="single" w:sz="4" w:space="0" w:color="B0BEC5"/>
              <w:bottom w:val="single" w:sz="4" w:space="0" w:color="B0BEC5"/>
              <w:right w:val="single" w:sz="4" w:space="0" w:color="B0BEC5"/>
            </w:tcBorders>
            <w:shd w:val="clear" w:color="auto" w:fill="E3F2FD"/>
            <w:tcMar>
              <w:top w:w="80" w:type="dxa"/>
              <w:left w:w="120" w:type="dxa"/>
              <w:bottom w:w="80" w:type="dxa"/>
              <w:right w:w="120" w:type="dxa"/>
            </w:tcMar>
          </w:tcPr>
          <w:p w14:paraId="12FBAAC2" w14:textId="77777777" w:rsidR="007C510A" w:rsidRDefault="00000000">
            <w:r>
              <w:rPr>
                <w:sz w:val="18"/>
                <w:szCs w:val="18"/>
              </w:rPr>
              <w:t>1e-4 (Medium)</w:t>
            </w:r>
          </w:p>
        </w:tc>
        <w:tc>
          <w:tcPr>
            <w:tcW w:w="1400" w:type="dxa"/>
            <w:tcBorders>
              <w:top w:val="single" w:sz="4" w:space="0" w:color="B0BEC5"/>
              <w:left w:val="single" w:sz="4" w:space="0" w:color="B0BEC5"/>
              <w:bottom w:val="single" w:sz="4" w:space="0" w:color="B0BEC5"/>
              <w:right w:val="single" w:sz="4" w:space="0" w:color="B0BEC5"/>
            </w:tcBorders>
            <w:shd w:val="clear" w:color="auto" w:fill="E3F2FD"/>
            <w:tcMar>
              <w:top w:w="80" w:type="dxa"/>
              <w:left w:w="120" w:type="dxa"/>
              <w:bottom w:w="80" w:type="dxa"/>
              <w:right w:w="120" w:type="dxa"/>
            </w:tcMar>
          </w:tcPr>
          <w:p w14:paraId="5BD2960A" w14:textId="77777777" w:rsidR="007C510A" w:rsidRDefault="00000000">
            <w:r>
              <w:rPr>
                <w:sz w:val="18"/>
                <w:szCs w:val="18"/>
              </w:rPr>
              <w:t>~44–47%</w:t>
            </w:r>
          </w:p>
        </w:tc>
        <w:tc>
          <w:tcPr>
            <w:tcW w:w="1400" w:type="dxa"/>
            <w:tcBorders>
              <w:top w:val="single" w:sz="4" w:space="0" w:color="B0BEC5"/>
              <w:left w:val="single" w:sz="4" w:space="0" w:color="B0BEC5"/>
              <w:bottom w:val="single" w:sz="4" w:space="0" w:color="B0BEC5"/>
              <w:right w:val="single" w:sz="4" w:space="0" w:color="B0BEC5"/>
            </w:tcBorders>
            <w:shd w:val="clear" w:color="auto" w:fill="E3F2FD"/>
            <w:tcMar>
              <w:top w:w="80" w:type="dxa"/>
              <w:left w:w="120" w:type="dxa"/>
              <w:bottom w:w="80" w:type="dxa"/>
              <w:right w:w="120" w:type="dxa"/>
            </w:tcMar>
          </w:tcPr>
          <w:p w14:paraId="38D2D500" w14:textId="77777777" w:rsidR="007C510A" w:rsidRDefault="00000000">
            <w:r>
              <w:rPr>
                <w:sz w:val="18"/>
                <w:szCs w:val="18"/>
              </w:rPr>
              <w:t>~45–60%</w:t>
            </w:r>
          </w:p>
        </w:tc>
        <w:tc>
          <w:tcPr>
            <w:tcW w:w="5000" w:type="dxa"/>
            <w:tcBorders>
              <w:top w:val="single" w:sz="4" w:space="0" w:color="B0BEC5"/>
              <w:left w:val="single" w:sz="4" w:space="0" w:color="B0BEC5"/>
              <w:bottom w:val="single" w:sz="4" w:space="0" w:color="B0BEC5"/>
              <w:right w:val="single" w:sz="4" w:space="0" w:color="B0BEC5"/>
            </w:tcBorders>
            <w:shd w:val="clear" w:color="auto" w:fill="E3F2FD"/>
            <w:tcMar>
              <w:top w:w="80" w:type="dxa"/>
              <w:left w:w="120" w:type="dxa"/>
              <w:bottom w:w="80" w:type="dxa"/>
              <w:right w:w="120" w:type="dxa"/>
            </w:tcMar>
          </w:tcPr>
          <w:p w14:paraId="0B4232E6" w14:textId="77777777" w:rsidR="007C510A" w:rsidRDefault="00000000">
            <w:r>
              <w:rPr>
                <w:sz w:val="18"/>
                <w:szCs w:val="18"/>
              </w:rPr>
              <w:t>Balanced trade-off — significant pruning, acceptable accuracy</w:t>
            </w:r>
          </w:p>
        </w:tc>
      </w:tr>
      <w:tr w:rsidR="007C510A" w14:paraId="07A7312A" w14:textId="77777777">
        <w:tblPrEx>
          <w:tblCellMar>
            <w:top w:w="0" w:type="dxa"/>
            <w:bottom w:w="0" w:type="dxa"/>
          </w:tblCellMar>
        </w:tblPrEx>
        <w:tc>
          <w:tcPr>
            <w:tcW w:w="14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0286A247" w14:textId="77777777" w:rsidR="007C510A" w:rsidRDefault="00000000">
            <w:r>
              <w:rPr>
                <w:sz w:val="18"/>
                <w:szCs w:val="18"/>
              </w:rPr>
              <w:t>5e-4 (High)</w:t>
            </w:r>
          </w:p>
        </w:tc>
        <w:tc>
          <w:tcPr>
            <w:tcW w:w="14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020C244F" w14:textId="77777777" w:rsidR="007C510A" w:rsidRDefault="00000000">
            <w:r>
              <w:rPr>
                <w:sz w:val="18"/>
                <w:szCs w:val="18"/>
              </w:rPr>
              <w:t>~36–40%</w:t>
            </w:r>
          </w:p>
        </w:tc>
        <w:tc>
          <w:tcPr>
            <w:tcW w:w="14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26D9AC1E" w14:textId="77777777" w:rsidR="007C510A" w:rsidRDefault="00000000">
            <w:r>
              <w:rPr>
                <w:sz w:val="18"/>
                <w:szCs w:val="18"/>
              </w:rPr>
              <w:t>~70–82%</w:t>
            </w:r>
          </w:p>
        </w:tc>
        <w:tc>
          <w:tcPr>
            <w:tcW w:w="5000" w:type="dxa"/>
            <w:tcBorders>
              <w:top w:val="single" w:sz="4" w:space="0" w:color="B0BEC5"/>
              <w:left w:val="single" w:sz="4" w:space="0" w:color="B0BEC5"/>
              <w:bottom w:val="single" w:sz="4" w:space="0" w:color="B0BEC5"/>
              <w:right w:val="single" w:sz="4" w:space="0" w:color="B0BEC5"/>
            </w:tcBorders>
            <w:shd w:val="clear" w:color="auto" w:fill="FFFFFF"/>
            <w:tcMar>
              <w:top w:w="80" w:type="dxa"/>
              <w:left w:w="120" w:type="dxa"/>
              <w:bottom w:w="80" w:type="dxa"/>
              <w:right w:w="120" w:type="dxa"/>
            </w:tcMar>
          </w:tcPr>
          <w:p w14:paraId="07ACB4F8" w14:textId="77777777" w:rsidR="007C510A" w:rsidRDefault="00000000">
            <w:r>
              <w:rPr>
                <w:sz w:val="18"/>
                <w:szCs w:val="18"/>
              </w:rPr>
              <w:t>Aggressive pruning — 4× smaller model, accuracy cost visible</w:t>
            </w:r>
          </w:p>
        </w:tc>
      </w:tr>
    </w:tbl>
    <w:p w14:paraId="3415CC09" w14:textId="77777777" w:rsidR="007C510A" w:rsidRDefault="007C510A">
      <w:pPr>
        <w:spacing w:before="80" w:after="80"/>
      </w:pPr>
    </w:p>
    <w:p w14:paraId="43413C74" w14:textId="77777777" w:rsidR="007C510A" w:rsidRDefault="00000000">
      <w:pPr>
        <w:spacing w:before="60" w:after="60"/>
      </w:pPr>
      <w:r>
        <w:t>Note: CIFAR-10 with a plain MLP (no CNN) has an inherent accuracy ceiling of ~50–55%. CNN architectures typically reach 90%+. The focus here is the pruning mechanism, not absolute accuracy.</w:t>
      </w:r>
    </w:p>
    <w:p w14:paraId="38B8F70C" w14:textId="77777777" w:rsidR="007C510A" w:rsidRDefault="00000000">
      <w:pPr>
        <w:spacing w:before="200" w:after="60"/>
      </w:pPr>
      <w:r>
        <w:rPr>
          <w:b/>
          <w:bCs/>
          <w:color w:val="1E3A5F"/>
          <w:sz w:val="22"/>
          <w:szCs w:val="22"/>
        </w:rPr>
        <w:t>4.2 Interpretation of Lambda Trade-off</w:t>
      </w:r>
    </w:p>
    <w:p w14:paraId="2AEA5716" w14:textId="77777777" w:rsidR="007C510A" w:rsidRDefault="00000000">
      <w:pPr>
        <w:pStyle w:val="ListParagraph"/>
        <w:numPr>
          <w:ilvl w:val="0"/>
          <w:numId w:val="2"/>
        </w:numPr>
        <w:spacing w:before="40" w:after="40"/>
      </w:pPr>
      <w:r>
        <w:rPr>
          <w:b/>
          <w:bCs/>
        </w:rPr>
        <w:t xml:space="preserve">Low λ (1e-5): </w:t>
      </w:r>
      <w:r>
        <w:t>The classification loss dominates. The network learns accurate features but has little incentive to prune. The gate distribution is bimodal but the spike at 0 is small.</w:t>
      </w:r>
    </w:p>
    <w:p w14:paraId="7B1BA4A8" w14:textId="77777777" w:rsidR="007C510A" w:rsidRDefault="00000000">
      <w:pPr>
        <w:pStyle w:val="ListParagraph"/>
        <w:numPr>
          <w:ilvl w:val="0"/>
          <w:numId w:val="2"/>
        </w:numPr>
        <w:spacing w:before="40" w:after="40"/>
      </w:pPr>
      <w:r>
        <w:rPr>
          <w:b/>
          <w:bCs/>
        </w:rPr>
        <w:t xml:space="preserve">Medium λ (1e-4): </w:t>
      </w:r>
      <w:r>
        <w:t>The network finds a genuine trade-off. Approximately half the weights are pruned, with moderate accuracy loss. This is the 'sweet spot' for most deployment scenarios.</w:t>
      </w:r>
    </w:p>
    <w:p w14:paraId="6E88ADAD" w14:textId="77777777" w:rsidR="007C510A" w:rsidRDefault="00000000">
      <w:pPr>
        <w:pStyle w:val="ListParagraph"/>
        <w:numPr>
          <w:ilvl w:val="0"/>
          <w:numId w:val="2"/>
        </w:numPr>
        <w:spacing w:before="40" w:after="40"/>
      </w:pPr>
      <w:r>
        <w:rPr>
          <w:b/>
          <w:bCs/>
        </w:rPr>
        <w:t xml:space="preserve">High λ (5e-4): </w:t>
      </w:r>
      <w:r>
        <w:t>Aggressive pruning. The sparsity penalty overwhelms fine-grained feature learning. The model retains only the strongest universal features, leading to high sparsity but lower accuracy.</w:t>
      </w:r>
    </w:p>
    <w:p w14:paraId="0C7BAE60" w14:textId="77777777" w:rsidR="007C510A" w:rsidRDefault="00000000">
      <w:pPr>
        <w:spacing w:before="200" w:after="60"/>
      </w:pPr>
      <w:r>
        <w:rPr>
          <w:b/>
          <w:bCs/>
          <w:color w:val="1E3A5F"/>
          <w:sz w:val="22"/>
          <w:szCs w:val="22"/>
        </w:rPr>
        <w:t>4.3 Gate Value Distribution</w:t>
      </w:r>
    </w:p>
    <w:p w14:paraId="7FDD5B55" w14:textId="77777777" w:rsidR="007C510A" w:rsidRDefault="00000000">
      <w:pPr>
        <w:spacing w:before="60" w:after="60"/>
      </w:pPr>
      <w:r>
        <w:t>A successful self-pruning model produces a strongly bimodal gate distribution:</w:t>
      </w:r>
    </w:p>
    <w:p w14:paraId="6A05D080" w14:textId="77777777" w:rsidR="007C510A" w:rsidRDefault="00000000">
      <w:pPr>
        <w:pStyle w:val="ListParagraph"/>
        <w:numPr>
          <w:ilvl w:val="0"/>
          <w:numId w:val="2"/>
        </w:numPr>
        <w:spacing w:before="40" w:after="40"/>
      </w:pPr>
      <w:r>
        <w:rPr>
          <w:b/>
          <w:bCs/>
        </w:rPr>
        <w:t xml:space="preserve">Spike at 0: </w:t>
      </w:r>
      <w:r>
        <w:t>Pruned weights — the majority under high λ. The STE ensures this is a true spike (exact zeros), not a soft cluster.</w:t>
      </w:r>
    </w:p>
    <w:p w14:paraId="7C1CABD1" w14:textId="77777777" w:rsidR="007C510A" w:rsidRDefault="00000000">
      <w:pPr>
        <w:pStyle w:val="ListParagraph"/>
        <w:numPr>
          <w:ilvl w:val="0"/>
          <w:numId w:val="2"/>
        </w:numPr>
        <w:spacing w:before="40" w:after="40"/>
      </w:pPr>
      <w:r>
        <w:rPr>
          <w:b/>
          <w:bCs/>
        </w:rPr>
        <w:t xml:space="preserve">Cluster near 1: </w:t>
      </w:r>
      <w:r>
        <w:t>Active weights — connections the network has determined are essential for classification.</w:t>
      </w:r>
    </w:p>
    <w:p w14:paraId="72F871A6" w14:textId="77777777" w:rsidR="007C510A" w:rsidRDefault="00000000">
      <w:pPr>
        <w:pStyle w:val="ListParagraph"/>
        <w:numPr>
          <w:ilvl w:val="0"/>
          <w:numId w:val="2"/>
        </w:numPr>
        <w:spacing w:before="40" w:after="40"/>
      </w:pPr>
      <w:r>
        <w:rPr>
          <w:b/>
          <w:bCs/>
        </w:rPr>
        <w:lastRenderedPageBreak/>
        <w:t xml:space="preserve">Empty middle: </w:t>
      </w:r>
      <w:r>
        <w:t>Very few gates linger in the 0.1–0.8 range, because the L1 gradient provides a constant push toward 0, and the STE snaps marginal gates cleanly.</w:t>
      </w:r>
    </w:p>
    <w:p w14:paraId="402CEFE8" w14:textId="77777777" w:rsidR="007C510A" w:rsidRDefault="00000000">
      <w:pPr>
        <w:spacing w:before="60" w:after="60"/>
      </w:pPr>
      <w:r>
        <w:t>This bimodal pattern (visible in the gate_distributions.png output) is the hallmark of a well-functioning pruning mechanism and contrasts sharply with soft-gate baselines, which show a continuous distribution with a heavy tail near 0.</w:t>
      </w:r>
    </w:p>
    <w:p w14:paraId="16FC61D6" w14:textId="77777777" w:rsidR="007C510A" w:rsidRDefault="00000000">
      <w:pPr>
        <w:pBdr>
          <w:bottom w:val="single" w:sz="12" w:space="3" w:color="1565C0"/>
        </w:pBdr>
        <w:spacing w:before="320" w:after="80"/>
      </w:pPr>
      <w:r>
        <w:rPr>
          <w:b/>
          <w:bCs/>
          <w:color w:val="0A2463"/>
          <w:sz w:val="26"/>
          <w:szCs w:val="26"/>
        </w:rPr>
        <w:t>5. Extensions &amp; Production Considerations</w:t>
      </w:r>
    </w:p>
    <w:p w14:paraId="6B421E50" w14:textId="77777777" w:rsidR="007C510A" w:rsidRDefault="00000000">
      <w:pPr>
        <w:spacing w:before="200" w:after="60"/>
      </w:pPr>
      <w:r>
        <w:rPr>
          <w:b/>
          <w:bCs/>
          <w:color w:val="1E3A5F"/>
          <w:sz w:val="22"/>
          <w:szCs w:val="22"/>
        </w:rPr>
        <w:t>5.1 Structured Pruning (Next Step)</w:t>
      </w:r>
    </w:p>
    <w:p w14:paraId="6291DF84" w14:textId="77777777" w:rsidR="007C510A" w:rsidRDefault="00000000">
      <w:pPr>
        <w:spacing w:before="60" w:after="60"/>
      </w:pPr>
      <w:r>
        <w:t>The current implementation uses unstructured pruning — individual weights are zeroed. A production-grade extension would implement structured pruning, where entire neurons (rows of weight matrices) are gated. This allows actual layer size reduction rather than sparse matrices.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60311101" w14:textId="77777777">
        <w:tblPrEx>
          <w:tblCellMar>
            <w:top w:w="0" w:type="dxa"/>
            <w:bottom w:w="0" w:type="dxa"/>
          </w:tblCellMar>
        </w:tblPrEx>
        <w:tc>
          <w:tcPr>
            <w:tcW w:w="9200" w:type="dxa"/>
            <w:tcBorders>
              <w:top w:val="single" w:sz="4" w:space="0" w:color="1565C0"/>
              <w:left w:val="single" w:sz="4" w:space="0" w:color="1565C0"/>
              <w:bottom w:val="single" w:sz="4" w:space="0" w:color="B0BEC5"/>
              <w:right w:val="single" w:sz="4" w:space="0" w:color="B0BEC5"/>
            </w:tcBorders>
            <w:shd w:val="clear" w:color="auto" w:fill="F0F4F8"/>
            <w:tcMar>
              <w:top w:w="120" w:type="dxa"/>
              <w:left w:w="200" w:type="dxa"/>
              <w:bottom w:w="120" w:type="dxa"/>
              <w:right w:w="120" w:type="dxa"/>
            </w:tcMar>
          </w:tcPr>
          <w:p w14:paraId="1138BFEB" w14:textId="77777777" w:rsidR="007C510A" w:rsidRDefault="00000000">
            <w:pPr>
              <w:spacing w:before="20" w:after="20"/>
            </w:pPr>
            <w:r>
              <w:rPr>
                <w:rFonts w:ascii="Courier New" w:eastAsia="Courier New" w:hAnsi="Courier New" w:cs="Courier New"/>
                <w:color w:val="0D1B2A"/>
                <w:sz w:val="17"/>
                <w:szCs w:val="17"/>
              </w:rPr>
              <w:t># Structured pruning: one gate per output neuron</w:t>
            </w:r>
          </w:p>
          <w:p w14:paraId="4927629A" w14:textId="77777777" w:rsidR="007C510A" w:rsidRDefault="00000000">
            <w:pPr>
              <w:spacing w:before="20" w:after="20"/>
            </w:pPr>
            <w:r>
              <w:rPr>
                <w:rFonts w:ascii="Courier New" w:eastAsia="Courier New" w:hAnsi="Courier New" w:cs="Courier New"/>
                <w:color w:val="0D1B2A"/>
                <w:sz w:val="17"/>
                <w:szCs w:val="17"/>
              </w:rPr>
              <w:t>self.gate_scores = nn.Parameter(torch.zeros(out_features))  # shape [out] not [out, in]</w:t>
            </w:r>
          </w:p>
          <w:p w14:paraId="06FE8BAF" w14:textId="77777777" w:rsidR="007C510A" w:rsidRDefault="00000000">
            <w:pPr>
              <w:spacing w:before="20" w:after="20"/>
            </w:pPr>
            <w:r>
              <w:rPr>
                <w:rFonts w:ascii="Courier New" w:eastAsia="Courier New" w:hAnsi="Courier New" w:cs="Courier New"/>
                <w:color w:val="0D1B2A"/>
                <w:sz w:val="17"/>
                <w:szCs w:val="17"/>
              </w:rPr>
              <w:t>gates = sigmoid(gate_scores).unsqueeze(1)                   # broadcast to [out, 1]</w:t>
            </w:r>
          </w:p>
          <w:p w14:paraId="6E4174F7" w14:textId="77777777" w:rsidR="007C510A" w:rsidRDefault="00000000">
            <w:pPr>
              <w:spacing w:before="20" w:after="20"/>
            </w:pPr>
            <w:r>
              <w:rPr>
                <w:rFonts w:ascii="Courier New" w:eastAsia="Courier New" w:hAnsi="Courier New" w:cs="Courier New"/>
                <w:color w:val="0D1B2A"/>
                <w:sz w:val="17"/>
                <w:szCs w:val="17"/>
              </w:rPr>
              <w:t>pruned_weights = self.weight * hard_gates                   # zeros entire rows</w:t>
            </w:r>
          </w:p>
        </w:tc>
      </w:tr>
    </w:tbl>
    <w:p w14:paraId="55663525" w14:textId="77777777" w:rsidR="007C510A" w:rsidRDefault="00000000">
      <w:pPr>
        <w:spacing w:before="200" w:after="60"/>
      </w:pPr>
      <w:r>
        <w:rPr>
          <w:b/>
          <w:bCs/>
          <w:color w:val="1E3A5F"/>
          <w:sz w:val="22"/>
          <w:szCs w:val="22"/>
        </w:rPr>
        <w:t>5.2 Integration with RAG / LLM Serving</w:t>
      </w:r>
    </w:p>
    <w:p w14:paraId="4D11A7DA" w14:textId="77777777" w:rsidR="007C510A" w:rsidRDefault="00000000">
      <w:pPr>
        <w:spacing w:before="60" w:after="60"/>
      </w:pPr>
      <w:r>
        <w:t>In the context of Tredence's AI engineering stack, this technique is relevant to:</w:t>
      </w:r>
    </w:p>
    <w:p w14:paraId="3961471D" w14:textId="77777777" w:rsidR="007C510A" w:rsidRDefault="00000000">
      <w:pPr>
        <w:pStyle w:val="ListParagraph"/>
        <w:numPr>
          <w:ilvl w:val="0"/>
          <w:numId w:val="2"/>
        </w:numPr>
        <w:spacing w:before="40" w:after="40"/>
      </w:pPr>
      <w:r>
        <w:rPr>
          <w:b/>
          <w:bCs/>
        </w:rPr>
        <w:t xml:space="preserve">Embedding model compression: </w:t>
      </w:r>
      <w:r>
        <w:t>Pruning retrieval encoders for faster vector DB indexing — directly applicable to FAISS/Chroma pipelines.</w:t>
      </w:r>
    </w:p>
    <w:p w14:paraId="63F1F31B" w14:textId="77777777" w:rsidR="007C510A" w:rsidRDefault="00000000">
      <w:pPr>
        <w:pStyle w:val="ListParagraph"/>
        <w:numPr>
          <w:ilvl w:val="0"/>
          <w:numId w:val="2"/>
        </w:numPr>
        <w:spacing w:before="40" w:after="40"/>
      </w:pPr>
      <w:r>
        <w:rPr>
          <w:b/>
          <w:bCs/>
        </w:rPr>
        <w:t xml:space="preserve">LLM adapter pruning: </w:t>
      </w:r>
      <w:r>
        <w:t>LoRA adapters fine-tuned on domain data can be pruned using this method to reduce inference latency.</w:t>
      </w:r>
    </w:p>
    <w:p w14:paraId="54084F43" w14:textId="77777777" w:rsidR="007C510A" w:rsidRDefault="00000000">
      <w:pPr>
        <w:pStyle w:val="ListParagraph"/>
        <w:numPr>
          <w:ilvl w:val="0"/>
          <w:numId w:val="2"/>
        </w:numPr>
        <w:spacing w:before="40" w:after="40"/>
      </w:pPr>
      <w:r>
        <w:rPr>
          <w:b/>
          <w:bCs/>
        </w:rPr>
        <w:t xml:space="preserve">FastAPI serving: </w:t>
      </w:r>
      <w:r>
        <w:t>Pruned models served via FastAPI achieve lower latency per request, enabling higher throughput under async worker pools.</w:t>
      </w:r>
    </w:p>
    <w:p w14:paraId="5DD5B23A" w14:textId="77777777" w:rsidR="007C510A" w:rsidRDefault="00000000">
      <w:pPr>
        <w:spacing w:before="200" w:after="60"/>
      </w:pPr>
      <w:r>
        <w:rPr>
          <w:b/>
          <w:bCs/>
          <w:color w:val="1E3A5F"/>
          <w:sz w:val="22"/>
          <w:szCs w:val="22"/>
        </w:rPr>
        <w:t>5.3 Potential Improvements</w:t>
      </w:r>
    </w:p>
    <w:p w14:paraId="6A2342B2" w14:textId="77777777" w:rsidR="007C510A" w:rsidRDefault="00000000">
      <w:pPr>
        <w:pStyle w:val="ListParagraph"/>
        <w:numPr>
          <w:ilvl w:val="0"/>
          <w:numId w:val="2"/>
        </w:numPr>
        <w:spacing w:before="40" w:after="40"/>
      </w:pPr>
      <w:r>
        <w:rPr>
          <w:b/>
          <w:bCs/>
        </w:rPr>
        <w:t xml:space="preserve">Adaptive λ scheduling: </w:t>
      </w:r>
      <w:r>
        <w:t>Start with low λ, increase over training (curriculum sparsity) to avoid collapsing the network early.</w:t>
      </w:r>
    </w:p>
    <w:p w14:paraId="65C28885" w14:textId="77777777" w:rsidR="007C510A" w:rsidRDefault="00000000">
      <w:pPr>
        <w:pStyle w:val="ListParagraph"/>
        <w:numPr>
          <w:ilvl w:val="0"/>
          <w:numId w:val="2"/>
        </w:numPr>
        <w:spacing w:before="40" w:after="40"/>
      </w:pPr>
      <w:r>
        <w:rPr>
          <w:b/>
          <w:bCs/>
        </w:rPr>
        <w:t xml:space="preserve">Layer-wise λ values: </w:t>
      </w:r>
      <w:r>
        <w:t>Earlier layers encode low-level features shared across classes and should be pruned less aggressively than later layers.</w:t>
      </w:r>
    </w:p>
    <w:p w14:paraId="72FC38B2" w14:textId="77777777" w:rsidR="007C510A" w:rsidRDefault="00000000">
      <w:pPr>
        <w:pStyle w:val="ListParagraph"/>
        <w:numPr>
          <w:ilvl w:val="0"/>
          <w:numId w:val="2"/>
        </w:numPr>
        <w:spacing w:before="40" w:after="40"/>
      </w:pPr>
      <w:r>
        <w:rPr>
          <w:b/>
          <w:bCs/>
        </w:rPr>
        <w:t xml:space="preserve">Hardware-aware pruning targets: </w:t>
      </w:r>
      <w:r>
        <w:t>Set λ per layer based on compute cost (FLOPs) rather than a uniform sparsity budget.</w:t>
      </w:r>
    </w:p>
    <w:p w14:paraId="5117F176" w14:textId="77777777" w:rsidR="007C510A" w:rsidRDefault="00000000">
      <w:pPr>
        <w:pBdr>
          <w:bottom w:val="single" w:sz="12" w:space="3" w:color="1565C0"/>
        </w:pBdr>
        <w:spacing w:before="320" w:after="80"/>
      </w:pPr>
      <w:r>
        <w:rPr>
          <w:b/>
          <w:bCs/>
          <w:color w:val="0A2463"/>
          <w:sz w:val="26"/>
          <w:szCs w:val="26"/>
        </w:rPr>
        <w:t>6. Setup &amp; Execution</w:t>
      </w:r>
    </w:p>
    <w:p w14:paraId="1E970BD1" w14:textId="77777777" w:rsidR="007C510A" w:rsidRDefault="00000000">
      <w:pPr>
        <w:spacing w:before="200" w:after="60"/>
      </w:pPr>
      <w:r>
        <w:rPr>
          <w:b/>
          <w:bCs/>
          <w:color w:val="1E3A5F"/>
          <w:sz w:val="22"/>
          <w:szCs w:val="22"/>
        </w:rPr>
        <w:t>Requirements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44379F6B" w14:textId="77777777">
        <w:tblPrEx>
          <w:tblCellMar>
            <w:top w:w="0" w:type="dxa"/>
            <w:bottom w:w="0" w:type="dxa"/>
          </w:tblCellMar>
        </w:tblPrEx>
        <w:tc>
          <w:tcPr>
            <w:tcW w:w="9200" w:type="dxa"/>
            <w:tcBorders>
              <w:top w:val="single" w:sz="4" w:space="0" w:color="1565C0"/>
              <w:left w:val="single" w:sz="4" w:space="0" w:color="1565C0"/>
              <w:bottom w:val="single" w:sz="4" w:space="0" w:color="B0BEC5"/>
              <w:right w:val="single" w:sz="4" w:space="0" w:color="B0BEC5"/>
            </w:tcBorders>
            <w:shd w:val="clear" w:color="auto" w:fill="F0F4F8"/>
            <w:tcMar>
              <w:top w:w="120" w:type="dxa"/>
              <w:left w:w="200" w:type="dxa"/>
              <w:bottom w:w="120" w:type="dxa"/>
              <w:right w:w="120" w:type="dxa"/>
            </w:tcMar>
          </w:tcPr>
          <w:p w14:paraId="23AD2380" w14:textId="77777777" w:rsidR="007C510A" w:rsidRDefault="00000000">
            <w:pPr>
              <w:spacing w:before="20" w:after="20"/>
            </w:pPr>
            <w:r>
              <w:rPr>
                <w:rFonts w:ascii="Courier New" w:eastAsia="Courier New" w:hAnsi="Courier New" w:cs="Courier New"/>
                <w:color w:val="0D1B2A"/>
                <w:sz w:val="17"/>
                <w:szCs w:val="17"/>
              </w:rPr>
              <w:t>pip install torch torchvision matplotlib numpy</w:t>
            </w:r>
          </w:p>
        </w:tc>
      </w:tr>
    </w:tbl>
    <w:p w14:paraId="24EBB55F" w14:textId="77777777" w:rsidR="007C510A" w:rsidRDefault="00000000">
      <w:pPr>
        <w:spacing w:before="200" w:after="60"/>
      </w:pPr>
      <w:r>
        <w:rPr>
          <w:b/>
          <w:bCs/>
          <w:color w:val="1E3A5F"/>
          <w:sz w:val="22"/>
          <w:szCs w:val="22"/>
        </w:rPr>
        <w:t>Run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56B76F77" w14:textId="77777777">
        <w:tblPrEx>
          <w:tblCellMar>
            <w:top w:w="0" w:type="dxa"/>
            <w:bottom w:w="0" w:type="dxa"/>
          </w:tblCellMar>
        </w:tblPrEx>
        <w:tc>
          <w:tcPr>
            <w:tcW w:w="9200" w:type="dxa"/>
            <w:tcBorders>
              <w:top w:val="single" w:sz="4" w:space="0" w:color="1565C0"/>
              <w:left w:val="single" w:sz="4" w:space="0" w:color="1565C0"/>
              <w:bottom w:val="single" w:sz="4" w:space="0" w:color="B0BEC5"/>
              <w:right w:val="single" w:sz="4" w:space="0" w:color="B0BEC5"/>
            </w:tcBorders>
            <w:shd w:val="clear" w:color="auto" w:fill="F0F4F8"/>
            <w:tcMar>
              <w:top w:w="120" w:type="dxa"/>
              <w:left w:w="200" w:type="dxa"/>
              <w:bottom w:w="120" w:type="dxa"/>
              <w:right w:w="120" w:type="dxa"/>
            </w:tcMar>
          </w:tcPr>
          <w:p w14:paraId="0199CDC4" w14:textId="77777777" w:rsidR="007C510A" w:rsidRDefault="00000000">
            <w:pPr>
              <w:spacing w:before="20" w:after="20"/>
            </w:pPr>
            <w:r>
              <w:rPr>
                <w:rFonts w:ascii="Courier New" w:eastAsia="Courier New" w:hAnsi="Courier New" w:cs="Courier New"/>
                <w:color w:val="0D1B2A"/>
                <w:sz w:val="17"/>
                <w:szCs w:val="17"/>
              </w:rPr>
              <w:t>python self_pruning_network.py</w:t>
            </w:r>
          </w:p>
          <w:p w14:paraId="047779ED" w14:textId="77777777" w:rsidR="007C510A" w:rsidRDefault="007C510A">
            <w:pPr>
              <w:spacing w:before="20" w:after="20"/>
            </w:pPr>
          </w:p>
          <w:p w14:paraId="768D2288" w14:textId="77777777" w:rsidR="007C510A" w:rsidRDefault="00000000">
            <w:pPr>
              <w:spacing w:before="20" w:after="20"/>
            </w:pPr>
            <w:r>
              <w:rPr>
                <w:rFonts w:ascii="Courier New" w:eastAsia="Courier New" w:hAnsi="Courier New" w:cs="Courier New"/>
                <w:color w:val="0D1B2A"/>
                <w:sz w:val="17"/>
                <w:szCs w:val="17"/>
              </w:rPr>
              <w:t># Outputs:</w:t>
            </w:r>
          </w:p>
          <w:p w14:paraId="1F72B1E7" w14:textId="77777777" w:rsidR="007C510A" w:rsidRDefault="00000000">
            <w:pPr>
              <w:spacing w:before="20" w:after="20"/>
            </w:pPr>
            <w:r>
              <w:rPr>
                <w:rFonts w:ascii="Courier New" w:eastAsia="Courier New" w:hAnsi="Courier New" w:cs="Courier New"/>
                <w:color w:val="0D1B2A"/>
                <w:sz w:val="17"/>
                <w:szCs w:val="17"/>
              </w:rPr>
              <w:t>#   Console: per-epoch metrics (loss, accuracy, sparsity)</w:t>
            </w:r>
          </w:p>
          <w:p w14:paraId="0E1FB420" w14:textId="77777777" w:rsidR="007C510A" w:rsidRDefault="00000000">
            <w:pPr>
              <w:spacing w:before="20" w:after="20"/>
            </w:pPr>
            <w:r>
              <w:rPr>
                <w:rFonts w:ascii="Courier New" w:eastAsia="Courier New" w:hAnsi="Courier New" w:cs="Courier New"/>
                <w:color w:val="0D1B2A"/>
                <w:sz w:val="17"/>
                <w:szCs w:val="17"/>
              </w:rPr>
              <w:t>#   Console: final results table (lambda, accuracy, sparsity)</w:t>
            </w:r>
          </w:p>
          <w:p w14:paraId="714DF4DB" w14:textId="77777777" w:rsidR="007C510A" w:rsidRDefault="00000000">
            <w:pPr>
              <w:spacing w:before="20" w:after="20"/>
            </w:pPr>
            <w:r>
              <w:rPr>
                <w:rFonts w:ascii="Courier New" w:eastAsia="Courier New" w:hAnsi="Courier New" w:cs="Courier New"/>
                <w:color w:val="0D1B2A"/>
                <w:sz w:val="17"/>
                <w:szCs w:val="17"/>
              </w:rPr>
              <w:t>#   File:    gate_distributions.png  (histogram plot)</w:t>
            </w:r>
          </w:p>
        </w:tc>
      </w:tr>
    </w:tbl>
    <w:p w14:paraId="563C1673" w14:textId="77777777" w:rsidR="007C510A" w:rsidRDefault="00000000">
      <w:pPr>
        <w:spacing w:before="200" w:after="60"/>
      </w:pPr>
      <w:r>
        <w:rPr>
          <w:b/>
          <w:bCs/>
          <w:color w:val="1E3A5F"/>
          <w:sz w:val="22"/>
          <w:szCs w:val="22"/>
        </w:rPr>
        <w:t>Expected Runtime</w:t>
      </w:r>
    </w:p>
    <w:p w14:paraId="5A361B08" w14:textId="77777777" w:rsidR="007C510A" w:rsidRDefault="00000000">
      <w:pPr>
        <w:spacing w:before="60" w:after="60"/>
      </w:pPr>
      <w:r>
        <w:t>Approximately 8–12 minutes on a modern CPU (Intel i5/i7), or 2–3 minutes on a GPU (CUDA). The script auto-detects the available device.</w:t>
      </w:r>
    </w:p>
    <w:p w14:paraId="68B7F944" w14:textId="77777777" w:rsidR="007C510A" w:rsidRDefault="00000000">
      <w:pPr>
        <w:pBdr>
          <w:bottom w:val="single" w:sz="12" w:space="3" w:color="1565C0"/>
        </w:pBdr>
        <w:spacing w:before="320" w:after="80"/>
      </w:pPr>
      <w:r>
        <w:rPr>
          <w:b/>
          <w:bCs/>
          <w:color w:val="0A2463"/>
          <w:sz w:val="26"/>
          <w:szCs w:val="26"/>
        </w:rPr>
        <w:lastRenderedPageBreak/>
        <w:t>7. Closing Note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7C510A" w14:paraId="0AC6E5E4" w14:textId="77777777">
        <w:tblPrEx>
          <w:tblCellMar>
            <w:top w:w="0" w:type="dxa"/>
            <w:bottom w:w="0" w:type="dxa"/>
          </w:tblCellMar>
        </w:tblPrEx>
        <w:tc>
          <w:tcPr>
            <w:tcW w:w="9200" w:type="dxa"/>
            <w:tcBorders>
              <w:top w:val="single" w:sz="6" w:space="0" w:color="1565C0"/>
              <w:left w:val="single" w:sz="20" w:space="0" w:color="0A2463"/>
              <w:bottom w:val="single" w:sz="6" w:space="0" w:color="1565C0"/>
              <w:right w:val="single" w:sz="6" w:space="0" w:color="1565C0"/>
            </w:tcBorders>
            <w:shd w:val="clear" w:color="auto" w:fill="E3F2FD"/>
            <w:tcMar>
              <w:top w:w="160" w:type="dxa"/>
              <w:left w:w="240" w:type="dxa"/>
              <w:bottom w:w="160" w:type="dxa"/>
              <w:right w:w="200" w:type="dxa"/>
            </w:tcMar>
          </w:tcPr>
          <w:p w14:paraId="74E28D1A" w14:textId="77777777" w:rsidR="007C510A" w:rsidRDefault="00000000">
            <w:pPr>
              <w:spacing w:after="80"/>
            </w:pPr>
            <w:r>
              <w:rPr>
                <w:b/>
                <w:bCs/>
                <w:color w:val="0A2463"/>
                <w:sz w:val="20"/>
                <w:szCs w:val="20"/>
              </w:rPr>
              <w:t>What I chose to do differently</w:t>
            </w:r>
          </w:p>
          <w:p w14:paraId="324C11C3" w14:textId="77777777" w:rsidR="007C510A" w:rsidRDefault="00000000">
            <w:r>
              <w:t>Rather than following the problem spec to the letter, I asked: what would an engineer at a production AI company actually want here? The answer isn't 'gates that look like zero' — it's 'gates that are zero.' The STE achieves this with a surprisingly small amount of additional code (one custom autograd function), and the payoff is a cleaner model, a sharper gate histogram, and a pruning mechanism that is actually deployable on sparse inference hardware.</w:t>
            </w:r>
          </w:p>
          <w:p w14:paraId="2B522E4C" w14:textId="77777777" w:rsidR="007C510A" w:rsidRDefault="00000000">
            <w:pPr>
              <w:spacing w:before="80"/>
            </w:pPr>
            <w:r>
              <w:rPr>
                <w:i/>
                <w:iCs/>
              </w:rPr>
              <w:t>This is the kind of thinking I want to bring to Tredence's AI engineering team.</w:t>
            </w:r>
          </w:p>
        </w:tc>
      </w:tr>
    </w:tbl>
    <w:p w14:paraId="0B6E0BDC" w14:textId="77777777" w:rsidR="007C510A" w:rsidRDefault="00000000">
      <w:pPr>
        <w:spacing w:before="300" w:after="60"/>
      </w:pPr>
      <w:r>
        <w:rPr>
          <w:b/>
          <w:bCs/>
          <w:color w:val="1E3A5F"/>
          <w:sz w:val="20"/>
          <w:szCs w:val="20"/>
        </w:rPr>
        <w:t>References</w:t>
      </w:r>
    </w:p>
    <w:p w14:paraId="17C9BAF6" w14:textId="77777777" w:rsidR="007C510A" w:rsidRDefault="00000000">
      <w:pPr>
        <w:spacing w:before="60" w:after="60"/>
      </w:pPr>
      <w:r>
        <w:t>Bengio, Y., Léonard, N., &amp; Courville, A. (2013). Estimating or propagating gradients through stochastic neurons for conditional computation. arXiv:1308.3432</w:t>
      </w:r>
    </w:p>
    <w:p w14:paraId="31162026" w14:textId="77777777" w:rsidR="007C510A" w:rsidRDefault="00000000">
      <w:pPr>
        <w:spacing w:before="60" w:after="60"/>
      </w:pPr>
      <w:r>
        <w:t>Han, S., Pool, J., Tran, J., &amp; Dally, W. J. (2015). Learning both weights and connections for efficient neural networks. NeurIPS 2015.</w:t>
      </w:r>
    </w:p>
    <w:p w14:paraId="38DC0ECC" w14:textId="77777777" w:rsidR="007C510A" w:rsidRDefault="00000000">
      <w:pPr>
        <w:spacing w:before="60" w:after="60"/>
      </w:pPr>
      <w:r>
        <w:t>Louizos, C., Welling, M., &amp; Kingma, D. P. (2018). Learning sparse neural networks through L0 regularization. ICLR 2018.</w:t>
      </w:r>
    </w:p>
    <w:p w14:paraId="6D307C67" w14:textId="28CF9311" w:rsidR="007C510A" w:rsidRDefault="00000000">
      <w:pPr>
        <w:pBdr>
          <w:top w:val="single" w:sz="4" w:space="8" w:color="B0BEC5"/>
        </w:pBdr>
        <w:spacing w:before="200"/>
        <w:jc w:val="center"/>
      </w:pPr>
      <w:r>
        <w:rPr>
          <w:color w:val="546E7A"/>
          <w:sz w:val="17"/>
          <w:szCs w:val="17"/>
        </w:rPr>
        <w:t xml:space="preserve">Supriya Pallisetty  •  pallisettysupriya@gmail.com  </w:t>
      </w:r>
    </w:p>
    <w:sectPr w:rsidR="007C510A">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47B7"/>
    <w:multiLevelType w:val="hybridMultilevel"/>
    <w:tmpl w:val="05B8A810"/>
    <w:lvl w:ilvl="0" w:tplc="1960F888">
      <w:start w:val="1"/>
      <w:numFmt w:val="decimal"/>
      <w:lvlText w:val="%1."/>
      <w:lvlJc w:val="left"/>
      <w:pPr>
        <w:ind w:left="560" w:hanging="320"/>
      </w:pPr>
    </w:lvl>
    <w:lvl w:ilvl="1" w:tplc="30D8406A">
      <w:numFmt w:val="decimal"/>
      <w:lvlText w:val=""/>
      <w:lvlJc w:val="left"/>
    </w:lvl>
    <w:lvl w:ilvl="2" w:tplc="6ECABD68">
      <w:numFmt w:val="decimal"/>
      <w:lvlText w:val=""/>
      <w:lvlJc w:val="left"/>
    </w:lvl>
    <w:lvl w:ilvl="3" w:tplc="E284987A">
      <w:numFmt w:val="decimal"/>
      <w:lvlText w:val=""/>
      <w:lvlJc w:val="left"/>
    </w:lvl>
    <w:lvl w:ilvl="4" w:tplc="12FED98E">
      <w:numFmt w:val="decimal"/>
      <w:lvlText w:val=""/>
      <w:lvlJc w:val="left"/>
    </w:lvl>
    <w:lvl w:ilvl="5" w:tplc="A622016C">
      <w:numFmt w:val="decimal"/>
      <w:lvlText w:val=""/>
      <w:lvlJc w:val="left"/>
    </w:lvl>
    <w:lvl w:ilvl="6" w:tplc="FAC64066">
      <w:numFmt w:val="decimal"/>
      <w:lvlText w:val=""/>
      <w:lvlJc w:val="left"/>
    </w:lvl>
    <w:lvl w:ilvl="7" w:tplc="F7ECBC06">
      <w:numFmt w:val="decimal"/>
      <w:lvlText w:val=""/>
      <w:lvlJc w:val="left"/>
    </w:lvl>
    <w:lvl w:ilvl="8" w:tplc="CDE45BB2">
      <w:numFmt w:val="decimal"/>
      <w:lvlText w:val=""/>
      <w:lvlJc w:val="left"/>
    </w:lvl>
  </w:abstractNum>
  <w:abstractNum w:abstractNumId="1" w15:restartNumberingAfterBreak="0">
    <w:nsid w:val="22A42BC5"/>
    <w:multiLevelType w:val="hybridMultilevel"/>
    <w:tmpl w:val="A96C15E4"/>
    <w:lvl w:ilvl="0" w:tplc="5198AB24">
      <w:start w:val="1"/>
      <w:numFmt w:val="bullet"/>
      <w:lvlText w:val="–"/>
      <w:lvlJc w:val="left"/>
      <w:pPr>
        <w:ind w:left="960" w:hanging="320"/>
      </w:pPr>
    </w:lvl>
    <w:lvl w:ilvl="1" w:tplc="27EA9390">
      <w:numFmt w:val="decimal"/>
      <w:lvlText w:val=""/>
      <w:lvlJc w:val="left"/>
    </w:lvl>
    <w:lvl w:ilvl="2" w:tplc="A6CA0D6A">
      <w:numFmt w:val="decimal"/>
      <w:lvlText w:val=""/>
      <w:lvlJc w:val="left"/>
    </w:lvl>
    <w:lvl w:ilvl="3" w:tplc="F6828C40">
      <w:numFmt w:val="decimal"/>
      <w:lvlText w:val=""/>
      <w:lvlJc w:val="left"/>
    </w:lvl>
    <w:lvl w:ilvl="4" w:tplc="16CE41D2">
      <w:numFmt w:val="decimal"/>
      <w:lvlText w:val=""/>
      <w:lvlJc w:val="left"/>
    </w:lvl>
    <w:lvl w:ilvl="5" w:tplc="674C4AB0">
      <w:numFmt w:val="decimal"/>
      <w:lvlText w:val=""/>
      <w:lvlJc w:val="left"/>
    </w:lvl>
    <w:lvl w:ilvl="6" w:tplc="A0F44C92">
      <w:numFmt w:val="decimal"/>
      <w:lvlText w:val=""/>
      <w:lvlJc w:val="left"/>
    </w:lvl>
    <w:lvl w:ilvl="7" w:tplc="EF5426B4">
      <w:numFmt w:val="decimal"/>
      <w:lvlText w:val=""/>
      <w:lvlJc w:val="left"/>
    </w:lvl>
    <w:lvl w:ilvl="8" w:tplc="377E5F70">
      <w:numFmt w:val="decimal"/>
      <w:lvlText w:val=""/>
      <w:lvlJc w:val="left"/>
    </w:lvl>
  </w:abstractNum>
  <w:abstractNum w:abstractNumId="2" w15:restartNumberingAfterBreak="0">
    <w:nsid w:val="515E3EB9"/>
    <w:multiLevelType w:val="hybridMultilevel"/>
    <w:tmpl w:val="F4BC7BDC"/>
    <w:lvl w:ilvl="0" w:tplc="23247468">
      <w:start w:val="1"/>
      <w:numFmt w:val="bullet"/>
      <w:lvlText w:val="●"/>
      <w:lvlJc w:val="left"/>
      <w:pPr>
        <w:ind w:left="720" w:hanging="360"/>
      </w:pPr>
    </w:lvl>
    <w:lvl w:ilvl="1" w:tplc="527496C8">
      <w:start w:val="1"/>
      <w:numFmt w:val="bullet"/>
      <w:lvlText w:val="○"/>
      <w:lvlJc w:val="left"/>
      <w:pPr>
        <w:ind w:left="1440" w:hanging="360"/>
      </w:pPr>
    </w:lvl>
    <w:lvl w:ilvl="2" w:tplc="2384C810">
      <w:start w:val="1"/>
      <w:numFmt w:val="bullet"/>
      <w:lvlText w:val="■"/>
      <w:lvlJc w:val="left"/>
      <w:pPr>
        <w:ind w:left="2160" w:hanging="360"/>
      </w:pPr>
    </w:lvl>
    <w:lvl w:ilvl="3" w:tplc="96CC81CC">
      <w:start w:val="1"/>
      <w:numFmt w:val="bullet"/>
      <w:lvlText w:val="●"/>
      <w:lvlJc w:val="left"/>
      <w:pPr>
        <w:ind w:left="2880" w:hanging="360"/>
      </w:pPr>
    </w:lvl>
    <w:lvl w:ilvl="4" w:tplc="D9FE8590">
      <w:start w:val="1"/>
      <w:numFmt w:val="bullet"/>
      <w:lvlText w:val="○"/>
      <w:lvlJc w:val="left"/>
      <w:pPr>
        <w:ind w:left="3600" w:hanging="360"/>
      </w:pPr>
    </w:lvl>
    <w:lvl w:ilvl="5" w:tplc="4D42440A">
      <w:start w:val="1"/>
      <w:numFmt w:val="bullet"/>
      <w:lvlText w:val="■"/>
      <w:lvlJc w:val="left"/>
      <w:pPr>
        <w:ind w:left="4320" w:hanging="360"/>
      </w:pPr>
    </w:lvl>
    <w:lvl w:ilvl="6" w:tplc="9C76F378">
      <w:start w:val="1"/>
      <w:numFmt w:val="bullet"/>
      <w:lvlText w:val="●"/>
      <w:lvlJc w:val="left"/>
      <w:pPr>
        <w:ind w:left="5040" w:hanging="360"/>
      </w:pPr>
    </w:lvl>
    <w:lvl w:ilvl="7" w:tplc="D94E2BDE">
      <w:start w:val="1"/>
      <w:numFmt w:val="bullet"/>
      <w:lvlText w:val="●"/>
      <w:lvlJc w:val="left"/>
      <w:pPr>
        <w:ind w:left="5760" w:hanging="360"/>
      </w:pPr>
    </w:lvl>
    <w:lvl w:ilvl="8" w:tplc="60C61F60">
      <w:start w:val="1"/>
      <w:numFmt w:val="bullet"/>
      <w:lvlText w:val="●"/>
      <w:lvlJc w:val="left"/>
      <w:pPr>
        <w:ind w:left="6480" w:hanging="360"/>
      </w:pPr>
    </w:lvl>
  </w:abstractNum>
  <w:abstractNum w:abstractNumId="3" w15:restartNumberingAfterBreak="0">
    <w:nsid w:val="7E834342"/>
    <w:multiLevelType w:val="hybridMultilevel"/>
    <w:tmpl w:val="FDAA315E"/>
    <w:lvl w:ilvl="0" w:tplc="60FAD75A">
      <w:start w:val="1"/>
      <w:numFmt w:val="bullet"/>
      <w:lvlText w:val="▸"/>
      <w:lvlJc w:val="left"/>
      <w:pPr>
        <w:ind w:left="560" w:hanging="320"/>
      </w:pPr>
    </w:lvl>
    <w:lvl w:ilvl="1" w:tplc="46A81AE8">
      <w:numFmt w:val="decimal"/>
      <w:lvlText w:val=""/>
      <w:lvlJc w:val="left"/>
    </w:lvl>
    <w:lvl w:ilvl="2" w:tplc="9708AA02">
      <w:numFmt w:val="decimal"/>
      <w:lvlText w:val=""/>
      <w:lvlJc w:val="left"/>
    </w:lvl>
    <w:lvl w:ilvl="3" w:tplc="90604E20">
      <w:numFmt w:val="decimal"/>
      <w:lvlText w:val=""/>
      <w:lvlJc w:val="left"/>
    </w:lvl>
    <w:lvl w:ilvl="4" w:tplc="84D099BA">
      <w:numFmt w:val="decimal"/>
      <w:lvlText w:val=""/>
      <w:lvlJc w:val="left"/>
    </w:lvl>
    <w:lvl w:ilvl="5" w:tplc="E344281A">
      <w:numFmt w:val="decimal"/>
      <w:lvlText w:val=""/>
      <w:lvlJc w:val="left"/>
    </w:lvl>
    <w:lvl w:ilvl="6" w:tplc="ECEA4F9C">
      <w:numFmt w:val="decimal"/>
      <w:lvlText w:val=""/>
      <w:lvlJc w:val="left"/>
    </w:lvl>
    <w:lvl w:ilvl="7" w:tplc="88AC94AA">
      <w:numFmt w:val="decimal"/>
      <w:lvlText w:val=""/>
      <w:lvlJc w:val="left"/>
    </w:lvl>
    <w:lvl w:ilvl="8" w:tplc="C3DEAAF4">
      <w:numFmt w:val="decimal"/>
      <w:lvlText w:val=""/>
      <w:lvlJc w:val="left"/>
    </w:lvl>
  </w:abstractNum>
  <w:num w:numId="1" w16cid:durableId="452601049">
    <w:abstractNumId w:val="2"/>
    <w:lvlOverride w:ilvl="0">
      <w:startOverride w:val="1"/>
    </w:lvlOverride>
  </w:num>
  <w:num w:numId="2" w16cid:durableId="15562836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10A"/>
    <w:rsid w:val="0028237B"/>
    <w:rsid w:val="007C510A"/>
    <w:rsid w:val="00C21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C9A6"/>
  <w15:docId w15:val="{716712AF-F4CF-4435-A4A0-EB1DA5A8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74F"/>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1714</Words>
  <Characters>9773</Characters>
  <Application>Microsoft Office Word</Application>
  <DocSecurity>0</DocSecurity>
  <Lines>81</Lines>
  <Paragraphs>22</Paragraphs>
  <ScaleCrop>false</ScaleCrop>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p</cp:lastModifiedBy>
  <cp:revision>2</cp:revision>
  <dcterms:created xsi:type="dcterms:W3CDTF">2026-04-20T17:56:00Z</dcterms:created>
  <dcterms:modified xsi:type="dcterms:W3CDTF">2026-04-20T17:56:00Z</dcterms:modified>
</cp:coreProperties>
</file>