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E09" w:rsidRPr="00631A0B" w:rsidRDefault="00B94E09" w:rsidP="006D504E">
      <w:pPr>
        <w:tabs>
          <w:tab w:val="left" w:pos="8568"/>
        </w:tabs>
        <w:spacing w:line="360" w:lineRule="auto"/>
        <w:rPr>
          <w:rFonts w:ascii="Times New Roman" w:hAnsi="Times New Roman" w:cs="Times New Roman"/>
          <w:b/>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Microbial Dynamics and Antibiotic Resistance Patterns in Acute COPD Exacerbations</w:t>
      </w:r>
      <w:r w:rsidR="00E163F7" w:rsidRPr="00631A0B">
        <w:rPr>
          <w:rFonts w:ascii="Times New Roman" w:hAnsi="Times New Roman" w:cs="Times New Roman"/>
          <w:b/>
          <w:color w:val="171717" w:themeColor="background2" w:themeShade="1A"/>
          <w:shd w:val="clear" w:color="auto" w:fill="F7F7F8"/>
        </w:rPr>
        <w:t>; A prospective cohort study</w:t>
      </w:r>
    </w:p>
    <w:p w:rsidR="000F76F5" w:rsidRPr="00631A0B" w:rsidRDefault="000F76F5" w:rsidP="006D504E">
      <w:pPr>
        <w:spacing w:line="360" w:lineRule="auto"/>
        <w:rPr>
          <w:b/>
        </w:rPr>
      </w:pPr>
      <w:r w:rsidRPr="00631A0B">
        <w:rPr>
          <w:b/>
        </w:rPr>
        <w:t>Principal Investigator</w:t>
      </w:r>
    </w:p>
    <w:tbl>
      <w:tblPr>
        <w:tblStyle w:val="TableGrid"/>
        <w:tblW w:w="10165" w:type="dxa"/>
        <w:tblLook w:val="04A0" w:firstRow="1" w:lastRow="0" w:firstColumn="1" w:lastColumn="0" w:noHBand="0" w:noVBand="1"/>
      </w:tblPr>
      <w:tblGrid>
        <w:gridCol w:w="715"/>
        <w:gridCol w:w="1463"/>
        <w:gridCol w:w="4117"/>
        <w:gridCol w:w="2070"/>
        <w:gridCol w:w="1800"/>
      </w:tblGrid>
      <w:tr w:rsidR="000F76F5" w:rsidRPr="00631A0B" w:rsidTr="00D5035F">
        <w:trPr>
          <w:trHeight w:val="503"/>
        </w:trPr>
        <w:tc>
          <w:tcPr>
            <w:tcW w:w="715" w:type="dxa"/>
          </w:tcPr>
          <w:p w:rsidR="000F76F5" w:rsidRPr="00631A0B" w:rsidRDefault="000F76F5" w:rsidP="006D504E">
            <w:pPr>
              <w:spacing w:line="360" w:lineRule="auto"/>
              <w:rPr>
                <w:b/>
              </w:rPr>
            </w:pPr>
            <w:r w:rsidRPr="00631A0B">
              <w:rPr>
                <w:b/>
              </w:rPr>
              <w:t>S. N.</w:t>
            </w:r>
          </w:p>
        </w:tc>
        <w:tc>
          <w:tcPr>
            <w:tcW w:w="1463" w:type="dxa"/>
          </w:tcPr>
          <w:p w:rsidR="000F76F5" w:rsidRPr="00631A0B" w:rsidRDefault="000F76F5" w:rsidP="006D504E">
            <w:pPr>
              <w:spacing w:line="360" w:lineRule="auto"/>
              <w:rPr>
                <w:b/>
              </w:rPr>
            </w:pPr>
            <w:r w:rsidRPr="00631A0B">
              <w:rPr>
                <w:b/>
              </w:rPr>
              <w:t>Full name</w:t>
            </w:r>
          </w:p>
        </w:tc>
        <w:tc>
          <w:tcPr>
            <w:tcW w:w="4117" w:type="dxa"/>
          </w:tcPr>
          <w:p w:rsidR="000F76F5" w:rsidRPr="00631A0B" w:rsidRDefault="000F76F5" w:rsidP="006D504E">
            <w:pPr>
              <w:spacing w:line="360" w:lineRule="auto"/>
              <w:rPr>
                <w:b/>
              </w:rPr>
            </w:pPr>
            <w:r w:rsidRPr="00631A0B">
              <w:rPr>
                <w:b/>
              </w:rPr>
              <w:t>Details</w:t>
            </w:r>
          </w:p>
        </w:tc>
        <w:tc>
          <w:tcPr>
            <w:tcW w:w="2070" w:type="dxa"/>
          </w:tcPr>
          <w:p w:rsidR="000F76F5" w:rsidRPr="00631A0B" w:rsidRDefault="000F76F5" w:rsidP="006D504E">
            <w:pPr>
              <w:spacing w:line="360" w:lineRule="auto"/>
              <w:rPr>
                <w:b/>
              </w:rPr>
            </w:pPr>
            <w:r w:rsidRPr="00631A0B">
              <w:rPr>
                <w:b/>
              </w:rPr>
              <w:t>Contribution</w:t>
            </w:r>
          </w:p>
        </w:tc>
        <w:tc>
          <w:tcPr>
            <w:tcW w:w="1800" w:type="dxa"/>
          </w:tcPr>
          <w:p w:rsidR="000F76F5" w:rsidRPr="00631A0B" w:rsidRDefault="000F76F5" w:rsidP="006D504E">
            <w:pPr>
              <w:spacing w:line="360" w:lineRule="auto"/>
              <w:rPr>
                <w:b/>
              </w:rPr>
            </w:pPr>
            <w:r w:rsidRPr="00631A0B">
              <w:rPr>
                <w:b/>
              </w:rPr>
              <w:t>Signature</w:t>
            </w:r>
          </w:p>
        </w:tc>
      </w:tr>
      <w:tr w:rsidR="000F76F5" w:rsidRPr="00631A0B" w:rsidTr="00631A0B">
        <w:trPr>
          <w:trHeight w:val="2240"/>
        </w:trPr>
        <w:tc>
          <w:tcPr>
            <w:tcW w:w="715" w:type="dxa"/>
          </w:tcPr>
          <w:p w:rsidR="000F76F5" w:rsidRPr="00631A0B" w:rsidRDefault="000F76F5" w:rsidP="006D504E">
            <w:pPr>
              <w:spacing w:line="360" w:lineRule="auto"/>
            </w:pPr>
            <w:r w:rsidRPr="00631A0B">
              <w:t>1.</w:t>
            </w:r>
          </w:p>
        </w:tc>
        <w:tc>
          <w:tcPr>
            <w:tcW w:w="1463" w:type="dxa"/>
          </w:tcPr>
          <w:p w:rsidR="000F76F5" w:rsidRPr="00631A0B" w:rsidRDefault="000F76F5" w:rsidP="006D504E">
            <w:pPr>
              <w:spacing w:line="360" w:lineRule="auto"/>
            </w:pPr>
            <w:r w:rsidRPr="00631A0B">
              <w:t>Dr</w:t>
            </w:r>
            <w:r w:rsidR="002D2978">
              <w:t xml:space="preserve">. </w:t>
            </w:r>
            <w:r w:rsidRPr="00631A0B">
              <w:t>Alok Yadav</w:t>
            </w:r>
          </w:p>
        </w:tc>
        <w:tc>
          <w:tcPr>
            <w:tcW w:w="4117" w:type="dxa"/>
          </w:tcPr>
          <w:p w:rsidR="000F76F5" w:rsidRPr="00631A0B" w:rsidRDefault="00D5035F" w:rsidP="006D504E">
            <w:pPr>
              <w:spacing w:line="360" w:lineRule="auto"/>
            </w:pPr>
            <w:r>
              <w:t>Designation: Intern</w:t>
            </w:r>
          </w:p>
          <w:p w:rsidR="000F76F5" w:rsidRPr="00631A0B" w:rsidRDefault="000F76F5" w:rsidP="006D504E">
            <w:pPr>
              <w:spacing w:line="360" w:lineRule="auto"/>
            </w:pPr>
            <w:r w:rsidRPr="00631A0B">
              <w:t>Full q</w:t>
            </w:r>
            <w:r w:rsidR="00181F33" w:rsidRPr="00631A0B">
              <w:t>ualification: MBBS</w:t>
            </w:r>
          </w:p>
          <w:p w:rsidR="000F76F5" w:rsidRPr="00631A0B" w:rsidRDefault="000F76F5" w:rsidP="006D504E">
            <w:pPr>
              <w:spacing w:line="360" w:lineRule="auto"/>
            </w:pPr>
            <w:r w:rsidRPr="00631A0B">
              <w:t>Institute: Manipal College of Medical Science</w:t>
            </w:r>
            <w:r w:rsidR="001B010A" w:rsidRPr="00631A0B">
              <w:t>, Pokhara Nepal</w:t>
            </w:r>
          </w:p>
          <w:p w:rsidR="000F76F5" w:rsidRPr="00631A0B" w:rsidRDefault="000F76F5" w:rsidP="006D504E">
            <w:pPr>
              <w:spacing w:line="360" w:lineRule="auto"/>
            </w:pPr>
            <w:r w:rsidRPr="00631A0B">
              <w:t xml:space="preserve">Mobile </w:t>
            </w:r>
            <w:r w:rsidR="004814F9" w:rsidRPr="00631A0B">
              <w:t>no.:</w:t>
            </w:r>
            <w:r w:rsidRPr="00631A0B">
              <w:t xml:space="preserve"> 9814200710</w:t>
            </w:r>
          </w:p>
          <w:p w:rsidR="000F76F5" w:rsidRPr="00631A0B" w:rsidRDefault="000F76F5" w:rsidP="006D504E">
            <w:pPr>
              <w:spacing w:line="360" w:lineRule="auto"/>
            </w:pPr>
            <w:r w:rsidRPr="00631A0B">
              <w:t xml:space="preserve">Email: </w:t>
            </w:r>
            <w:hyperlink r:id="rId8" w:history="1">
              <w:r w:rsidRPr="00631A0B">
                <w:rPr>
                  <w:rStyle w:val="Hyperlink"/>
                </w:rPr>
                <w:t>nirala.alok125@gmail.com</w:t>
              </w:r>
            </w:hyperlink>
          </w:p>
        </w:tc>
        <w:tc>
          <w:tcPr>
            <w:tcW w:w="2070" w:type="dxa"/>
          </w:tcPr>
          <w:p w:rsidR="000F76F5" w:rsidRPr="00631A0B" w:rsidRDefault="000F76F5" w:rsidP="006D504E">
            <w:pPr>
              <w:spacing w:line="360" w:lineRule="auto"/>
            </w:pPr>
            <w:r w:rsidRPr="00631A0B">
              <w:t>Study concept and design, data analysis and interpretation</w:t>
            </w:r>
          </w:p>
        </w:tc>
        <w:tc>
          <w:tcPr>
            <w:tcW w:w="1800" w:type="dxa"/>
          </w:tcPr>
          <w:p w:rsidR="000F76F5" w:rsidRPr="00631A0B" w:rsidRDefault="000F76F5" w:rsidP="006D504E">
            <w:pPr>
              <w:spacing w:line="360" w:lineRule="auto"/>
            </w:pPr>
          </w:p>
        </w:tc>
      </w:tr>
    </w:tbl>
    <w:p w:rsidR="000F76F5" w:rsidRPr="00631A0B" w:rsidRDefault="000F76F5" w:rsidP="006D504E">
      <w:pPr>
        <w:spacing w:line="360" w:lineRule="auto"/>
      </w:pPr>
    </w:p>
    <w:p w:rsidR="000F76F5" w:rsidRPr="00631A0B" w:rsidRDefault="000F76F5" w:rsidP="006D504E">
      <w:pPr>
        <w:spacing w:line="360" w:lineRule="auto"/>
        <w:rPr>
          <w:b/>
        </w:rPr>
      </w:pPr>
      <w:r w:rsidRPr="00631A0B">
        <w:rPr>
          <w:b/>
        </w:rPr>
        <w:t>Co-investigators</w:t>
      </w:r>
    </w:p>
    <w:tbl>
      <w:tblPr>
        <w:tblStyle w:val="TableGrid"/>
        <w:tblW w:w="10147" w:type="dxa"/>
        <w:tblInd w:w="108" w:type="dxa"/>
        <w:tblLayout w:type="fixed"/>
        <w:tblLook w:val="04A0" w:firstRow="1" w:lastRow="0" w:firstColumn="1" w:lastColumn="0" w:noHBand="0" w:noVBand="1"/>
      </w:tblPr>
      <w:tblGrid>
        <w:gridCol w:w="343"/>
        <w:gridCol w:w="1547"/>
        <w:gridCol w:w="3690"/>
        <w:gridCol w:w="3277"/>
        <w:gridCol w:w="1290"/>
      </w:tblGrid>
      <w:tr w:rsidR="000F76F5" w:rsidRPr="00631A0B" w:rsidTr="008319C5">
        <w:tc>
          <w:tcPr>
            <w:tcW w:w="343" w:type="dxa"/>
          </w:tcPr>
          <w:p w:rsidR="000F76F5" w:rsidRPr="00631A0B" w:rsidRDefault="000F76F5" w:rsidP="006D504E">
            <w:pPr>
              <w:spacing w:line="360" w:lineRule="auto"/>
              <w:rPr>
                <w:b/>
              </w:rPr>
            </w:pPr>
            <w:r w:rsidRPr="00631A0B">
              <w:rPr>
                <w:b/>
              </w:rPr>
              <w:t>S. N.</w:t>
            </w:r>
          </w:p>
        </w:tc>
        <w:tc>
          <w:tcPr>
            <w:tcW w:w="1547" w:type="dxa"/>
          </w:tcPr>
          <w:p w:rsidR="000F76F5" w:rsidRPr="00631A0B" w:rsidRDefault="000F76F5" w:rsidP="006D504E">
            <w:pPr>
              <w:spacing w:line="360" w:lineRule="auto"/>
              <w:rPr>
                <w:b/>
              </w:rPr>
            </w:pPr>
            <w:r w:rsidRPr="00631A0B">
              <w:rPr>
                <w:b/>
              </w:rPr>
              <w:t>Full name</w:t>
            </w:r>
          </w:p>
        </w:tc>
        <w:tc>
          <w:tcPr>
            <w:tcW w:w="3690" w:type="dxa"/>
          </w:tcPr>
          <w:p w:rsidR="000F76F5" w:rsidRPr="00631A0B" w:rsidRDefault="000F76F5" w:rsidP="006D504E">
            <w:pPr>
              <w:spacing w:line="360" w:lineRule="auto"/>
              <w:rPr>
                <w:b/>
              </w:rPr>
            </w:pPr>
            <w:r w:rsidRPr="00631A0B">
              <w:rPr>
                <w:b/>
              </w:rPr>
              <w:t>Details</w:t>
            </w:r>
          </w:p>
        </w:tc>
        <w:tc>
          <w:tcPr>
            <w:tcW w:w="3277" w:type="dxa"/>
          </w:tcPr>
          <w:p w:rsidR="000F76F5" w:rsidRPr="00631A0B" w:rsidRDefault="000F76F5" w:rsidP="006D504E">
            <w:pPr>
              <w:spacing w:line="360" w:lineRule="auto"/>
              <w:rPr>
                <w:b/>
              </w:rPr>
            </w:pPr>
            <w:r w:rsidRPr="00631A0B">
              <w:rPr>
                <w:b/>
              </w:rPr>
              <w:t>Contribution</w:t>
            </w:r>
          </w:p>
        </w:tc>
        <w:tc>
          <w:tcPr>
            <w:tcW w:w="1290" w:type="dxa"/>
          </w:tcPr>
          <w:p w:rsidR="000F76F5" w:rsidRPr="00631A0B" w:rsidRDefault="000F76F5" w:rsidP="006D504E">
            <w:pPr>
              <w:spacing w:line="360" w:lineRule="auto"/>
              <w:rPr>
                <w:b/>
              </w:rPr>
            </w:pPr>
            <w:r w:rsidRPr="00631A0B">
              <w:rPr>
                <w:b/>
              </w:rPr>
              <w:t>Signature</w:t>
            </w:r>
          </w:p>
        </w:tc>
      </w:tr>
      <w:tr w:rsidR="000F76F5" w:rsidRPr="00631A0B" w:rsidTr="008319C5">
        <w:tc>
          <w:tcPr>
            <w:tcW w:w="343" w:type="dxa"/>
          </w:tcPr>
          <w:p w:rsidR="000F76F5" w:rsidRPr="00631A0B" w:rsidRDefault="000F76F5" w:rsidP="006D504E">
            <w:pPr>
              <w:spacing w:line="360" w:lineRule="auto"/>
            </w:pPr>
            <w:r w:rsidRPr="00631A0B">
              <w:t>2.</w:t>
            </w:r>
          </w:p>
        </w:tc>
        <w:tc>
          <w:tcPr>
            <w:tcW w:w="1547" w:type="dxa"/>
          </w:tcPr>
          <w:p w:rsidR="000F76F5" w:rsidRPr="00631A0B" w:rsidRDefault="000F76F5" w:rsidP="006D504E">
            <w:pPr>
              <w:spacing w:line="360" w:lineRule="auto"/>
            </w:pPr>
            <w:r w:rsidRPr="00631A0B">
              <w:t>Dr</w:t>
            </w:r>
            <w:r w:rsidR="009F782A">
              <w:t xml:space="preserve">. </w:t>
            </w:r>
            <w:r w:rsidRPr="00631A0B">
              <w:t>Saugat</w:t>
            </w:r>
            <w:r w:rsidR="00C13CE2">
              <w:t xml:space="preserve"> </w:t>
            </w:r>
            <w:r w:rsidRPr="00631A0B">
              <w:t>Pokhrel</w:t>
            </w:r>
          </w:p>
        </w:tc>
        <w:tc>
          <w:tcPr>
            <w:tcW w:w="3690" w:type="dxa"/>
          </w:tcPr>
          <w:p w:rsidR="000F76F5" w:rsidRPr="00631A0B" w:rsidRDefault="000F76F5" w:rsidP="006D504E">
            <w:pPr>
              <w:spacing w:line="360" w:lineRule="auto"/>
            </w:pPr>
            <w:r w:rsidRPr="00631A0B">
              <w:t xml:space="preserve">Designation: Intern </w:t>
            </w:r>
          </w:p>
          <w:p w:rsidR="000F76F5" w:rsidRPr="00631A0B" w:rsidRDefault="000F76F5" w:rsidP="006D504E">
            <w:pPr>
              <w:spacing w:line="360" w:lineRule="auto"/>
            </w:pPr>
            <w:r w:rsidRPr="00631A0B">
              <w:t>Full q</w:t>
            </w:r>
            <w:r w:rsidR="00181F33" w:rsidRPr="00631A0B">
              <w:t>ualification: MBBS</w:t>
            </w:r>
          </w:p>
          <w:p w:rsidR="000F76F5" w:rsidRPr="00631A0B" w:rsidRDefault="001B010A" w:rsidP="006D504E">
            <w:pPr>
              <w:spacing w:line="360" w:lineRule="auto"/>
            </w:pPr>
            <w:r w:rsidRPr="00631A0B">
              <w:t xml:space="preserve">Institute: Manipal College of Medical </w:t>
            </w:r>
            <w:r w:rsidR="00EB2140" w:rsidRPr="00631A0B">
              <w:t>Sciences, Pokhara</w:t>
            </w:r>
            <w:r w:rsidR="00C13CE2">
              <w:t xml:space="preserve"> </w:t>
            </w:r>
            <w:r w:rsidRPr="00631A0B">
              <w:t>Nepal</w:t>
            </w:r>
          </w:p>
          <w:p w:rsidR="000F76F5" w:rsidRPr="00631A0B" w:rsidRDefault="000F76F5" w:rsidP="006D504E">
            <w:pPr>
              <w:spacing w:line="360" w:lineRule="auto"/>
            </w:pPr>
            <w:r w:rsidRPr="00631A0B">
              <w:t xml:space="preserve">Mobile </w:t>
            </w:r>
            <w:r w:rsidR="00EB2140" w:rsidRPr="00631A0B">
              <w:t>no.:</w:t>
            </w:r>
            <w:r w:rsidRPr="00631A0B">
              <w:t xml:space="preserve"> 9868223455</w:t>
            </w:r>
          </w:p>
          <w:p w:rsidR="000F76F5" w:rsidRPr="00631A0B" w:rsidRDefault="000F76F5" w:rsidP="006D504E">
            <w:pPr>
              <w:spacing w:line="360" w:lineRule="auto"/>
            </w:pPr>
            <w:r w:rsidRPr="00631A0B">
              <w:t xml:space="preserve">Email: </w:t>
            </w:r>
            <w:hyperlink r:id="rId9" w:history="1">
              <w:r w:rsidRPr="00631A0B">
                <w:rPr>
                  <w:rStyle w:val="Hyperlink"/>
                </w:rPr>
                <w:t>3idiotmsd@gmail.com</w:t>
              </w:r>
            </w:hyperlink>
          </w:p>
        </w:tc>
        <w:tc>
          <w:tcPr>
            <w:tcW w:w="3277" w:type="dxa"/>
          </w:tcPr>
          <w:p w:rsidR="000F76F5" w:rsidRPr="00631A0B" w:rsidRDefault="000F76F5" w:rsidP="006D504E">
            <w:pPr>
              <w:spacing w:line="360" w:lineRule="auto"/>
            </w:pPr>
            <w:r w:rsidRPr="00631A0B">
              <w:t>Literature review and data collection</w:t>
            </w:r>
            <w:r w:rsidR="00C4675B">
              <w:t xml:space="preserve"> and data analysis</w:t>
            </w:r>
          </w:p>
        </w:tc>
        <w:tc>
          <w:tcPr>
            <w:tcW w:w="1290" w:type="dxa"/>
          </w:tcPr>
          <w:p w:rsidR="000F76F5" w:rsidRPr="00631A0B" w:rsidRDefault="000F76F5" w:rsidP="006D504E">
            <w:pPr>
              <w:spacing w:line="360" w:lineRule="auto"/>
            </w:pPr>
          </w:p>
        </w:tc>
      </w:tr>
      <w:tr w:rsidR="000F76F5" w:rsidRPr="00631A0B" w:rsidTr="008319C5">
        <w:tc>
          <w:tcPr>
            <w:tcW w:w="343" w:type="dxa"/>
          </w:tcPr>
          <w:p w:rsidR="000F76F5" w:rsidRPr="00631A0B" w:rsidRDefault="000F76F5" w:rsidP="006D504E">
            <w:pPr>
              <w:spacing w:line="360" w:lineRule="auto"/>
            </w:pPr>
            <w:r w:rsidRPr="00631A0B">
              <w:lastRenderedPageBreak/>
              <w:t xml:space="preserve">3. </w:t>
            </w:r>
          </w:p>
        </w:tc>
        <w:tc>
          <w:tcPr>
            <w:tcW w:w="1547" w:type="dxa"/>
          </w:tcPr>
          <w:p w:rsidR="000F76F5" w:rsidRPr="00631A0B" w:rsidRDefault="00C4675B" w:rsidP="006D504E">
            <w:pPr>
              <w:spacing w:line="360" w:lineRule="auto"/>
            </w:pPr>
            <w:r>
              <w:t xml:space="preserve">Suprabha Jha </w:t>
            </w:r>
          </w:p>
        </w:tc>
        <w:tc>
          <w:tcPr>
            <w:tcW w:w="3690" w:type="dxa"/>
          </w:tcPr>
          <w:p w:rsidR="000F76F5" w:rsidRPr="00631A0B" w:rsidRDefault="00C4675B" w:rsidP="006D504E">
            <w:pPr>
              <w:spacing w:line="360" w:lineRule="auto"/>
            </w:pPr>
            <w:r>
              <w:t>Designation: student</w:t>
            </w:r>
          </w:p>
          <w:p w:rsidR="000F76F5" w:rsidRPr="00631A0B" w:rsidRDefault="000F76F5" w:rsidP="006D504E">
            <w:pPr>
              <w:spacing w:line="360" w:lineRule="auto"/>
            </w:pPr>
            <w:r w:rsidRPr="00631A0B">
              <w:t>Full</w:t>
            </w:r>
            <w:r w:rsidR="00181F33" w:rsidRPr="00631A0B">
              <w:t xml:space="preserve"> qualification: MBBS</w:t>
            </w:r>
          </w:p>
          <w:p w:rsidR="000F76F5" w:rsidRPr="00631A0B" w:rsidRDefault="001B010A" w:rsidP="006D504E">
            <w:pPr>
              <w:spacing w:line="360" w:lineRule="auto"/>
            </w:pPr>
            <w:r w:rsidRPr="00631A0B">
              <w:t xml:space="preserve">Institute: Manipal College of Medical </w:t>
            </w:r>
            <w:r w:rsidR="009F782A" w:rsidRPr="00631A0B">
              <w:t>Sciences, Pokhara</w:t>
            </w:r>
            <w:r w:rsidRPr="00631A0B">
              <w:t xml:space="preserve"> Nepal</w:t>
            </w:r>
          </w:p>
          <w:p w:rsidR="000F76F5" w:rsidRPr="00631A0B" w:rsidRDefault="000F76F5" w:rsidP="006D504E">
            <w:pPr>
              <w:spacing w:line="360" w:lineRule="auto"/>
            </w:pPr>
            <w:r w:rsidRPr="00631A0B">
              <w:t xml:space="preserve">Mobile </w:t>
            </w:r>
            <w:r w:rsidR="009F782A" w:rsidRPr="00631A0B">
              <w:t>no.:</w:t>
            </w:r>
            <w:r w:rsidR="00C4675B">
              <w:t xml:space="preserve"> 9840418834</w:t>
            </w:r>
          </w:p>
          <w:p w:rsidR="000F76F5" w:rsidRPr="00631A0B" w:rsidRDefault="000F76F5" w:rsidP="006D504E">
            <w:pPr>
              <w:spacing w:line="360" w:lineRule="auto"/>
            </w:pPr>
            <w:r w:rsidRPr="00631A0B">
              <w:t xml:space="preserve">Email: </w:t>
            </w:r>
            <w:r w:rsidR="00C4675B">
              <w:t>suprabhajha1924@gmail.com</w:t>
            </w:r>
          </w:p>
        </w:tc>
        <w:tc>
          <w:tcPr>
            <w:tcW w:w="3277" w:type="dxa"/>
          </w:tcPr>
          <w:p w:rsidR="000F76F5" w:rsidRPr="00631A0B" w:rsidRDefault="000F76F5" w:rsidP="006D504E">
            <w:pPr>
              <w:spacing w:line="360" w:lineRule="auto"/>
            </w:pPr>
            <w:r w:rsidRPr="00631A0B">
              <w:t>Data collection</w:t>
            </w:r>
            <w:r w:rsidR="00C4675B">
              <w:t xml:space="preserve"> and writing the paper and data analysis</w:t>
            </w:r>
          </w:p>
        </w:tc>
        <w:tc>
          <w:tcPr>
            <w:tcW w:w="1290" w:type="dxa"/>
          </w:tcPr>
          <w:p w:rsidR="000F76F5" w:rsidRPr="00631A0B" w:rsidRDefault="000F76F5" w:rsidP="006D504E">
            <w:pPr>
              <w:spacing w:line="360" w:lineRule="auto"/>
            </w:pPr>
          </w:p>
        </w:tc>
      </w:tr>
      <w:tr w:rsidR="000F76F5" w:rsidRPr="00631A0B" w:rsidTr="008319C5">
        <w:tc>
          <w:tcPr>
            <w:tcW w:w="343" w:type="dxa"/>
          </w:tcPr>
          <w:p w:rsidR="000F76F5" w:rsidRPr="00631A0B" w:rsidRDefault="000F76F5" w:rsidP="006D504E">
            <w:pPr>
              <w:spacing w:line="360" w:lineRule="auto"/>
            </w:pPr>
            <w:r w:rsidRPr="00631A0B">
              <w:t>4.</w:t>
            </w:r>
          </w:p>
        </w:tc>
        <w:tc>
          <w:tcPr>
            <w:tcW w:w="1547" w:type="dxa"/>
          </w:tcPr>
          <w:p w:rsidR="000F76F5" w:rsidRPr="00631A0B" w:rsidRDefault="00C4675B" w:rsidP="006D504E">
            <w:pPr>
              <w:spacing w:line="360" w:lineRule="auto"/>
            </w:pPr>
            <w:r>
              <w:t>Dr. Sanjib Bastola</w:t>
            </w:r>
          </w:p>
        </w:tc>
        <w:tc>
          <w:tcPr>
            <w:tcW w:w="3690" w:type="dxa"/>
          </w:tcPr>
          <w:p w:rsidR="000F76F5" w:rsidRPr="00631A0B" w:rsidRDefault="00C4675B" w:rsidP="006D504E">
            <w:pPr>
              <w:spacing w:line="360" w:lineRule="auto"/>
            </w:pPr>
            <w:r>
              <w:t>Designation: intern</w:t>
            </w:r>
          </w:p>
          <w:p w:rsidR="000F76F5" w:rsidRPr="00631A0B" w:rsidRDefault="000F76F5" w:rsidP="006D504E">
            <w:pPr>
              <w:spacing w:line="360" w:lineRule="auto"/>
            </w:pPr>
            <w:r w:rsidRPr="00631A0B">
              <w:t>Fu</w:t>
            </w:r>
            <w:r w:rsidR="00181F33" w:rsidRPr="00631A0B">
              <w:t>ll qualification: MBBS</w:t>
            </w:r>
          </w:p>
          <w:p w:rsidR="000F76F5" w:rsidRPr="00631A0B" w:rsidRDefault="00C4675B" w:rsidP="006D504E">
            <w:pPr>
              <w:spacing w:line="360" w:lineRule="auto"/>
            </w:pPr>
            <w:r>
              <w:t>Institute: Manipal College of Medical Sciences Pokhara</w:t>
            </w:r>
          </w:p>
          <w:p w:rsidR="000F76F5" w:rsidRPr="00631A0B" w:rsidRDefault="000F76F5" w:rsidP="006D504E">
            <w:pPr>
              <w:spacing w:line="360" w:lineRule="auto"/>
            </w:pPr>
            <w:r w:rsidRPr="00631A0B">
              <w:t xml:space="preserve">Mobile </w:t>
            </w:r>
            <w:r w:rsidR="009F782A" w:rsidRPr="00631A0B">
              <w:t>no:</w:t>
            </w:r>
            <w:r w:rsidR="00C4675B">
              <w:t xml:space="preserve"> 9846787854</w:t>
            </w:r>
          </w:p>
          <w:p w:rsidR="000F76F5" w:rsidRPr="00631A0B" w:rsidRDefault="000F76F5" w:rsidP="006D504E">
            <w:pPr>
              <w:spacing w:line="360" w:lineRule="auto"/>
            </w:pPr>
            <w:r w:rsidRPr="00631A0B">
              <w:t>E</w:t>
            </w:r>
            <w:r w:rsidR="00C4675B">
              <w:t>mail : bastolasanjib@gmail.com</w:t>
            </w:r>
          </w:p>
        </w:tc>
        <w:tc>
          <w:tcPr>
            <w:tcW w:w="3277" w:type="dxa"/>
          </w:tcPr>
          <w:p w:rsidR="000F76F5" w:rsidRPr="00631A0B" w:rsidRDefault="000F76F5" w:rsidP="006D504E">
            <w:pPr>
              <w:spacing w:line="360" w:lineRule="auto"/>
            </w:pPr>
            <w:r w:rsidRPr="00631A0B">
              <w:t>Data collection and writing the paper</w:t>
            </w:r>
          </w:p>
        </w:tc>
        <w:tc>
          <w:tcPr>
            <w:tcW w:w="1290" w:type="dxa"/>
          </w:tcPr>
          <w:p w:rsidR="000F76F5" w:rsidRPr="00631A0B" w:rsidRDefault="000F76F5" w:rsidP="006D504E">
            <w:pPr>
              <w:spacing w:line="360" w:lineRule="auto"/>
            </w:pPr>
          </w:p>
        </w:tc>
      </w:tr>
      <w:tr w:rsidR="000F76F5" w:rsidRPr="00631A0B" w:rsidTr="008319C5">
        <w:trPr>
          <w:gridAfter w:val="1"/>
          <w:wAfter w:w="1290" w:type="dxa"/>
        </w:trPr>
        <w:tc>
          <w:tcPr>
            <w:tcW w:w="343" w:type="dxa"/>
          </w:tcPr>
          <w:p w:rsidR="000F76F5" w:rsidRPr="00631A0B" w:rsidRDefault="000F76F5" w:rsidP="006D504E">
            <w:pPr>
              <w:spacing w:line="360" w:lineRule="auto"/>
            </w:pPr>
            <w:r w:rsidRPr="00631A0B">
              <w:t xml:space="preserve">6. </w:t>
            </w:r>
          </w:p>
        </w:tc>
        <w:tc>
          <w:tcPr>
            <w:tcW w:w="1547" w:type="dxa"/>
          </w:tcPr>
          <w:p w:rsidR="000F76F5" w:rsidRPr="00631A0B" w:rsidRDefault="000F76F5" w:rsidP="006D504E">
            <w:pPr>
              <w:spacing w:line="360" w:lineRule="auto"/>
            </w:pPr>
            <w:r w:rsidRPr="00631A0B">
              <w:t>Dr</w:t>
            </w:r>
            <w:r w:rsidR="009F782A">
              <w:t xml:space="preserve">. </w:t>
            </w:r>
            <w:r w:rsidRPr="00631A0B">
              <w:t>Lalit Raj Yadav</w:t>
            </w:r>
          </w:p>
        </w:tc>
        <w:tc>
          <w:tcPr>
            <w:tcW w:w="3690" w:type="dxa"/>
          </w:tcPr>
          <w:p w:rsidR="000F76F5" w:rsidRPr="00631A0B" w:rsidRDefault="000F76F5" w:rsidP="006D504E">
            <w:pPr>
              <w:spacing w:line="360" w:lineRule="auto"/>
            </w:pPr>
            <w:r w:rsidRPr="00631A0B">
              <w:t>Designation: Intern</w:t>
            </w:r>
          </w:p>
          <w:p w:rsidR="000F76F5" w:rsidRPr="00631A0B" w:rsidRDefault="000F76F5" w:rsidP="006D504E">
            <w:pPr>
              <w:spacing w:line="360" w:lineRule="auto"/>
            </w:pPr>
            <w:r w:rsidRPr="00631A0B">
              <w:t xml:space="preserve">Full </w:t>
            </w:r>
            <w:r w:rsidR="00181F33" w:rsidRPr="00631A0B">
              <w:t xml:space="preserve">qualification: MBBS </w:t>
            </w:r>
          </w:p>
          <w:p w:rsidR="000F76F5" w:rsidRPr="00631A0B" w:rsidRDefault="000F76F5" w:rsidP="006D504E">
            <w:pPr>
              <w:spacing w:line="360" w:lineRule="auto"/>
            </w:pPr>
            <w:r w:rsidRPr="00631A0B">
              <w:t xml:space="preserve">Institute: </w:t>
            </w:r>
            <w:r w:rsidR="009F782A" w:rsidRPr="00631A0B">
              <w:t>MCOMS, Pokhara</w:t>
            </w:r>
          </w:p>
          <w:p w:rsidR="000F76F5" w:rsidRPr="00631A0B" w:rsidRDefault="000F76F5" w:rsidP="006D504E">
            <w:pPr>
              <w:spacing w:line="360" w:lineRule="auto"/>
            </w:pPr>
            <w:r w:rsidRPr="00631A0B">
              <w:t xml:space="preserve">Mobile </w:t>
            </w:r>
            <w:r w:rsidR="009F782A" w:rsidRPr="00631A0B">
              <w:t>no.:</w:t>
            </w:r>
            <w:r w:rsidRPr="00631A0B">
              <w:t xml:space="preserve"> 9803359767</w:t>
            </w:r>
          </w:p>
          <w:p w:rsidR="000F76F5" w:rsidRPr="00631A0B" w:rsidRDefault="000F76F5" w:rsidP="006D504E">
            <w:pPr>
              <w:spacing w:line="360" w:lineRule="auto"/>
            </w:pPr>
            <w:r w:rsidRPr="00631A0B">
              <w:t>Email: lalitydv53@gmail.com</w:t>
            </w:r>
          </w:p>
          <w:p w:rsidR="000F76F5" w:rsidRPr="00631A0B" w:rsidRDefault="000F76F5" w:rsidP="006D504E">
            <w:pPr>
              <w:spacing w:line="360" w:lineRule="auto"/>
            </w:pPr>
          </w:p>
          <w:p w:rsidR="000F76F5" w:rsidRPr="00631A0B" w:rsidRDefault="000F76F5" w:rsidP="006D504E">
            <w:pPr>
              <w:spacing w:line="360" w:lineRule="auto"/>
            </w:pPr>
          </w:p>
        </w:tc>
        <w:tc>
          <w:tcPr>
            <w:tcW w:w="3277" w:type="dxa"/>
          </w:tcPr>
          <w:p w:rsidR="000F76F5" w:rsidRPr="00631A0B" w:rsidRDefault="000F76F5" w:rsidP="006D504E">
            <w:pPr>
              <w:spacing w:line="360" w:lineRule="auto"/>
            </w:pPr>
            <w:r w:rsidRPr="00631A0B">
              <w:t>Sputum sample collection</w:t>
            </w:r>
          </w:p>
        </w:tc>
      </w:tr>
      <w:tr w:rsidR="000F76F5" w:rsidRPr="00631A0B" w:rsidTr="008319C5">
        <w:tc>
          <w:tcPr>
            <w:tcW w:w="343" w:type="dxa"/>
          </w:tcPr>
          <w:p w:rsidR="000F76F5" w:rsidRPr="00631A0B" w:rsidRDefault="000F76F5" w:rsidP="006D504E">
            <w:pPr>
              <w:spacing w:line="360" w:lineRule="auto"/>
            </w:pPr>
            <w:r w:rsidRPr="00631A0B">
              <w:t xml:space="preserve">5 </w:t>
            </w:r>
          </w:p>
        </w:tc>
        <w:tc>
          <w:tcPr>
            <w:tcW w:w="1547" w:type="dxa"/>
          </w:tcPr>
          <w:p w:rsidR="000F76F5" w:rsidRPr="00631A0B" w:rsidRDefault="000F76F5" w:rsidP="006D504E">
            <w:pPr>
              <w:spacing w:line="360" w:lineRule="auto"/>
            </w:pPr>
            <w:r w:rsidRPr="00631A0B">
              <w:t>Aashutosh</w:t>
            </w:r>
            <w:r w:rsidR="00C13CE2">
              <w:t xml:space="preserve"> </w:t>
            </w:r>
            <w:r w:rsidRPr="00631A0B">
              <w:t>Jha</w:t>
            </w:r>
          </w:p>
        </w:tc>
        <w:tc>
          <w:tcPr>
            <w:tcW w:w="3690" w:type="dxa"/>
          </w:tcPr>
          <w:p w:rsidR="000F76F5" w:rsidRPr="00631A0B" w:rsidRDefault="000F76F5" w:rsidP="006D504E">
            <w:pPr>
              <w:spacing w:line="360" w:lineRule="auto"/>
            </w:pPr>
            <w:r w:rsidRPr="00631A0B">
              <w:t>Designation: Student</w:t>
            </w:r>
          </w:p>
          <w:p w:rsidR="000F76F5" w:rsidRPr="00631A0B" w:rsidRDefault="000F76F5" w:rsidP="006D504E">
            <w:pPr>
              <w:spacing w:line="360" w:lineRule="auto"/>
            </w:pPr>
            <w:r w:rsidRPr="00631A0B">
              <w:t xml:space="preserve">Full qualification: </w:t>
            </w:r>
            <w:r w:rsidR="00181F33" w:rsidRPr="00631A0B">
              <w:t>MBBS</w:t>
            </w:r>
          </w:p>
          <w:p w:rsidR="000F76F5" w:rsidRPr="00631A0B" w:rsidRDefault="000F76F5" w:rsidP="006D504E">
            <w:pPr>
              <w:spacing w:line="360" w:lineRule="auto"/>
            </w:pPr>
            <w:r w:rsidRPr="00631A0B">
              <w:t xml:space="preserve">Institute: </w:t>
            </w:r>
            <w:r w:rsidR="009F782A" w:rsidRPr="00631A0B">
              <w:t>MCOMS, Pokhara</w:t>
            </w:r>
          </w:p>
          <w:p w:rsidR="000F76F5" w:rsidRPr="00631A0B" w:rsidRDefault="000F76F5" w:rsidP="006D504E">
            <w:pPr>
              <w:spacing w:line="360" w:lineRule="auto"/>
            </w:pPr>
            <w:r w:rsidRPr="00631A0B">
              <w:lastRenderedPageBreak/>
              <w:t xml:space="preserve">Mobile </w:t>
            </w:r>
            <w:r w:rsidR="009F782A" w:rsidRPr="00631A0B">
              <w:t>no.:</w:t>
            </w:r>
            <w:r w:rsidRPr="00631A0B">
              <w:t xml:space="preserve"> 9818840047</w:t>
            </w:r>
          </w:p>
          <w:p w:rsidR="000F76F5" w:rsidRPr="00631A0B" w:rsidRDefault="000F76F5" w:rsidP="006D504E">
            <w:pPr>
              <w:spacing w:line="360" w:lineRule="auto"/>
            </w:pPr>
            <w:r w:rsidRPr="00631A0B">
              <w:t xml:space="preserve">Email: </w:t>
            </w:r>
            <w:hyperlink r:id="rId10" w:history="1">
              <w:r w:rsidR="00BA68E5" w:rsidRPr="00311766">
                <w:rPr>
                  <w:rStyle w:val="Hyperlink"/>
                </w:rPr>
                <w:t>aashutoshzha99@gmail.com</w:t>
              </w:r>
            </w:hyperlink>
          </w:p>
        </w:tc>
        <w:tc>
          <w:tcPr>
            <w:tcW w:w="3277" w:type="dxa"/>
          </w:tcPr>
          <w:p w:rsidR="000F76F5" w:rsidRPr="00631A0B" w:rsidRDefault="000F76F5" w:rsidP="006D504E">
            <w:pPr>
              <w:spacing w:line="360" w:lineRule="auto"/>
            </w:pPr>
            <w:r w:rsidRPr="00631A0B">
              <w:lastRenderedPageBreak/>
              <w:t>Consent and sputum collection</w:t>
            </w:r>
          </w:p>
        </w:tc>
        <w:tc>
          <w:tcPr>
            <w:tcW w:w="1290" w:type="dxa"/>
          </w:tcPr>
          <w:p w:rsidR="000F76F5" w:rsidRPr="00631A0B" w:rsidRDefault="000F76F5" w:rsidP="006D504E">
            <w:pPr>
              <w:spacing w:line="360" w:lineRule="auto"/>
            </w:pPr>
          </w:p>
        </w:tc>
      </w:tr>
      <w:tr w:rsidR="000F76F5" w:rsidRPr="00631A0B" w:rsidTr="008319C5">
        <w:tc>
          <w:tcPr>
            <w:tcW w:w="343" w:type="dxa"/>
          </w:tcPr>
          <w:p w:rsidR="000F76F5" w:rsidRPr="00631A0B" w:rsidRDefault="000F76F5" w:rsidP="006D504E">
            <w:pPr>
              <w:spacing w:line="360" w:lineRule="auto"/>
            </w:pPr>
            <w:r w:rsidRPr="00631A0B">
              <w:lastRenderedPageBreak/>
              <w:t>6</w:t>
            </w:r>
          </w:p>
        </w:tc>
        <w:tc>
          <w:tcPr>
            <w:tcW w:w="1547" w:type="dxa"/>
          </w:tcPr>
          <w:p w:rsidR="000F76F5" w:rsidRPr="00631A0B" w:rsidRDefault="000F76F5" w:rsidP="006D504E">
            <w:pPr>
              <w:spacing w:line="360" w:lineRule="auto"/>
            </w:pPr>
            <w:r w:rsidRPr="00631A0B">
              <w:t>Dr</w:t>
            </w:r>
            <w:r w:rsidR="009F782A">
              <w:t xml:space="preserve">. </w:t>
            </w:r>
            <w:r w:rsidRPr="00631A0B">
              <w:t>Dharm</w:t>
            </w:r>
            <w:r w:rsidR="009F782A">
              <w:t>a</w:t>
            </w:r>
            <w:r w:rsidRPr="00631A0B">
              <w:t xml:space="preserve"> Raj Bhatta </w:t>
            </w:r>
          </w:p>
        </w:tc>
        <w:tc>
          <w:tcPr>
            <w:tcW w:w="3690" w:type="dxa"/>
          </w:tcPr>
          <w:p w:rsidR="000F76F5" w:rsidRPr="00631A0B" w:rsidRDefault="00EB2140" w:rsidP="006D504E">
            <w:pPr>
              <w:spacing w:line="360" w:lineRule="auto"/>
            </w:pPr>
            <w:r w:rsidRPr="00631A0B">
              <w:t>Designation:</w:t>
            </w:r>
            <w:r w:rsidR="000F76F5" w:rsidRPr="00631A0B">
              <w:t xml:space="preserve"> Professor</w:t>
            </w:r>
          </w:p>
          <w:p w:rsidR="000F76F5" w:rsidRPr="00631A0B" w:rsidRDefault="000F76F5" w:rsidP="006D504E">
            <w:pPr>
              <w:spacing w:line="360" w:lineRule="auto"/>
            </w:pPr>
            <w:r w:rsidRPr="00631A0B">
              <w:t xml:space="preserve">Full </w:t>
            </w:r>
            <w:r w:rsidR="00EB2140" w:rsidRPr="00631A0B">
              <w:t>qualification:</w:t>
            </w:r>
            <w:r w:rsidRPr="00631A0B">
              <w:t xml:space="preserve"> M Sc, PhD</w:t>
            </w:r>
          </w:p>
          <w:p w:rsidR="00C13CE2" w:rsidRDefault="004814F9" w:rsidP="006D504E">
            <w:pPr>
              <w:spacing w:line="360" w:lineRule="auto"/>
            </w:pPr>
            <w:r w:rsidRPr="00631A0B">
              <w:t>Department: Microbiology</w:t>
            </w:r>
          </w:p>
          <w:p w:rsidR="000F76F5" w:rsidRPr="00631A0B" w:rsidRDefault="004814F9" w:rsidP="006D504E">
            <w:pPr>
              <w:spacing w:line="360" w:lineRule="auto"/>
            </w:pPr>
            <w:r w:rsidRPr="00631A0B">
              <w:t>Institute: MCOMS</w:t>
            </w:r>
            <w:r w:rsidR="00EB2140" w:rsidRPr="00631A0B">
              <w:t>,</w:t>
            </w:r>
            <w:r w:rsidR="000F76F5" w:rsidRPr="00631A0B">
              <w:t xml:space="preserve"> Pokhara</w:t>
            </w:r>
          </w:p>
          <w:p w:rsidR="000F76F5" w:rsidRPr="00631A0B" w:rsidRDefault="000F76F5" w:rsidP="006D504E">
            <w:pPr>
              <w:spacing w:line="360" w:lineRule="auto"/>
            </w:pPr>
            <w:r w:rsidRPr="00631A0B">
              <w:t xml:space="preserve">Mobile </w:t>
            </w:r>
            <w:r w:rsidR="00EB2140" w:rsidRPr="00631A0B">
              <w:t>no:</w:t>
            </w:r>
            <w:r w:rsidRPr="00631A0B">
              <w:t xml:space="preserve"> 9806669798</w:t>
            </w:r>
          </w:p>
          <w:p w:rsidR="000F76F5" w:rsidRPr="00631A0B" w:rsidRDefault="000F76F5" w:rsidP="006D504E">
            <w:pPr>
              <w:spacing w:line="360" w:lineRule="auto"/>
            </w:pPr>
            <w:r w:rsidRPr="00631A0B">
              <w:t xml:space="preserve">Email : </w:t>
            </w:r>
            <w:hyperlink r:id="rId11" w:history="1">
              <w:r w:rsidRPr="00631A0B">
                <w:rPr>
                  <w:rStyle w:val="Hyperlink"/>
                </w:rPr>
                <w:t>ddharma2039@gmail.com</w:t>
              </w:r>
            </w:hyperlink>
          </w:p>
        </w:tc>
        <w:tc>
          <w:tcPr>
            <w:tcW w:w="3277" w:type="dxa"/>
          </w:tcPr>
          <w:p w:rsidR="000F76F5" w:rsidRPr="00631A0B" w:rsidRDefault="000F76F5" w:rsidP="006D504E">
            <w:pPr>
              <w:spacing w:line="360" w:lineRule="auto"/>
            </w:pPr>
            <w:r w:rsidRPr="00631A0B">
              <w:t>Laboratory processing of samples, recording of results</w:t>
            </w:r>
          </w:p>
        </w:tc>
        <w:tc>
          <w:tcPr>
            <w:tcW w:w="1290" w:type="dxa"/>
          </w:tcPr>
          <w:p w:rsidR="000F76F5" w:rsidRPr="00631A0B" w:rsidRDefault="000F76F5" w:rsidP="006D504E">
            <w:pPr>
              <w:spacing w:line="360" w:lineRule="auto"/>
            </w:pPr>
          </w:p>
        </w:tc>
      </w:tr>
      <w:tr w:rsidR="000F76F5" w:rsidRPr="00631A0B" w:rsidTr="008319C5">
        <w:tc>
          <w:tcPr>
            <w:tcW w:w="343" w:type="dxa"/>
          </w:tcPr>
          <w:p w:rsidR="000F76F5" w:rsidRPr="00631A0B" w:rsidRDefault="000F76F5" w:rsidP="006D504E">
            <w:pPr>
              <w:pStyle w:val="ListParagraph"/>
              <w:numPr>
                <w:ilvl w:val="0"/>
                <w:numId w:val="7"/>
              </w:numPr>
              <w:spacing w:line="360" w:lineRule="auto"/>
            </w:pPr>
            <w:r w:rsidRPr="00631A0B">
              <w:t>2</w:t>
            </w:r>
          </w:p>
          <w:p w:rsidR="000F76F5" w:rsidRPr="00631A0B" w:rsidRDefault="000F76F5" w:rsidP="006D504E">
            <w:pPr>
              <w:spacing w:line="360" w:lineRule="auto"/>
            </w:pPr>
            <w:r w:rsidRPr="00631A0B">
              <w:t>7.</w:t>
            </w:r>
          </w:p>
        </w:tc>
        <w:tc>
          <w:tcPr>
            <w:tcW w:w="1547" w:type="dxa"/>
          </w:tcPr>
          <w:p w:rsidR="000F76F5" w:rsidRPr="00631A0B" w:rsidRDefault="000F76F5" w:rsidP="006D504E">
            <w:pPr>
              <w:spacing w:line="360" w:lineRule="auto"/>
            </w:pPr>
            <w:r w:rsidRPr="00631A0B">
              <w:t>Dr</w:t>
            </w:r>
            <w:r w:rsidR="00EB2140">
              <w:t>.</w:t>
            </w:r>
            <w:r w:rsidRPr="00631A0B">
              <w:t xml:space="preserve">Chandra Prasad Acharya </w:t>
            </w:r>
          </w:p>
        </w:tc>
        <w:tc>
          <w:tcPr>
            <w:tcW w:w="3690" w:type="dxa"/>
          </w:tcPr>
          <w:p w:rsidR="000F76F5" w:rsidRPr="00631A0B" w:rsidRDefault="00EB2140" w:rsidP="006D504E">
            <w:pPr>
              <w:spacing w:line="360" w:lineRule="auto"/>
            </w:pPr>
            <w:r w:rsidRPr="00631A0B">
              <w:t xml:space="preserve">Designation: </w:t>
            </w:r>
            <w:r w:rsidR="004814F9" w:rsidRPr="00631A0B">
              <w:t>Associate Professor</w:t>
            </w:r>
          </w:p>
          <w:p w:rsidR="000F76F5" w:rsidRPr="00631A0B" w:rsidRDefault="000F76F5" w:rsidP="006D504E">
            <w:pPr>
              <w:spacing w:line="360" w:lineRule="auto"/>
            </w:pPr>
            <w:r w:rsidRPr="00631A0B">
              <w:t xml:space="preserve">Full </w:t>
            </w:r>
            <w:r w:rsidR="004814F9" w:rsidRPr="00631A0B">
              <w:t>qualification: MBBS</w:t>
            </w:r>
            <w:r w:rsidR="00EB2140" w:rsidRPr="00631A0B">
              <w:t>,</w:t>
            </w:r>
            <w:r w:rsidRPr="00631A0B">
              <w:t xml:space="preserve"> MD Internal </w:t>
            </w:r>
            <w:r w:rsidR="00EB2140" w:rsidRPr="00631A0B">
              <w:t>medicine,</w:t>
            </w:r>
            <w:r w:rsidRPr="00631A0B">
              <w:t xml:space="preserve"> Fellowship in pulmonology </w:t>
            </w:r>
          </w:p>
          <w:p w:rsidR="000F76F5" w:rsidRPr="00631A0B" w:rsidRDefault="004814F9" w:rsidP="006D504E">
            <w:pPr>
              <w:spacing w:line="360" w:lineRule="auto"/>
            </w:pPr>
            <w:r w:rsidRPr="00631A0B">
              <w:t>Department: Pulmonology</w:t>
            </w:r>
            <w:r w:rsidR="00EB2140" w:rsidRPr="00631A0B">
              <w:t xml:space="preserve"> department,</w:t>
            </w:r>
            <w:r w:rsidR="000F76F5" w:rsidRPr="00631A0B">
              <w:t xml:space="preserve"> Internal </w:t>
            </w:r>
            <w:r w:rsidRPr="00631A0B">
              <w:t>medicine, MCOMS</w:t>
            </w:r>
            <w:r w:rsidR="00EB2140" w:rsidRPr="00631A0B">
              <w:t>,</w:t>
            </w:r>
            <w:r w:rsidR="000F76F5" w:rsidRPr="00631A0B">
              <w:t xml:space="preserve"> Pokhara</w:t>
            </w:r>
          </w:p>
          <w:p w:rsidR="000F76F5" w:rsidRPr="00631A0B" w:rsidRDefault="000F76F5" w:rsidP="006D504E">
            <w:pPr>
              <w:tabs>
                <w:tab w:val="left" w:pos="2770"/>
              </w:tabs>
              <w:spacing w:line="360" w:lineRule="auto"/>
            </w:pPr>
            <w:r w:rsidRPr="00631A0B">
              <w:t>Mobile no :9846061244</w:t>
            </w:r>
            <w:r w:rsidRPr="00631A0B">
              <w:tab/>
            </w:r>
          </w:p>
          <w:p w:rsidR="000F76F5" w:rsidRPr="00631A0B" w:rsidRDefault="000F76F5" w:rsidP="006D504E">
            <w:pPr>
              <w:spacing w:line="360" w:lineRule="auto"/>
            </w:pPr>
            <w:r w:rsidRPr="00631A0B">
              <w:t xml:space="preserve">Email : </w:t>
            </w:r>
            <w:hyperlink r:id="rId12" w:history="1">
              <w:r w:rsidRPr="00631A0B">
                <w:rPr>
                  <w:rStyle w:val="Hyperlink"/>
                </w:rPr>
                <w:t>acharya61244@gmail.com</w:t>
              </w:r>
            </w:hyperlink>
          </w:p>
        </w:tc>
        <w:tc>
          <w:tcPr>
            <w:tcW w:w="3277" w:type="dxa"/>
          </w:tcPr>
          <w:p w:rsidR="000F76F5" w:rsidRPr="00631A0B" w:rsidRDefault="000F76F5" w:rsidP="006D504E">
            <w:pPr>
              <w:spacing w:line="360" w:lineRule="auto"/>
            </w:pPr>
            <w:r w:rsidRPr="00631A0B">
              <w:t>Study concept and design, data interpretation</w:t>
            </w:r>
          </w:p>
        </w:tc>
        <w:tc>
          <w:tcPr>
            <w:tcW w:w="1290" w:type="dxa"/>
          </w:tcPr>
          <w:p w:rsidR="000F76F5" w:rsidRPr="00631A0B" w:rsidRDefault="000F76F5" w:rsidP="006D504E">
            <w:pPr>
              <w:spacing w:line="360" w:lineRule="auto"/>
              <w:rPr>
                <w:b/>
              </w:rPr>
            </w:pPr>
          </w:p>
        </w:tc>
      </w:tr>
    </w:tbl>
    <w:p w:rsidR="004E1AA3" w:rsidRDefault="004E1AA3" w:rsidP="004E1AA3">
      <w:pPr>
        <w:spacing w:line="360" w:lineRule="auto"/>
        <w:rPr>
          <w:rFonts w:ascii="Times New Roman" w:hAnsi="Times New Roman" w:cs="Times New Roman"/>
          <w:b/>
          <w:color w:val="171717" w:themeColor="background2" w:themeShade="1A"/>
          <w:shd w:val="clear" w:color="auto" w:fill="F7F7F8"/>
        </w:rPr>
      </w:pPr>
      <w:r>
        <w:rPr>
          <w:rFonts w:ascii="Times New Roman" w:hAnsi="Times New Roman" w:cs="Times New Roman"/>
          <w:b/>
          <w:color w:val="171717" w:themeColor="background2" w:themeShade="1A"/>
          <w:shd w:val="clear" w:color="auto" w:fill="F7F7F8"/>
        </w:rPr>
        <w:t>COPYRIGHT AND LISCENCE</w:t>
      </w:r>
    </w:p>
    <w:p w:rsidR="004E1AA3" w:rsidRPr="004E1AA3" w:rsidRDefault="004E1AA3" w:rsidP="004E1AA3">
      <w:pPr>
        <w:spacing w:line="360" w:lineRule="auto"/>
        <w:rPr>
          <w:rFonts w:ascii="Times New Roman" w:hAnsi="Times New Roman" w:cs="Times New Roman"/>
          <w:color w:val="171717" w:themeColor="background2" w:themeShade="1A"/>
          <w:shd w:val="clear" w:color="auto" w:fill="F7F7F8"/>
        </w:rPr>
      </w:pPr>
      <w:r w:rsidRPr="004E1AA3">
        <w:rPr>
          <w:rFonts w:ascii="Times New Roman" w:hAnsi="Times New Roman" w:cs="Times New Roman"/>
          <w:b/>
          <w:color w:val="171717" w:themeColor="background2" w:themeShade="1A"/>
          <w:shd w:val="clear" w:color="auto" w:fill="F7F7F8"/>
        </w:rPr>
        <w:t>"</w:t>
      </w:r>
      <w:r w:rsidRPr="004E1AA3">
        <w:rPr>
          <w:rFonts w:ascii="Times New Roman" w:hAnsi="Times New Roman" w:cs="Times New Roman"/>
          <w:color w:val="171717" w:themeColor="background2" w:themeShade="1A"/>
          <w:shd w:val="clear" w:color="auto" w:fill="F7F7F8"/>
        </w:rPr>
        <w:t xml:space="preserve">I, the Submitting Author has the right to grant and does grant on behalf of all authors of the Work (as defined in the author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an exclusive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and/or a non-exclusive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for contributions from authors who are: i) UK Crown employees; ii) where BMJ has agreed a CC-BY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shall apply, and/or iii) in accordance with the terms applicable for US Federal Government officers or employees acting as part of their official duties; on a worldwide, perpetual, irrevocable, royalty-free basis to BMJ Publishing Group Ltd (“BMJ”) its licensees.</w:t>
      </w:r>
    </w:p>
    <w:p w:rsidR="004E1AA3" w:rsidRDefault="004E1AA3" w:rsidP="004E1AA3">
      <w:pPr>
        <w:spacing w:line="360" w:lineRule="auto"/>
        <w:rPr>
          <w:rFonts w:ascii="Times New Roman" w:hAnsi="Times New Roman" w:cs="Times New Roman"/>
          <w:color w:val="171717" w:themeColor="background2" w:themeShade="1A"/>
          <w:shd w:val="clear" w:color="auto" w:fill="F7F7F8"/>
        </w:rPr>
      </w:pPr>
      <w:r w:rsidRPr="004E1AA3">
        <w:rPr>
          <w:rFonts w:ascii="Times New Roman" w:hAnsi="Times New Roman" w:cs="Times New Roman"/>
          <w:color w:val="171717" w:themeColor="background2" w:themeShade="1A"/>
          <w:shd w:val="clear" w:color="auto" w:fill="F7F7F8"/>
        </w:rPr>
        <w:t xml:space="preserve">The Submitting Author accepts and understands that any supply made under these terms is made by BMJ to the Submitting Author unless you are acting as an employee on behalf of your employer or a </w:t>
      </w:r>
      <w:r w:rsidRPr="004E1AA3">
        <w:rPr>
          <w:rFonts w:ascii="Times New Roman" w:hAnsi="Times New Roman" w:cs="Times New Roman"/>
          <w:color w:val="171717" w:themeColor="background2" w:themeShade="1A"/>
          <w:shd w:val="clear" w:color="auto" w:fill="F7F7F8"/>
        </w:rPr>
        <w:lastRenderedPageBreak/>
        <w:t xml:space="preserve">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 details of these </w:t>
      </w:r>
      <w:r w:rsidR="004814F9" w:rsidRPr="004E1AA3">
        <w:rPr>
          <w:rFonts w:ascii="Times New Roman" w:hAnsi="Times New Roman" w:cs="Times New Roman"/>
          <w:color w:val="171717" w:themeColor="background2" w:themeShade="1A"/>
          <w:shd w:val="clear" w:color="auto" w:fill="F7F7F8"/>
        </w:rPr>
        <w:t>licenses</w:t>
      </w:r>
      <w:r w:rsidRPr="004E1AA3">
        <w:rPr>
          <w:rFonts w:ascii="Times New Roman" w:hAnsi="Times New Roman" w:cs="Times New Roman"/>
          <w:color w:val="171717" w:themeColor="background2" w:themeShade="1A"/>
          <w:shd w:val="clear" w:color="auto" w:fill="F7F7F8"/>
        </w:rPr>
        <w:t xml:space="preserve"> and which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will apply to this Work are set out in our </w:t>
      </w:r>
      <w:r w:rsidR="004814F9" w:rsidRPr="004E1AA3">
        <w:rPr>
          <w:rFonts w:ascii="Times New Roman" w:hAnsi="Times New Roman" w:cs="Times New Roman"/>
          <w:color w:val="171717" w:themeColor="background2" w:themeShade="1A"/>
          <w:shd w:val="clear" w:color="auto" w:fill="F7F7F8"/>
        </w:rPr>
        <w:t>license</w:t>
      </w:r>
      <w:r w:rsidRPr="004E1AA3">
        <w:rPr>
          <w:rFonts w:ascii="Times New Roman" w:hAnsi="Times New Roman" w:cs="Times New Roman"/>
          <w:color w:val="171717" w:themeColor="background2" w:themeShade="1A"/>
          <w:shd w:val="clear" w:color="auto" w:fill="F7F7F8"/>
        </w:rPr>
        <w:t xml:space="preserve"> referred to above."</w:t>
      </w:r>
    </w:p>
    <w:p w:rsidR="004E1AA3" w:rsidRDefault="004E1AA3" w:rsidP="004E1AA3">
      <w:pPr>
        <w:spacing w:line="360" w:lineRule="auto"/>
        <w:rPr>
          <w:rFonts w:ascii="Times New Roman" w:hAnsi="Times New Roman" w:cs="Times New Roman"/>
          <w:color w:val="171717" w:themeColor="background2" w:themeShade="1A"/>
          <w:shd w:val="clear" w:color="auto" w:fill="F7F7F8"/>
        </w:rPr>
      </w:pPr>
      <w:r w:rsidRPr="004E1AA3">
        <w:rPr>
          <w:rFonts w:ascii="Times New Roman" w:hAnsi="Times New Roman" w:cs="Times New Roman"/>
          <w:b/>
          <w:color w:val="171717" w:themeColor="background2" w:themeShade="1A"/>
          <w:shd w:val="clear" w:color="auto" w:fill="F7F7F8"/>
        </w:rPr>
        <w:t>Competing interest statement</w:t>
      </w:r>
      <w:r>
        <w:rPr>
          <w:rFonts w:ascii="Times New Roman" w:hAnsi="Times New Roman" w:cs="Times New Roman"/>
          <w:color w:val="171717" w:themeColor="background2" w:themeShade="1A"/>
          <w:shd w:val="clear" w:color="auto" w:fill="F7F7F8"/>
        </w:rPr>
        <w:t xml:space="preserve">- </w:t>
      </w:r>
      <w:r w:rsidRPr="004E1AA3">
        <w:rPr>
          <w:rFonts w:ascii="Times New Roman" w:hAnsi="Times New Roman" w:cs="Times New Roman"/>
          <w:color w:val="171717" w:themeColor="background2" w:themeShade="1A"/>
          <w:shd w:val="clear" w:color="auto" w:fill="F7F7F8"/>
        </w:rPr>
        <w:t>All authors have completed the Unified Competing Interest form (available on request from the corresponding author)</w:t>
      </w:r>
      <w:r>
        <w:rPr>
          <w:rFonts w:ascii="Times New Roman" w:hAnsi="Times New Roman" w:cs="Times New Roman"/>
          <w:color w:val="171717" w:themeColor="background2" w:themeShade="1A"/>
          <w:shd w:val="clear" w:color="auto" w:fill="F7F7F8"/>
        </w:rPr>
        <w:t>. N</w:t>
      </w:r>
      <w:r w:rsidRPr="004E1AA3">
        <w:rPr>
          <w:rFonts w:ascii="Times New Roman" w:hAnsi="Times New Roman" w:cs="Times New Roman"/>
          <w:color w:val="171717" w:themeColor="background2" w:themeShade="1A"/>
          <w:shd w:val="clear" w:color="auto" w:fill="F7F7F8"/>
        </w:rPr>
        <w:t xml:space="preserve">o financial relationships with any </w:t>
      </w:r>
      <w:r w:rsidR="004814F9" w:rsidRPr="004E1AA3">
        <w:rPr>
          <w:rFonts w:ascii="Times New Roman" w:hAnsi="Times New Roman" w:cs="Times New Roman"/>
          <w:color w:val="171717" w:themeColor="background2" w:themeShade="1A"/>
          <w:shd w:val="clear" w:color="auto" w:fill="F7F7F8"/>
        </w:rPr>
        <w:t>organizations</w:t>
      </w:r>
      <w:r w:rsidRPr="004E1AA3">
        <w:rPr>
          <w:rFonts w:ascii="Times New Roman" w:hAnsi="Times New Roman" w:cs="Times New Roman"/>
          <w:color w:val="171717" w:themeColor="background2" w:themeShade="1A"/>
          <w:shd w:val="clear" w:color="auto" w:fill="F7F7F8"/>
        </w:rPr>
        <w:t xml:space="preserve"> that might have an interest in the submitted work in the previous </w:t>
      </w:r>
      <w:r>
        <w:rPr>
          <w:rFonts w:ascii="Times New Roman" w:hAnsi="Times New Roman" w:cs="Times New Roman"/>
          <w:color w:val="171717" w:themeColor="background2" w:themeShade="1A"/>
          <w:shd w:val="clear" w:color="auto" w:fill="F7F7F8"/>
        </w:rPr>
        <w:t>three years and</w:t>
      </w:r>
      <w:r w:rsidRPr="004E1AA3">
        <w:rPr>
          <w:rFonts w:ascii="Times New Roman" w:hAnsi="Times New Roman" w:cs="Times New Roman"/>
          <w:color w:val="171717" w:themeColor="background2" w:themeShade="1A"/>
          <w:shd w:val="clear" w:color="auto" w:fill="F7F7F8"/>
        </w:rPr>
        <w:t xml:space="preserve"> no other relationships or activities that could appear to have influenced the submitted work</w:t>
      </w:r>
      <w:r>
        <w:rPr>
          <w:rFonts w:ascii="Times New Roman" w:hAnsi="Times New Roman" w:cs="Times New Roman"/>
          <w:color w:val="171717" w:themeColor="background2" w:themeShade="1A"/>
          <w:shd w:val="clear" w:color="auto" w:fill="F7F7F8"/>
        </w:rPr>
        <w:t>.</w:t>
      </w:r>
    </w:p>
    <w:p w:rsidR="004E1AA3" w:rsidRDefault="004E1AA3" w:rsidP="004E1AA3">
      <w:pPr>
        <w:spacing w:line="360" w:lineRule="auto"/>
        <w:rPr>
          <w:rFonts w:ascii="Times New Roman" w:hAnsi="Times New Roman" w:cs="Times New Roman"/>
          <w:color w:val="171717" w:themeColor="background2" w:themeShade="1A"/>
          <w:shd w:val="clear" w:color="auto" w:fill="F7F7F8"/>
        </w:rPr>
      </w:pPr>
      <w:r w:rsidRPr="004E1AA3">
        <w:rPr>
          <w:rFonts w:ascii="Times New Roman" w:hAnsi="Times New Roman" w:cs="Times New Roman"/>
          <w:b/>
          <w:color w:val="171717" w:themeColor="background2" w:themeShade="1A"/>
          <w:shd w:val="clear" w:color="auto" w:fill="F7F7F8"/>
        </w:rPr>
        <w:t>Transparency declaration</w:t>
      </w:r>
      <w:r w:rsidRPr="004E1AA3">
        <w:rPr>
          <w:rFonts w:ascii="Times New Roman" w:hAnsi="Times New Roman" w:cs="Times New Roman"/>
          <w:color w:val="171717" w:themeColor="background2" w:themeShade="1A"/>
          <w:shd w:val="clear" w:color="auto" w:fill="F7F7F8"/>
        </w:rPr>
        <w:t xml:space="preserve"> - </w:t>
      </w:r>
      <w:r>
        <w:rPr>
          <w:rFonts w:ascii="Times New Roman" w:hAnsi="Times New Roman" w:cs="Times New Roman"/>
          <w:color w:val="171717" w:themeColor="background2" w:themeShade="1A"/>
          <w:shd w:val="clear" w:color="auto" w:fill="F7F7F8"/>
        </w:rPr>
        <w:t>I, Alok Yadav</w:t>
      </w:r>
      <w:r w:rsidRPr="004E1AA3">
        <w:rPr>
          <w:rFonts w:ascii="Times New Roman" w:hAnsi="Times New Roman" w:cs="Times New Roman"/>
          <w:color w:val="171717" w:themeColor="background2" w:themeShade="1A"/>
          <w:shd w:val="clear" w:color="auto" w:fill="F7F7F8"/>
        </w:rPr>
        <w:t>, the lead author and guarantor of this manuscript, affirm that this is an honest, accurate, and transparent account of the study being reported. No important aspects of the study have been omitted, and any discrepancies from the study as originally planned (and, if relevant, registered) have been fully explained.</w:t>
      </w:r>
    </w:p>
    <w:p w:rsidR="00B86017" w:rsidRPr="00631A0B" w:rsidRDefault="00B86017" w:rsidP="00B86017">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Institutional Review Board statement:</w:t>
      </w:r>
      <w:r w:rsidRPr="00631A0B">
        <w:rPr>
          <w:rFonts w:ascii="Times New Roman" w:hAnsi="Times New Roman" w:cs="Times New Roman"/>
          <w:color w:val="171717" w:themeColor="background2" w:themeShade="1A"/>
          <w:shd w:val="clear" w:color="auto" w:fill="F7F7F8"/>
        </w:rPr>
        <w:t xml:space="preserve"> Ethical clearance provided by Institutional Review Board of Manipal College of Medical Sciences.</w:t>
      </w:r>
    </w:p>
    <w:p w:rsidR="00B86017" w:rsidRDefault="00B86017" w:rsidP="004E1AA3">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 xml:space="preserve">Informed consent statement: </w:t>
      </w:r>
      <w:r w:rsidRPr="00631A0B">
        <w:rPr>
          <w:rFonts w:ascii="Times New Roman" w:hAnsi="Times New Roman" w:cs="Times New Roman"/>
          <w:color w:val="171717" w:themeColor="background2" w:themeShade="1A"/>
          <w:shd w:val="clear" w:color="auto" w:fill="F7F7F8"/>
        </w:rPr>
        <w:t xml:space="preserve">Informed </w:t>
      </w:r>
      <w:r>
        <w:rPr>
          <w:rFonts w:ascii="Times New Roman" w:hAnsi="Times New Roman" w:cs="Times New Roman"/>
          <w:color w:val="171717" w:themeColor="background2" w:themeShade="1A"/>
          <w:shd w:val="clear" w:color="auto" w:fill="F7F7F8"/>
        </w:rPr>
        <w:t>written</w:t>
      </w:r>
      <w:r w:rsidRPr="00631A0B">
        <w:rPr>
          <w:rFonts w:ascii="Times New Roman" w:hAnsi="Times New Roman" w:cs="Times New Roman"/>
          <w:color w:val="171717" w:themeColor="background2" w:themeShade="1A"/>
          <w:shd w:val="clear" w:color="auto" w:fill="F7F7F8"/>
        </w:rPr>
        <w:t xml:space="preserve"> consent was obtained from all participants and study received ethical clearance from the institutional review board.</w:t>
      </w:r>
    </w:p>
    <w:p w:rsidR="00E659A7" w:rsidRDefault="00E659A7" w:rsidP="004E1AA3">
      <w:pPr>
        <w:spacing w:line="360" w:lineRule="auto"/>
        <w:rPr>
          <w:rFonts w:ascii="Times New Roman" w:hAnsi="Times New Roman" w:cs="Times New Roman"/>
          <w:color w:val="171717" w:themeColor="background2" w:themeShade="1A"/>
          <w:shd w:val="clear" w:color="auto" w:fill="F7F7F8"/>
        </w:rPr>
      </w:pPr>
      <w:r w:rsidRPr="00E659A7">
        <w:rPr>
          <w:rFonts w:ascii="Times New Roman" w:hAnsi="Times New Roman" w:cs="Times New Roman"/>
          <w:b/>
          <w:color w:val="171717" w:themeColor="background2" w:themeShade="1A"/>
          <w:shd w:val="clear" w:color="auto" w:fill="F7F7F8"/>
        </w:rPr>
        <w:t>Ethical Consideration Statement</w:t>
      </w:r>
      <w:r>
        <w:rPr>
          <w:rFonts w:ascii="Times New Roman" w:hAnsi="Times New Roman" w:cs="Times New Roman"/>
          <w:color w:val="171717" w:themeColor="background2" w:themeShade="1A"/>
          <w:shd w:val="clear" w:color="auto" w:fill="F7F7F8"/>
        </w:rPr>
        <w:t xml:space="preserve">: All the participants provided informed written consent prior to their enrollment in the study, which included clear information about potential of publication of anonymized data. Participants were informed that no identifiable personal information will be disclosed in any publications of the study. Given that many participants reside in distant and rural areas and may not return for follow-up, it was not feasible to obtain re-consent specifically for manuscript publication. </w:t>
      </w:r>
      <w:r w:rsidR="00C13CE2">
        <w:rPr>
          <w:rFonts w:ascii="Times New Roman" w:hAnsi="Times New Roman" w:cs="Times New Roman"/>
          <w:color w:val="171717" w:themeColor="background2" w:themeShade="1A"/>
          <w:shd w:val="clear" w:color="auto" w:fill="F7F7F8"/>
        </w:rPr>
        <w:t>However,</w:t>
      </w:r>
      <w:r>
        <w:rPr>
          <w:rFonts w:ascii="Times New Roman" w:hAnsi="Times New Roman" w:cs="Times New Roman"/>
          <w:color w:val="171717" w:themeColor="background2" w:themeShade="1A"/>
          <w:shd w:val="clear" w:color="auto" w:fill="F7F7F8"/>
        </w:rPr>
        <w:t xml:space="preserve"> we have ensured full anonymization of data, and no individual patient is identifiable in any form.</w:t>
      </w:r>
    </w:p>
    <w:p w:rsidR="004E1AA3" w:rsidRDefault="004E1AA3" w:rsidP="004E1AA3">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 xml:space="preserve">Financial support and conflict of interest disclosure: </w:t>
      </w:r>
      <w:r w:rsidRPr="00631A0B">
        <w:rPr>
          <w:rFonts w:ascii="Times New Roman" w:hAnsi="Times New Roman" w:cs="Times New Roman"/>
          <w:color w:val="171717" w:themeColor="background2" w:themeShade="1A"/>
          <w:shd w:val="clear" w:color="auto" w:fill="F7F7F8"/>
        </w:rPr>
        <w:t xml:space="preserve">The authors of the observational study have no conflict of interest and have received no funding for the </w:t>
      </w:r>
      <w:r w:rsidR="00C13CE2" w:rsidRPr="00631A0B">
        <w:rPr>
          <w:rFonts w:ascii="Times New Roman" w:hAnsi="Times New Roman" w:cs="Times New Roman"/>
          <w:color w:val="171717" w:themeColor="background2" w:themeShade="1A"/>
          <w:shd w:val="clear" w:color="auto" w:fill="F7F7F8"/>
        </w:rPr>
        <w:t>study.</w:t>
      </w:r>
      <w:r w:rsidR="00C13CE2" w:rsidRPr="00B86017">
        <w:rPr>
          <w:rFonts w:ascii="Times New Roman" w:hAnsi="Times New Roman" w:cs="Times New Roman"/>
          <w:color w:val="171717" w:themeColor="background2" w:themeShade="1A"/>
          <w:shd w:val="clear" w:color="auto" w:fill="F7F7F8"/>
        </w:rPr>
        <w:t xml:space="preserve"> No</w:t>
      </w:r>
      <w:r w:rsidR="00B86017" w:rsidRPr="00B86017">
        <w:rPr>
          <w:rFonts w:ascii="Times New Roman" w:hAnsi="Times New Roman" w:cs="Times New Roman"/>
          <w:color w:val="171717" w:themeColor="background2" w:themeShade="1A"/>
          <w:shd w:val="clear" w:color="auto" w:fill="F7F7F8"/>
        </w:rPr>
        <w:t xml:space="preserve"> sponsors were involved in the design, data collection, analysis, interpretation, or writing of this </w:t>
      </w:r>
      <w:r w:rsidR="00C13CE2" w:rsidRPr="00B86017">
        <w:rPr>
          <w:rFonts w:ascii="Times New Roman" w:hAnsi="Times New Roman" w:cs="Times New Roman"/>
          <w:color w:val="171717" w:themeColor="background2" w:themeShade="1A"/>
          <w:shd w:val="clear" w:color="auto" w:fill="F7F7F8"/>
        </w:rPr>
        <w:t>study. The</w:t>
      </w:r>
      <w:r w:rsidR="00B86017" w:rsidRPr="00B86017">
        <w:rPr>
          <w:rFonts w:ascii="Times New Roman" w:hAnsi="Times New Roman" w:cs="Times New Roman"/>
          <w:color w:val="171717" w:themeColor="background2" w:themeShade="1A"/>
          <w:shd w:val="clear" w:color="auto" w:fill="F7F7F8"/>
        </w:rPr>
        <w:t xml:space="preserve"> researchers conducted this study independently and declare no financial or institutional influence on the research process.</w:t>
      </w:r>
    </w:p>
    <w:p w:rsidR="008319C5" w:rsidRDefault="008319C5" w:rsidP="004E1AA3">
      <w:pPr>
        <w:spacing w:line="360" w:lineRule="auto"/>
        <w:rPr>
          <w:rFonts w:ascii="Times New Roman" w:hAnsi="Times New Roman" w:cs="Times New Roman"/>
          <w:color w:val="171717" w:themeColor="background2" w:themeShade="1A"/>
          <w:shd w:val="clear" w:color="auto" w:fill="F7F7F8"/>
        </w:rPr>
      </w:pPr>
      <w:r w:rsidRPr="008319C5">
        <w:rPr>
          <w:rFonts w:ascii="Times New Roman" w:hAnsi="Times New Roman" w:cs="Times New Roman"/>
          <w:b/>
          <w:color w:val="171717" w:themeColor="background2" w:themeShade="1A"/>
          <w:shd w:val="clear" w:color="auto" w:fill="F7F7F8"/>
        </w:rPr>
        <w:t>Patient Involvement</w:t>
      </w:r>
      <w:r w:rsidRPr="008319C5">
        <w:rPr>
          <w:rFonts w:ascii="Times New Roman" w:hAnsi="Times New Roman" w:cs="Times New Roman"/>
          <w:color w:val="171717" w:themeColor="background2" w:themeShade="1A"/>
          <w:shd w:val="clear" w:color="auto" w:fill="F7F7F8"/>
        </w:rPr>
        <w:t xml:space="preserve">:  Patients were not involved in the initial design, recruitment and conduct of the study. The study questions were shaped by clinical observations of frequent antibiotic resistance and poor empirical therapy response in patients hospitalized with AECOPD in Manipal Teaching Hospital. </w:t>
      </w:r>
      <w:r w:rsidRPr="008319C5">
        <w:rPr>
          <w:rFonts w:ascii="Times New Roman" w:hAnsi="Times New Roman" w:cs="Times New Roman"/>
          <w:color w:val="171717" w:themeColor="background2" w:themeShade="1A"/>
          <w:shd w:val="clear" w:color="auto" w:fill="F7F7F8"/>
        </w:rPr>
        <w:lastRenderedPageBreak/>
        <w:t>Recurrent concerns regarding the failure of empirical antibiotics, delays in microbiological diagnosis, burden of repeated hospital admissions and prolonged hospital stay highlighted the need to explore microbiological etiology and resistance pattern in our setting. During the study, participants were provided with clear information regarding the purpose and potential impact of the research. All the participants provided informed written conse</w:t>
      </w:r>
      <w:r w:rsidR="00C13CE2">
        <w:rPr>
          <w:rFonts w:ascii="Times New Roman" w:hAnsi="Times New Roman" w:cs="Times New Roman"/>
          <w:color w:val="171717" w:themeColor="background2" w:themeShade="1A"/>
          <w:shd w:val="clear" w:color="auto" w:fill="F7F7F8"/>
        </w:rPr>
        <w:t xml:space="preserve">nt. Although patients were </w:t>
      </w:r>
      <w:bookmarkStart w:id="0" w:name="_GoBack"/>
      <w:bookmarkEnd w:id="0"/>
      <w:r w:rsidRPr="008319C5">
        <w:rPr>
          <w:rFonts w:ascii="Times New Roman" w:hAnsi="Times New Roman" w:cs="Times New Roman"/>
          <w:color w:val="171717" w:themeColor="background2" w:themeShade="1A"/>
          <w:shd w:val="clear" w:color="auto" w:fill="F7F7F8"/>
        </w:rPr>
        <w:t>directly not involved in data analysis and interpretation, their clinical influences strongly influenced the research direction. We intend to disseminate the findings of the study to the participants and the public via information leaflets, community outreach programs in simple Nepali languages.</w:t>
      </w:r>
    </w:p>
    <w:p w:rsidR="00B86017" w:rsidRPr="00631A0B" w:rsidRDefault="00B86017" w:rsidP="00B86017">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 xml:space="preserve">Data Avaibility: </w:t>
      </w:r>
      <w:r>
        <w:rPr>
          <w:rFonts w:ascii="Times New Roman" w:hAnsi="Times New Roman" w:cs="Times New Roman"/>
          <w:color w:val="171717" w:themeColor="background2" w:themeShade="1A"/>
          <w:shd w:val="clear" w:color="auto" w:fill="F7F7F8"/>
        </w:rPr>
        <w:t xml:space="preserve">The data generated and </w:t>
      </w:r>
      <w:r w:rsidR="004814F9">
        <w:rPr>
          <w:rFonts w:ascii="Times New Roman" w:hAnsi="Times New Roman" w:cs="Times New Roman"/>
          <w:color w:val="171717" w:themeColor="background2" w:themeShade="1A"/>
          <w:shd w:val="clear" w:color="auto" w:fill="F7F7F8"/>
        </w:rPr>
        <w:t>analyzed</w:t>
      </w:r>
      <w:r>
        <w:rPr>
          <w:rFonts w:ascii="Times New Roman" w:hAnsi="Times New Roman" w:cs="Times New Roman"/>
          <w:color w:val="171717" w:themeColor="background2" w:themeShade="1A"/>
          <w:shd w:val="clear" w:color="auto" w:fill="F7F7F8"/>
        </w:rPr>
        <w:t xml:space="preserve"> during the study are available from the corresponding author on reasonable request. There are no ethical, privacy and security concerns preventing the release of these data.</w:t>
      </w:r>
    </w:p>
    <w:p w:rsidR="00B86017" w:rsidRPr="00631A0B" w:rsidRDefault="00B86017" w:rsidP="00B86017">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color w:val="171717" w:themeColor="background2" w:themeShade="1A"/>
          <w:shd w:val="clear" w:color="auto" w:fill="F7F7F8"/>
        </w:rPr>
        <w:t>Contact info: Dr. Alok Yadav</w:t>
      </w:r>
    </w:p>
    <w:p w:rsidR="00B86017" w:rsidRPr="00631A0B" w:rsidRDefault="00B86017" w:rsidP="00B86017">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color w:val="171717" w:themeColor="background2" w:themeShade="1A"/>
          <w:shd w:val="clear" w:color="auto" w:fill="F7F7F8"/>
        </w:rPr>
        <w:t xml:space="preserve">Email: </w:t>
      </w:r>
      <w:hyperlink r:id="rId13" w:history="1">
        <w:r w:rsidRPr="00631A0B">
          <w:rPr>
            <w:rStyle w:val="Hyperlink"/>
            <w:rFonts w:ascii="Times New Roman" w:hAnsi="Times New Roman" w:cs="Times New Roman"/>
            <w:shd w:val="clear" w:color="auto" w:fill="F7F7F8"/>
          </w:rPr>
          <w:t>nirala.alok125@gmail.com</w:t>
        </w:r>
      </w:hyperlink>
    </w:p>
    <w:p w:rsidR="00B86017" w:rsidRPr="00631A0B" w:rsidRDefault="00B86017" w:rsidP="00B86017">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color w:val="171717" w:themeColor="background2" w:themeShade="1A"/>
          <w:shd w:val="clear" w:color="auto" w:fill="F7F7F8"/>
        </w:rPr>
        <w:t>Contact No.: +977 9802855670</w:t>
      </w:r>
    </w:p>
    <w:p w:rsidR="004E1AA3" w:rsidRPr="004E1AA3" w:rsidRDefault="004E1AA3" w:rsidP="004E1AA3">
      <w:pPr>
        <w:spacing w:line="360" w:lineRule="auto"/>
        <w:rPr>
          <w:rFonts w:ascii="Times New Roman" w:hAnsi="Times New Roman" w:cs="Times New Roman"/>
          <w:color w:val="171717" w:themeColor="background2" w:themeShade="1A"/>
          <w:shd w:val="clear" w:color="auto" w:fill="F7F7F8"/>
        </w:rPr>
      </w:pPr>
    </w:p>
    <w:p w:rsidR="00DA7EB7" w:rsidRPr="00631A0B" w:rsidRDefault="00DA7EB7" w:rsidP="00DA7EB7">
      <w:pPr>
        <w:spacing w:line="360" w:lineRule="auto"/>
        <w:rPr>
          <w:rFonts w:ascii="Times New Roman" w:hAnsi="Times New Roman" w:cs="Times New Roman"/>
          <w:b/>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 xml:space="preserve">Word count in Abstract: </w:t>
      </w:r>
      <w:r w:rsidR="009E7C2F">
        <w:rPr>
          <w:rFonts w:ascii="Times New Roman" w:hAnsi="Times New Roman" w:cs="Times New Roman"/>
          <w:color w:val="171717" w:themeColor="background2" w:themeShade="1A"/>
          <w:shd w:val="clear" w:color="auto" w:fill="F7F7F8"/>
        </w:rPr>
        <w:t>250</w:t>
      </w:r>
    </w:p>
    <w:p w:rsidR="00DA7EB7" w:rsidRPr="00DA7EB7" w:rsidRDefault="00DA7EB7" w:rsidP="006D504E">
      <w:pPr>
        <w:spacing w:line="360" w:lineRule="auto"/>
        <w:rPr>
          <w:rFonts w:ascii="Times New Roman" w:hAnsi="Times New Roman" w:cs="Times New Roman"/>
          <w:color w:val="171717" w:themeColor="background2" w:themeShade="1A"/>
          <w:shd w:val="clear" w:color="auto" w:fill="F7F7F8"/>
        </w:rPr>
      </w:pPr>
      <w:r w:rsidRPr="00631A0B">
        <w:rPr>
          <w:rFonts w:ascii="Times New Roman" w:hAnsi="Times New Roman" w:cs="Times New Roman"/>
          <w:b/>
          <w:color w:val="171717" w:themeColor="background2" w:themeShade="1A"/>
          <w:shd w:val="clear" w:color="auto" w:fill="F7F7F8"/>
        </w:rPr>
        <w:t xml:space="preserve">Word count in main manuscript: </w:t>
      </w:r>
      <w:r w:rsidR="0080774C">
        <w:rPr>
          <w:rFonts w:ascii="Times New Roman" w:hAnsi="Times New Roman" w:cs="Times New Roman"/>
          <w:color w:val="171717" w:themeColor="background2" w:themeShade="1A"/>
          <w:shd w:val="clear" w:color="auto" w:fill="F7F7F8"/>
        </w:rPr>
        <w:t>2648</w:t>
      </w:r>
    </w:p>
    <w:p w:rsidR="002D52E9" w:rsidRDefault="002639C2" w:rsidP="006D504E">
      <w:pPr>
        <w:spacing w:line="360" w:lineRule="auto"/>
        <w:rPr>
          <w:rFonts w:ascii="Times New Roman" w:hAnsi="Times New Roman" w:cs="Times New Roman"/>
          <w:b/>
        </w:rPr>
      </w:pPr>
      <w:r w:rsidRPr="00631A0B">
        <w:rPr>
          <w:rFonts w:ascii="Times New Roman" w:hAnsi="Times New Roman" w:cs="Times New Roman"/>
          <w:b/>
        </w:rPr>
        <w:t>Abstract</w:t>
      </w:r>
    </w:p>
    <w:p w:rsidR="000A2349" w:rsidRDefault="000A2349" w:rsidP="000A2349">
      <w:pPr>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Introduction</w:t>
      </w:r>
    </w:p>
    <w:p w:rsidR="000A2349" w:rsidRDefault="000A2349" w:rsidP="000A2349">
      <w:p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 xml:space="preserve">AECOPD is associated with an increased rate of hospitalization, readmission, rapid decline in lung function, and worsened quality of life. </w:t>
      </w:r>
      <w:r>
        <w:rPr>
          <w:rFonts w:asciiTheme="minorHAnsi" w:hAnsiTheme="minorHAnsi" w:cstheme="minorHAnsi"/>
          <w:color w:val="222222"/>
          <w:shd w:val="clear" w:color="auto" w:fill="FFFFFF"/>
        </w:rPr>
        <w:t xml:space="preserve">Bacterial infection is a key trigger, making it important to evaluate its incidence and resistance patterns across </w:t>
      </w:r>
      <w:r w:rsidR="00C13CE2">
        <w:rPr>
          <w:rFonts w:asciiTheme="minorHAnsi" w:hAnsiTheme="minorHAnsi" w:cstheme="minorHAnsi"/>
          <w:color w:val="222222"/>
          <w:shd w:val="clear" w:color="auto" w:fill="FFFFFF"/>
        </w:rPr>
        <w:t>centers</w:t>
      </w:r>
      <w:r>
        <w:rPr>
          <w:rFonts w:asciiTheme="minorHAnsi" w:hAnsiTheme="minorHAnsi" w:cstheme="minorHAnsi"/>
          <w:color w:val="222222"/>
          <w:shd w:val="clear" w:color="auto" w:fill="FFFFFF"/>
        </w:rPr>
        <w:t>.</w:t>
      </w:r>
    </w:p>
    <w:p w:rsidR="000A2349" w:rsidRDefault="000A2349" w:rsidP="000A2349">
      <w:pPr>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Methodology</w:t>
      </w:r>
    </w:p>
    <w:p w:rsidR="000A2349" w:rsidRPr="00631A0B" w:rsidRDefault="000A2349" w:rsidP="000A2349">
      <w:pPr>
        <w:spacing w:line="360" w:lineRule="auto"/>
        <w:rPr>
          <w:rFonts w:asciiTheme="minorHAnsi" w:hAnsiTheme="minorHAnsi" w:cstheme="minorHAnsi"/>
          <w:color w:val="222222"/>
          <w:shd w:val="clear" w:color="auto" w:fill="FFFFFF"/>
        </w:rPr>
      </w:pPr>
      <w:r w:rsidRPr="009F782A">
        <w:rPr>
          <w:rFonts w:asciiTheme="minorHAnsi" w:hAnsiTheme="minorHAnsi" w:cstheme="minorHAnsi"/>
          <w:color w:val="222222"/>
          <w:shd w:val="clear" w:color="auto" w:fill="FFFFFF"/>
        </w:rPr>
        <w:t>A hospital-based cross-sectional study was conducted among AECOPD patients at Manipal Teaching Hospital, Nepal</w:t>
      </w:r>
      <w:r>
        <w:rPr>
          <w:rFonts w:asciiTheme="minorHAnsi" w:hAnsiTheme="minorHAnsi" w:cstheme="minorHAnsi"/>
          <w:color w:val="222222"/>
          <w:shd w:val="clear" w:color="auto" w:fill="FFFFFF"/>
        </w:rPr>
        <w:t xml:space="preserve">, after IRC approval </w:t>
      </w:r>
      <w:r w:rsidR="00C13CE2">
        <w:rPr>
          <w:rFonts w:asciiTheme="minorHAnsi" w:hAnsiTheme="minorHAnsi" w:cstheme="minorHAnsi"/>
          <w:color w:val="222222"/>
          <w:shd w:val="clear" w:color="auto" w:fill="FFFFFF"/>
        </w:rPr>
        <w:t>and informed</w:t>
      </w:r>
      <w:r>
        <w:rPr>
          <w:rFonts w:asciiTheme="minorHAnsi" w:hAnsiTheme="minorHAnsi" w:cstheme="minorHAnsi"/>
          <w:color w:val="222222"/>
          <w:shd w:val="clear" w:color="auto" w:fill="FFFFFF"/>
        </w:rPr>
        <w:t xml:space="preserve"> written</w:t>
      </w:r>
      <w:r w:rsidRPr="009F782A">
        <w:rPr>
          <w:rFonts w:asciiTheme="minorHAnsi" w:hAnsiTheme="minorHAnsi" w:cstheme="minorHAnsi"/>
          <w:color w:val="222222"/>
          <w:shd w:val="clear" w:color="auto" w:fill="FFFFFF"/>
        </w:rPr>
        <w:t xml:space="preserve"> consent. Sputum and blood samples were collected for microbiological and inflammatory marker analysis, with data</w:t>
      </w:r>
      <w:r>
        <w:rPr>
          <w:rFonts w:asciiTheme="minorHAnsi" w:hAnsiTheme="minorHAnsi" w:cstheme="minorHAnsi"/>
          <w:color w:val="222222"/>
          <w:shd w:val="clear" w:color="auto" w:fill="FFFFFF"/>
        </w:rPr>
        <w:t xml:space="preserve"> analyzed using SPSSv 25.</w:t>
      </w:r>
    </w:p>
    <w:p w:rsidR="000A2349" w:rsidRPr="00631A0B" w:rsidRDefault="000A2349" w:rsidP="000A2349">
      <w:pPr>
        <w:spacing w:line="360" w:lineRule="auto"/>
        <w:rPr>
          <w:rFonts w:asciiTheme="minorHAnsi" w:hAnsiTheme="minorHAnsi" w:cstheme="minorHAnsi"/>
        </w:rPr>
      </w:pPr>
      <w:r w:rsidRPr="00631A0B">
        <w:rPr>
          <w:rFonts w:asciiTheme="minorHAnsi" w:hAnsiTheme="minorHAnsi" w:cstheme="minorHAnsi"/>
        </w:rPr>
        <w:t>Results</w:t>
      </w:r>
    </w:p>
    <w:p w:rsidR="000A2349" w:rsidRPr="00631A0B" w:rsidRDefault="000A2349" w:rsidP="000A2349">
      <w:pPr>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A total of</w:t>
      </w:r>
      <w:r w:rsidRPr="00631A0B">
        <w:rPr>
          <w:rFonts w:asciiTheme="minorHAnsi" w:hAnsiTheme="minorHAnsi" w:cstheme="minorHAnsi"/>
          <w:color w:val="222222"/>
          <w:shd w:val="clear" w:color="auto" w:fill="FFFFFF"/>
        </w:rPr>
        <w:t>, 396 cases aged 48 to 97 years were analyzed, with</w:t>
      </w:r>
      <w:r>
        <w:rPr>
          <w:rFonts w:asciiTheme="minorHAnsi" w:hAnsiTheme="minorHAnsi" w:cstheme="minorHAnsi"/>
          <w:color w:val="222222"/>
          <w:shd w:val="clear" w:color="auto" w:fill="FFFFFF"/>
        </w:rPr>
        <w:t xml:space="preserve"> higher</w:t>
      </w:r>
      <w:r w:rsidRPr="00631A0B">
        <w:rPr>
          <w:rFonts w:asciiTheme="minorHAnsi" w:hAnsiTheme="minorHAnsi" w:cstheme="minorHAnsi"/>
          <w:color w:val="222222"/>
          <w:shd w:val="clear" w:color="auto" w:fill="FFFFFF"/>
        </w:rPr>
        <w:t xml:space="preserve"> incidence</w:t>
      </w:r>
      <w:r>
        <w:rPr>
          <w:rFonts w:asciiTheme="minorHAnsi" w:hAnsiTheme="minorHAnsi" w:cstheme="minorHAnsi"/>
          <w:color w:val="222222"/>
          <w:shd w:val="clear" w:color="auto" w:fill="FFFFFF"/>
        </w:rPr>
        <w:t xml:space="preserve"> in females (53.9</w:t>
      </w:r>
      <w:r w:rsidR="00C13CE2">
        <w:rPr>
          <w:rFonts w:asciiTheme="minorHAnsi" w:hAnsiTheme="minorHAnsi" w:cstheme="minorHAnsi"/>
          <w:color w:val="222222"/>
          <w:shd w:val="clear" w:color="auto" w:fill="FFFFFF"/>
        </w:rPr>
        <w:t>%) than</w:t>
      </w:r>
      <w:r>
        <w:rPr>
          <w:rFonts w:asciiTheme="minorHAnsi" w:hAnsiTheme="minorHAnsi" w:cstheme="minorHAnsi"/>
          <w:color w:val="222222"/>
          <w:shd w:val="clear" w:color="auto" w:fill="FFFFFF"/>
        </w:rPr>
        <w:t xml:space="preserve"> males (46.1%).  The mean age of exacerbation was significantly higher </w:t>
      </w:r>
      <w:r w:rsidR="00C13CE2">
        <w:rPr>
          <w:rFonts w:asciiTheme="minorHAnsi" w:hAnsiTheme="minorHAnsi" w:cstheme="minorHAnsi"/>
          <w:color w:val="222222"/>
          <w:shd w:val="clear" w:color="auto" w:fill="FFFFFF"/>
        </w:rPr>
        <w:t xml:space="preserve">in </w:t>
      </w:r>
      <w:r w:rsidR="00C13CE2" w:rsidRPr="00631A0B">
        <w:rPr>
          <w:rFonts w:asciiTheme="minorHAnsi" w:hAnsiTheme="minorHAnsi" w:cstheme="minorHAnsi"/>
          <w:color w:val="222222"/>
          <w:shd w:val="clear" w:color="auto" w:fill="FFFFFF"/>
        </w:rPr>
        <w:t>males</w:t>
      </w:r>
      <w:r w:rsidRPr="00631A0B">
        <w:rPr>
          <w:rFonts w:asciiTheme="minorHAnsi" w:hAnsiTheme="minorHAnsi" w:cstheme="minorHAnsi"/>
          <w:color w:val="222222"/>
          <w:shd w:val="clear" w:color="auto" w:fill="FFFFFF"/>
        </w:rPr>
        <w:t xml:space="preserve"> (75.33</w:t>
      </w:r>
      <w:r>
        <w:rPr>
          <w:rFonts w:asciiTheme="minorHAnsi" w:hAnsiTheme="minorHAnsi" w:cstheme="minorHAnsi"/>
          <w:color w:val="222222"/>
          <w:shd w:val="clear" w:color="auto" w:fill="FFFFFF"/>
        </w:rPr>
        <w:t xml:space="preserve"> years) than </w:t>
      </w:r>
      <w:r w:rsidRPr="00631A0B">
        <w:rPr>
          <w:rFonts w:asciiTheme="minorHAnsi" w:hAnsiTheme="minorHAnsi" w:cstheme="minorHAnsi"/>
          <w:color w:val="222222"/>
          <w:shd w:val="clear" w:color="auto" w:fill="FFFFFF"/>
        </w:rPr>
        <w:t>females (73.11years) with p=0.012(&lt;0.05).  Bacterial growth was observed in 31 % (</w:t>
      </w:r>
      <w:r>
        <w:rPr>
          <w:rFonts w:asciiTheme="minorHAnsi" w:hAnsiTheme="minorHAnsi" w:cstheme="minorHAnsi"/>
          <w:color w:val="222222"/>
          <w:shd w:val="clear" w:color="auto" w:fill="FFFFFF"/>
        </w:rPr>
        <w:t>n=123)</w:t>
      </w:r>
      <w:r w:rsidRPr="00631A0B">
        <w:rPr>
          <w:rFonts w:asciiTheme="minorHAnsi" w:hAnsiTheme="minorHAnsi" w:cstheme="minorHAnsi"/>
          <w:color w:val="222222"/>
          <w:shd w:val="clear" w:color="auto" w:fill="FFFFFF"/>
        </w:rPr>
        <w:t>. Maximum (87.5%) bacterial growth was observed with purulent sputum, and chi square (χ2) test between sputum consistency and culture gro</w:t>
      </w:r>
      <w:r>
        <w:rPr>
          <w:rFonts w:asciiTheme="minorHAnsi" w:hAnsiTheme="minorHAnsi" w:cstheme="minorHAnsi"/>
          <w:color w:val="222222"/>
          <w:shd w:val="clear" w:color="auto" w:fill="FFFFFF"/>
        </w:rPr>
        <w:t>wth showed p&lt;0.05 and phi value (0.689)</w:t>
      </w:r>
      <w:r w:rsidRPr="00631A0B">
        <w:rPr>
          <w:rFonts w:asciiTheme="minorHAnsi" w:hAnsiTheme="minorHAnsi" w:cstheme="minorHAnsi"/>
          <w:color w:val="222222"/>
          <w:shd w:val="clear" w:color="auto" w:fill="FFFFFF"/>
        </w:rPr>
        <w:t xml:space="preserve"> respectively, indicati</w:t>
      </w:r>
      <w:r>
        <w:rPr>
          <w:rFonts w:asciiTheme="minorHAnsi" w:hAnsiTheme="minorHAnsi" w:cstheme="minorHAnsi"/>
          <w:color w:val="222222"/>
          <w:shd w:val="clear" w:color="auto" w:fill="FFFFFF"/>
        </w:rPr>
        <w:t>ng strong association. Common isolates included</w:t>
      </w:r>
      <w:r w:rsidRPr="00631A0B">
        <w:rPr>
          <w:rFonts w:asciiTheme="minorHAnsi" w:hAnsiTheme="minorHAnsi" w:cstheme="minorHAnsi"/>
          <w:color w:val="222222"/>
          <w:shd w:val="clear" w:color="auto" w:fill="FFFFFF"/>
        </w:rPr>
        <w:t xml:space="preserve"> </w:t>
      </w:r>
      <w:r w:rsidRPr="008D6F7C">
        <w:rPr>
          <w:rFonts w:asciiTheme="minorHAnsi" w:hAnsiTheme="minorHAnsi" w:cstheme="minorHAnsi"/>
          <w:i/>
          <w:color w:val="222222"/>
          <w:shd w:val="clear" w:color="auto" w:fill="FFFFFF"/>
        </w:rPr>
        <w:t xml:space="preserve">Acinetobacter baumani </w:t>
      </w:r>
      <w:r w:rsidR="00C13CE2" w:rsidRPr="008D6F7C">
        <w:rPr>
          <w:rFonts w:asciiTheme="minorHAnsi" w:hAnsiTheme="minorHAnsi" w:cstheme="minorHAnsi"/>
          <w:i/>
          <w:color w:val="222222"/>
          <w:shd w:val="clear" w:color="auto" w:fill="FFFFFF"/>
        </w:rPr>
        <w:t>complex</w:t>
      </w:r>
      <w:r w:rsidR="00C13CE2" w:rsidRPr="00631A0B">
        <w:rPr>
          <w:rFonts w:asciiTheme="minorHAnsi" w:hAnsiTheme="minorHAnsi" w:cstheme="minorHAnsi"/>
          <w:color w:val="222222"/>
          <w:shd w:val="clear" w:color="auto" w:fill="FFFFFF"/>
        </w:rPr>
        <w:t xml:space="preserve"> (</w:t>
      </w:r>
      <w:r w:rsidRPr="00631A0B">
        <w:rPr>
          <w:rFonts w:asciiTheme="minorHAnsi" w:hAnsiTheme="minorHAnsi" w:cstheme="minorHAnsi"/>
          <w:color w:val="222222"/>
          <w:shd w:val="clear" w:color="auto" w:fill="FFFFFF"/>
        </w:rPr>
        <w:t xml:space="preserve">26.83%), </w:t>
      </w:r>
      <w:r w:rsidRPr="008D6F7C">
        <w:rPr>
          <w:rFonts w:asciiTheme="minorHAnsi" w:hAnsiTheme="minorHAnsi" w:cstheme="minorHAnsi"/>
          <w:i/>
          <w:color w:val="222222"/>
          <w:shd w:val="clear" w:color="auto" w:fill="FFFFFF"/>
        </w:rPr>
        <w:t>Klebsiella</w:t>
      </w:r>
      <w:r w:rsidR="00C13CE2">
        <w:rPr>
          <w:rFonts w:asciiTheme="minorHAnsi" w:hAnsiTheme="minorHAnsi" w:cstheme="minorHAnsi"/>
          <w:i/>
          <w:color w:val="222222"/>
          <w:shd w:val="clear" w:color="auto" w:fill="FFFFFF"/>
        </w:rPr>
        <w:t xml:space="preserve"> </w:t>
      </w:r>
      <w:r w:rsidRPr="008D6F7C">
        <w:rPr>
          <w:rFonts w:asciiTheme="minorHAnsi" w:hAnsiTheme="minorHAnsi" w:cstheme="minorHAnsi"/>
          <w:i/>
          <w:color w:val="222222"/>
          <w:shd w:val="clear" w:color="auto" w:fill="FFFFFF"/>
        </w:rPr>
        <w:t>pneumoniae</w:t>
      </w:r>
      <w:r w:rsidRPr="00631A0B">
        <w:rPr>
          <w:rFonts w:asciiTheme="minorHAnsi" w:hAnsiTheme="minorHAnsi" w:cstheme="minorHAnsi"/>
          <w:color w:val="222222"/>
          <w:shd w:val="clear" w:color="auto" w:fill="FFFFFF"/>
        </w:rPr>
        <w:t xml:space="preserve"> (21.95%), </w:t>
      </w:r>
      <w:r w:rsidRPr="008D6F7C">
        <w:rPr>
          <w:rFonts w:asciiTheme="minorHAnsi" w:hAnsiTheme="minorHAnsi" w:cstheme="minorHAnsi"/>
          <w:i/>
          <w:color w:val="222222"/>
          <w:shd w:val="clear" w:color="auto" w:fill="FFFFFF"/>
        </w:rPr>
        <w:t>Pseudomonas aeruginose</w:t>
      </w:r>
      <w:r w:rsidRPr="00631A0B">
        <w:rPr>
          <w:rFonts w:asciiTheme="minorHAnsi" w:hAnsiTheme="minorHAnsi" w:cstheme="minorHAnsi"/>
          <w:color w:val="222222"/>
          <w:shd w:val="clear" w:color="auto" w:fill="FFFFFF"/>
        </w:rPr>
        <w:t xml:space="preserve"> (20.33%), </w:t>
      </w:r>
      <w:r w:rsidRPr="008D6F7C">
        <w:rPr>
          <w:rFonts w:asciiTheme="minorHAnsi" w:hAnsiTheme="minorHAnsi" w:cstheme="minorHAnsi"/>
          <w:i/>
          <w:color w:val="222222"/>
          <w:shd w:val="clear" w:color="auto" w:fill="FFFFFF"/>
        </w:rPr>
        <w:t>Staphylococcus aureus</w:t>
      </w:r>
      <w:r w:rsidRPr="00631A0B">
        <w:rPr>
          <w:rFonts w:asciiTheme="minorHAnsi" w:hAnsiTheme="minorHAnsi" w:cstheme="minorHAnsi"/>
          <w:color w:val="222222"/>
          <w:shd w:val="clear" w:color="auto" w:fill="FFFFFF"/>
        </w:rPr>
        <w:t xml:space="preserve"> (15.45%). Amo</w:t>
      </w:r>
      <w:r>
        <w:rPr>
          <w:rFonts w:asciiTheme="minorHAnsi" w:hAnsiTheme="minorHAnsi" w:cstheme="minorHAnsi"/>
          <w:color w:val="222222"/>
          <w:shd w:val="clear" w:color="auto" w:fill="FFFFFF"/>
        </w:rPr>
        <w:t>ng the isolated organisms, 42.27% were MDR, and 20.32% were XDR. 94.7</w:t>
      </w:r>
      <w:r w:rsidRPr="00631A0B">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o</w:t>
      </w:r>
      <w:r w:rsidRPr="00631A0B">
        <w:rPr>
          <w:rFonts w:asciiTheme="minorHAnsi" w:hAnsiTheme="minorHAnsi" w:cstheme="minorHAnsi"/>
          <w:color w:val="222222"/>
          <w:shd w:val="clear" w:color="auto" w:fill="FFFFFF"/>
        </w:rPr>
        <w:t>f the isolated Staph</w:t>
      </w:r>
      <w:r>
        <w:rPr>
          <w:rFonts w:asciiTheme="minorHAnsi" w:hAnsiTheme="minorHAnsi" w:cstheme="minorHAnsi"/>
          <w:color w:val="222222"/>
          <w:shd w:val="clear" w:color="auto" w:fill="FFFFFF"/>
        </w:rPr>
        <w:t>ylococcus aureus were MRSA with</w:t>
      </w:r>
      <w:r w:rsidRPr="00631A0B">
        <w:rPr>
          <w:rFonts w:asciiTheme="minorHAnsi" w:hAnsiTheme="minorHAnsi" w:cstheme="minorHAnsi"/>
          <w:color w:val="222222"/>
          <w:shd w:val="clear" w:color="auto" w:fill="FFFFFF"/>
        </w:rPr>
        <w:t xml:space="preserve"> MDR. </w:t>
      </w:r>
    </w:p>
    <w:p w:rsidR="000A2349" w:rsidRPr="00631A0B" w:rsidRDefault="000A2349" w:rsidP="000A2349">
      <w:pPr>
        <w:spacing w:line="360" w:lineRule="auto"/>
        <w:rPr>
          <w:rFonts w:asciiTheme="minorHAnsi" w:hAnsiTheme="minorHAnsi" w:cstheme="minorHAnsi"/>
        </w:rPr>
      </w:pPr>
      <w:r w:rsidRPr="00631A0B">
        <w:rPr>
          <w:rFonts w:asciiTheme="minorHAnsi" w:hAnsiTheme="minorHAnsi" w:cstheme="minorHAnsi"/>
        </w:rPr>
        <w:t>Conclusion</w:t>
      </w:r>
    </w:p>
    <w:p w:rsidR="000A2349" w:rsidRPr="000A2349" w:rsidRDefault="000A2349" w:rsidP="006D504E">
      <w:pPr>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This study highlights the predominance of gram-negative bacteria and alarming rates of MDR/XDR strains, including high CA-MRSA, in AECOPD</w:t>
      </w:r>
      <w:r w:rsidRPr="00631A0B">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Purulent sputum, increased WBC counts</w:t>
      </w:r>
      <w:r w:rsidRPr="00631A0B">
        <w:rPr>
          <w:rFonts w:asciiTheme="minorHAnsi" w:hAnsiTheme="minorHAnsi" w:cstheme="minorHAnsi"/>
          <w:color w:val="222222"/>
          <w:shd w:val="clear" w:color="auto" w:fill="FFFFFF"/>
        </w:rPr>
        <w:t xml:space="preserve"> were strong positive predictors of bacterial etiology</w:t>
      </w:r>
      <w:r>
        <w:rPr>
          <w:rFonts w:asciiTheme="minorHAnsi" w:hAnsiTheme="minorHAnsi" w:cstheme="minorHAnsi"/>
          <w:color w:val="222222"/>
          <w:shd w:val="clear" w:color="auto" w:fill="FFFFFF"/>
        </w:rPr>
        <w:t xml:space="preserve">. The high resistance patterns underscore the need for institution-specific antibiograms, robust antibiotic stewardship and continued local surveillance to guide effective empirical therapy and combat rising antimicrobial resistance. </w:t>
      </w:r>
    </w:p>
    <w:p w:rsidR="00DA7EB7" w:rsidRPr="00DA7EB7" w:rsidRDefault="00DA7EB7" w:rsidP="002D52E9">
      <w:pPr>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Abbreviations</w:t>
      </w:r>
    </w:p>
    <w:p w:rsidR="00E163F7" w:rsidRPr="00631A0B" w:rsidRDefault="00C13CE2" w:rsidP="006D504E">
      <w:pPr>
        <w:tabs>
          <w:tab w:val="left" w:pos="8568"/>
        </w:tabs>
        <w:spacing w:line="360" w:lineRule="auto"/>
        <w:rPr>
          <w:rFonts w:asciiTheme="minorHAnsi" w:hAnsiTheme="minorHAnsi" w:cstheme="minorHAnsi"/>
          <w:color w:val="171717" w:themeColor="background2" w:themeShade="1A"/>
        </w:rPr>
      </w:pPr>
      <w:r w:rsidRPr="00631A0B">
        <w:rPr>
          <w:rFonts w:asciiTheme="minorHAnsi" w:hAnsiTheme="minorHAnsi" w:cstheme="minorHAnsi"/>
          <w:color w:val="171717" w:themeColor="background2" w:themeShade="1A"/>
        </w:rPr>
        <w:t>AECOPD</w:t>
      </w:r>
      <w:r w:rsidRPr="00631A0B">
        <w:rPr>
          <w:rFonts w:asciiTheme="minorHAnsi" w:hAnsiTheme="minorHAnsi" w:cstheme="minorHAnsi"/>
          <w:b/>
          <w:color w:val="171717" w:themeColor="background2" w:themeShade="1A"/>
        </w:rPr>
        <w:t>:</w:t>
      </w:r>
      <w:r w:rsidRPr="00631A0B">
        <w:rPr>
          <w:rFonts w:asciiTheme="minorHAnsi" w:hAnsiTheme="minorHAnsi" w:cstheme="minorHAnsi"/>
          <w:color w:val="171717" w:themeColor="background2" w:themeShade="1A"/>
        </w:rPr>
        <w:t xml:space="preserve"> Acute</w:t>
      </w:r>
      <w:r w:rsidR="00E163F7" w:rsidRPr="00631A0B">
        <w:rPr>
          <w:rFonts w:asciiTheme="minorHAnsi" w:hAnsiTheme="minorHAnsi" w:cstheme="minorHAnsi"/>
          <w:color w:val="171717" w:themeColor="background2" w:themeShade="1A"/>
        </w:rPr>
        <w:t xml:space="preserve"> exacerbation of COPD</w:t>
      </w:r>
    </w:p>
    <w:p w:rsidR="001B010A" w:rsidRPr="00631A0B" w:rsidRDefault="00EF72EC" w:rsidP="006D504E">
      <w:pPr>
        <w:tabs>
          <w:tab w:val="left" w:pos="8568"/>
        </w:tabs>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CA-</w:t>
      </w:r>
      <w:r w:rsidR="001B010A" w:rsidRPr="00631A0B">
        <w:rPr>
          <w:rFonts w:asciiTheme="minorHAnsi" w:hAnsiTheme="minorHAnsi" w:cstheme="minorHAnsi"/>
          <w:color w:val="171717" w:themeColor="background2" w:themeShade="1A"/>
        </w:rPr>
        <w:t xml:space="preserve">MRSA: </w:t>
      </w:r>
      <w:r>
        <w:rPr>
          <w:rFonts w:asciiTheme="minorHAnsi" w:hAnsiTheme="minorHAnsi" w:cstheme="minorHAnsi"/>
          <w:color w:val="171717" w:themeColor="background2" w:themeShade="1A"/>
        </w:rPr>
        <w:t xml:space="preserve"> Community Acquired </w:t>
      </w:r>
      <w:r w:rsidR="001B010A" w:rsidRPr="00631A0B">
        <w:rPr>
          <w:rFonts w:asciiTheme="minorHAnsi" w:hAnsiTheme="minorHAnsi" w:cstheme="minorHAnsi"/>
          <w:color w:val="171717" w:themeColor="background2" w:themeShade="1A"/>
        </w:rPr>
        <w:t>Methicillin Resistant Staphylococcus aureus</w:t>
      </w:r>
    </w:p>
    <w:p w:rsidR="001B010A" w:rsidRPr="00631A0B" w:rsidRDefault="001B010A" w:rsidP="006D504E">
      <w:pPr>
        <w:tabs>
          <w:tab w:val="left" w:pos="8568"/>
        </w:tabs>
        <w:spacing w:line="360" w:lineRule="auto"/>
        <w:rPr>
          <w:rFonts w:asciiTheme="minorHAnsi" w:hAnsiTheme="minorHAnsi" w:cstheme="minorHAnsi"/>
          <w:color w:val="171717" w:themeColor="background2" w:themeShade="1A"/>
        </w:rPr>
      </w:pPr>
      <w:r w:rsidRPr="00631A0B">
        <w:rPr>
          <w:rFonts w:asciiTheme="minorHAnsi" w:hAnsiTheme="minorHAnsi" w:cstheme="minorHAnsi"/>
          <w:color w:val="171717" w:themeColor="background2" w:themeShade="1A"/>
        </w:rPr>
        <w:t>MDR: Multi drug resistant</w:t>
      </w:r>
    </w:p>
    <w:p w:rsidR="001B010A" w:rsidRDefault="001B010A" w:rsidP="006D504E">
      <w:pPr>
        <w:tabs>
          <w:tab w:val="left" w:pos="8568"/>
        </w:tabs>
        <w:spacing w:line="360" w:lineRule="auto"/>
        <w:rPr>
          <w:rFonts w:asciiTheme="minorHAnsi" w:hAnsiTheme="minorHAnsi" w:cstheme="minorHAnsi"/>
          <w:color w:val="171717" w:themeColor="background2" w:themeShade="1A"/>
        </w:rPr>
      </w:pPr>
      <w:r w:rsidRPr="00631A0B">
        <w:rPr>
          <w:rFonts w:asciiTheme="minorHAnsi" w:hAnsiTheme="minorHAnsi" w:cstheme="minorHAnsi"/>
          <w:color w:val="171717" w:themeColor="background2" w:themeShade="1A"/>
        </w:rPr>
        <w:t>XDR: Extensively drug resistant</w:t>
      </w:r>
    </w:p>
    <w:p w:rsidR="00DA7EB7" w:rsidRDefault="00DA7EB7" w:rsidP="006D504E">
      <w:pPr>
        <w:tabs>
          <w:tab w:val="left" w:pos="8568"/>
        </w:tabs>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keywords</w:t>
      </w:r>
    </w:p>
    <w:p w:rsidR="001948CD" w:rsidRDefault="009E6549" w:rsidP="006D504E">
      <w:pPr>
        <w:tabs>
          <w:tab w:val="left" w:pos="8568"/>
        </w:tabs>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M</w:t>
      </w:r>
      <w:r w:rsidR="001948CD">
        <w:rPr>
          <w:rFonts w:asciiTheme="minorHAnsi" w:hAnsiTheme="minorHAnsi" w:cstheme="minorHAnsi"/>
          <w:color w:val="171717" w:themeColor="background2" w:themeShade="1A"/>
        </w:rPr>
        <w:t>icrobial</w:t>
      </w:r>
    </w:p>
    <w:p w:rsidR="001948CD" w:rsidRDefault="001948CD" w:rsidP="006D504E">
      <w:pPr>
        <w:tabs>
          <w:tab w:val="left" w:pos="8568"/>
        </w:tabs>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AECOPD</w:t>
      </w:r>
    </w:p>
    <w:p w:rsidR="001948CD" w:rsidRDefault="001948CD" w:rsidP="006D504E">
      <w:pPr>
        <w:tabs>
          <w:tab w:val="left" w:pos="8568"/>
        </w:tabs>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Antibiogram</w:t>
      </w:r>
    </w:p>
    <w:p w:rsidR="00DA7EB7" w:rsidRPr="00631A0B" w:rsidRDefault="009E6549" w:rsidP="006D504E">
      <w:pPr>
        <w:tabs>
          <w:tab w:val="left" w:pos="8568"/>
        </w:tabs>
        <w:spacing w:line="360" w:lineRule="auto"/>
        <w:rPr>
          <w:rFonts w:asciiTheme="minorHAnsi" w:hAnsiTheme="minorHAnsi" w:cstheme="minorHAnsi"/>
          <w:color w:val="171717" w:themeColor="background2" w:themeShade="1A"/>
        </w:rPr>
      </w:pPr>
      <w:r>
        <w:rPr>
          <w:rFonts w:asciiTheme="minorHAnsi" w:hAnsiTheme="minorHAnsi" w:cstheme="minorHAnsi"/>
          <w:color w:val="171717" w:themeColor="background2" w:themeShade="1A"/>
        </w:rPr>
        <w:t>Bacterial</w:t>
      </w:r>
    </w:p>
    <w:p w:rsidR="001948CD" w:rsidRPr="002D02F5" w:rsidRDefault="002D02F5" w:rsidP="002D52E9">
      <w:pPr>
        <w:spacing w:line="360" w:lineRule="auto"/>
        <w:rPr>
          <w:rFonts w:asciiTheme="minorHAnsi" w:hAnsiTheme="minorHAnsi" w:cstheme="minorHAnsi"/>
          <w:color w:val="171717" w:themeColor="background2" w:themeShade="1A"/>
        </w:rPr>
      </w:pPr>
      <w:r w:rsidRPr="002D02F5">
        <w:rPr>
          <w:rFonts w:asciiTheme="minorHAnsi" w:hAnsiTheme="minorHAnsi" w:cstheme="minorHAnsi"/>
          <w:color w:val="171717" w:themeColor="background2" w:themeShade="1A"/>
        </w:rPr>
        <w:t>Antibiotic sensitivity pattern</w:t>
      </w:r>
    </w:p>
    <w:p w:rsidR="001948CD" w:rsidRDefault="001948CD" w:rsidP="002D52E9">
      <w:pPr>
        <w:spacing w:line="360" w:lineRule="auto"/>
        <w:rPr>
          <w:rFonts w:asciiTheme="minorHAnsi" w:hAnsiTheme="minorHAnsi" w:cstheme="minorHAnsi"/>
          <w:b/>
          <w:color w:val="171717" w:themeColor="background2" w:themeShade="1A"/>
        </w:rPr>
      </w:pPr>
    </w:p>
    <w:p w:rsidR="001948CD" w:rsidRDefault="001948CD" w:rsidP="002D52E9">
      <w:pPr>
        <w:spacing w:line="360" w:lineRule="auto"/>
        <w:rPr>
          <w:rFonts w:asciiTheme="minorHAnsi" w:hAnsiTheme="minorHAnsi" w:cstheme="minorHAnsi"/>
          <w:b/>
          <w:color w:val="171717" w:themeColor="background2" w:themeShade="1A"/>
        </w:rPr>
      </w:pPr>
    </w:p>
    <w:p w:rsidR="002D52E9" w:rsidRPr="009F782A" w:rsidRDefault="002D52E9" w:rsidP="002D52E9">
      <w:pPr>
        <w:spacing w:line="360" w:lineRule="auto"/>
        <w:rPr>
          <w:rFonts w:asciiTheme="minorHAnsi" w:hAnsiTheme="minorHAnsi" w:cstheme="minorHAnsi"/>
          <w:b/>
          <w:color w:val="171717" w:themeColor="background2" w:themeShade="1A"/>
        </w:rPr>
      </w:pPr>
      <w:r w:rsidRPr="009F782A">
        <w:rPr>
          <w:rFonts w:asciiTheme="minorHAnsi" w:hAnsiTheme="minorHAnsi" w:cstheme="minorHAnsi"/>
          <w:b/>
          <w:color w:val="171717" w:themeColor="background2" w:themeShade="1A"/>
        </w:rPr>
        <w:t>Introduction</w:t>
      </w:r>
    </w:p>
    <w:p w:rsidR="000C53ED" w:rsidRDefault="00820882" w:rsidP="006D504E">
      <w:p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Chronic Obstructive Pulmonary Disease (COPD) is a heterogeneous condition characterized by chronic respiratory symptoms (dyspnea, cough, sputum production, and/or exacerbations) due to abnormalities in the airways (bronchitis, bronchiolitis) and/or alveoli (emphysema) that cause persistent, often progressive, airflow obstruction. (1)</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The overall prevalence of COPD is 10.3 % worldwide (2).COPD is one of the top three causes of mortality per annum, with three million deaths per annum. Mortality from COPD and related conditions is expected to increase to 5.4 million by 2060(1). Nepal has the highest age-standardized death rate and the highest age-standardized disability-adjusted life-year rate, which is three times higher than the global DALY rate (1, 3).</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 xml:space="preserve">Exacerbation of chronic obstructive pulmonary disease (ECOPD) is defined as an event characterized by increased dyspnea and/or cough and sputum that worsens in &lt; 14 days, which may be accompanied by tachypnea and/or tachycardia and is often associated with increased local and systemic inflammation caused by infection, pollution, or other insults to the airways (1,4). Exacerbation of COPD has been associated with an increased rate of hospitalization, readmission, rapid decline in lung function, worsened quality of life, and decreased exercise </w:t>
      </w:r>
      <w:r w:rsidR="009F782A" w:rsidRPr="00631A0B">
        <w:rPr>
          <w:rFonts w:asciiTheme="minorHAnsi" w:hAnsiTheme="minorHAnsi" w:cstheme="minorHAnsi"/>
          <w:color w:val="222222"/>
          <w:shd w:val="clear" w:color="auto" w:fill="FFFFFF"/>
        </w:rPr>
        <w:t>performance (</w:t>
      </w:r>
      <w:r w:rsidR="00011D46">
        <w:rPr>
          <w:rFonts w:asciiTheme="minorHAnsi" w:hAnsiTheme="minorHAnsi" w:cstheme="minorHAnsi"/>
          <w:color w:val="222222"/>
          <w:shd w:val="clear" w:color="auto" w:fill="FFFFFF"/>
        </w:rPr>
        <w:t>5</w:t>
      </w:r>
      <w:r w:rsidRPr="00631A0B">
        <w:rPr>
          <w:rFonts w:asciiTheme="minorHAnsi" w:hAnsiTheme="minorHAnsi" w:cstheme="minorHAnsi"/>
          <w:color w:val="222222"/>
          <w:shd w:val="clear" w:color="auto" w:fill="FFFFFF"/>
        </w:rPr>
        <w:t>). Furthermore, the strongest predictor of the risk of future exacerbation was a history of exace</w:t>
      </w:r>
      <w:r w:rsidR="00011D46">
        <w:rPr>
          <w:rFonts w:asciiTheme="minorHAnsi" w:hAnsiTheme="minorHAnsi" w:cstheme="minorHAnsi"/>
          <w:color w:val="222222"/>
          <w:shd w:val="clear" w:color="auto" w:fill="FFFFFF"/>
        </w:rPr>
        <w:t>rbation itself (6</w:t>
      </w:r>
      <w:r w:rsidRPr="00631A0B">
        <w:rPr>
          <w:rFonts w:asciiTheme="minorHAnsi" w:hAnsiTheme="minorHAnsi" w:cstheme="minorHAnsi"/>
          <w:color w:val="222222"/>
          <w:shd w:val="clear" w:color="auto" w:fill="FFFFFF"/>
        </w:rPr>
        <w:t xml:space="preserve">). Indeed, a longer duration of exacerbation is associated with poorer health status and an </w:t>
      </w:r>
      <w:r w:rsidR="00011D46">
        <w:rPr>
          <w:rFonts w:asciiTheme="minorHAnsi" w:hAnsiTheme="minorHAnsi" w:cstheme="minorHAnsi"/>
          <w:color w:val="222222"/>
          <w:shd w:val="clear" w:color="auto" w:fill="FFFFFF"/>
        </w:rPr>
        <w:t>increased risk of new events. (7</w:t>
      </w:r>
      <w:r w:rsidRPr="00631A0B">
        <w:rPr>
          <w:rFonts w:asciiTheme="minorHAnsi" w:hAnsiTheme="minorHAnsi" w:cstheme="minorHAnsi"/>
          <w:color w:val="222222"/>
          <w:shd w:val="clear" w:color="auto" w:fill="FFFFFF"/>
        </w:rPr>
        <w:t>) Thus, proper management of exacerbations is essential for prognosis.</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Although, infectious agents (bacteria, viruses, and fungi) are the predominant cau</w:t>
      </w:r>
      <w:r w:rsidR="00011D46">
        <w:rPr>
          <w:rFonts w:asciiTheme="minorHAnsi" w:hAnsiTheme="minorHAnsi" w:cstheme="minorHAnsi"/>
          <w:color w:val="222222"/>
          <w:shd w:val="clear" w:color="auto" w:fill="FFFFFF"/>
        </w:rPr>
        <w:t>ses of exacerbation, smoking, (8</w:t>
      </w:r>
      <w:r w:rsidRPr="00631A0B">
        <w:rPr>
          <w:rFonts w:asciiTheme="minorHAnsi" w:hAnsiTheme="minorHAnsi" w:cstheme="minorHAnsi"/>
          <w:color w:val="222222"/>
          <w:shd w:val="clear" w:color="auto" w:fill="FFFFFF"/>
        </w:rPr>
        <w:t xml:space="preserve">) environmental factors such as air pollution and excessive heat, are also </w:t>
      </w:r>
      <w:r w:rsidR="00011D46">
        <w:rPr>
          <w:rFonts w:asciiTheme="minorHAnsi" w:hAnsiTheme="minorHAnsi" w:cstheme="minorHAnsi"/>
          <w:color w:val="222222"/>
          <w:shd w:val="clear" w:color="auto" w:fill="FFFFFF"/>
        </w:rPr>
        <w:t>implicated as risk factors (1,9</w:t>
      </w:r>
      <w:r w:rsidRPr="00631A0B">
        <w:rPr>
          <w:rFonts w:asciiTheme="minorHAnsi" w:hAnsiTheme="minorHAnsi" w:cstheme="minorHAnsi"/>
          <w:color w:val="222222"/>
          <w:shd w:val="clear" w:color="auto" w:fill="FFFFFF"/>
        </w:rPr>
        <w:t>). The Bacterial infection is estimated to cause 49.59% of exacerbations of COP</w:t>
      </w:r>
      <w:r w:rsidR="00011D46">
        <w:rPr>
          <w:rFonts w:asciiTheme="minorHAnsi" w:hAnsiTheme="minorHAnsi" w:cstheme="minorHAnsi"/>
          <w:color w:val="222222"/>
          <w:shd w:val="clear" w:color="auto" w:fill="FFFFFF"/>
        </w:rPr>
        <w:t>D (10</w:t>
      </w:r>
      <w:r w:rsidRPr="00631A0B">
        <w:rPr>
          <w:rFonts w:asciiTheme="minorHAnsi" w:hAnsiTheme="minorHAnsi" w:cstheme="minorHAnsi"/>
          <w:color w:val="222222"/>
          <w:shd w:val="clear" w:color="auto" w:fill="FFFFFF"/>
        </w:rPr>
        <w:t xml:space="preserve">). </w:t>
      </w:r>
    </w:p>
    <w:p w:rsidR="00466F8D" w:rsidRDefault="00820882" w:rsidP="006D504E">
      <w:p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Furthermore, purulence of sputum, increased CRP levels were associated with higher rates of isolation o</w:t>
      </w:r>
      <w:r w:rsidR="00011D46">
        <w:rPr>
          <w:rFonts w:asciiTheme="minorHAnsi" w:hAnsiTheme="minorHAnsi" w:cstheme="minorHAnsi"/>
          <w:color w:val="222222"/>
          <w:shd w:val="clear" w:color="auto" w:fill="FFFFFF"/>
        </w:rPr>
        <w:t>f bacteria in sputum culture (11</w:t>
      </w:r>
      <w:r w:rsidRPr="00631A0B">
        <w:rPr>
          <w:rFonts w:asciiTheme="minorHAnsi" w:hAnsiTheme="minorHAnsi" w:cstheme="minorHAnsi"/>
          <w:color w:val="222222"/>
          <w:shd w:val="clear" w:color="auto" w:fill="FFFFFF"/>
        </w:rPr>
        <w:t xml:space="preserve">). Commonly isolated bacteria from sputum samples in acute exacerbation of COPD include </w:t>
      </w:r>
      <w:r w:rsidRPr="008D6F7C">
        <w:rPr>
          <w:rFonts w:asciiTheme="minorHAnsi" w:hAnsiTheme="minorHAnsi" w:cstheme="minorHAnsi"/>
          <w:i/>
          <w:color w:val="222222"/>
          <w:shd w:val="clear" w:color="auto" w:fill="FFFFFF"/>
        </w:rPr>
        <w:t>Klebsiella pneumoniae</w:t>
      </w:r>
      <w:r w:rsidRPr="00631A0B">
        <w:rPr>
          <w:rFonts w:asciiTheme="minorHAnsi" w:hAnsiTheme="minorHAnsi" w:cstheme="minorHAnsi"/>
          <w:color w:val="222222"/>
          <w:shd w:val="clear" w:color="auto" w:fill="FFFFFF"/>
        </w:rPr>
        <w:t xml:space="preserve">, </w:t>
      </w:r>
      <w:r w:rsidRPr="008D6F7C">
        <w:rPr>
          <w:rFonts w:asciiTheme="minorHAnsi" w:hAnsiTheme="minorHAnsi" w:cstheme="minorHAnsi"/>
          <w:i/>
          <w:color w:val="222222"/>
          <w:shd w:val="clear" w:color="auto" w:fill="FFFFFF"/>
        </w:rPr>
        <w:t>Pseudomonas aeruginosa</w:t>
      </w:r>
      <w:r w:rsidRPr="00631A0B">
        <w:rPr>
          <w:rFonts w:asciiTheme="minorHAnsi" w:hAnsiTheme="minorHAnsi" w:cstheme="minorHAnsi"/>
          <w:color w:val="222222"/>
          <w:shd w:val="clear" w:color="auto" w:fill="FFFFFF"/>
        </w:rPr>
        <w:t xml:space="preserve">, </w:t>
      </w:r>
      <w:r w:rsidRPr="008D6F7C">
        <w:rPr>
          <w:rFonts w:asciiTheme="minorHAnsi" w:hAnsiTheme="minorHAnsi" w:cstheme="minorHAnsi"/>
          <w:i/>
          <w:color w:val="222222"/>
          <w:shd w:val="clear" w:color="auto" w:fill="FFFFFF"/>
        </w:rPr>
        <w:t>Staphylococcus aureus</w:t>
      </w:r>
      <w:r w:rsidRPr="00631A0B">
        <w:rPr>
          <w:rFonts w:asciiTheme="minorHAnsi" w:hAnsiTheme="minorHAnsi" w:cstheme="minorHAnsi"/>
          <w:color w:val="222222"/>
          <w:shd w:val="clear" w:color="auto" w:fill="FFFFFF"/>
        </w:rPr>
        <w:t xml:space="preserve">, </w:t>
      </w:r>
      <w:r w:rsidRPr="008D6F7C">
        <w:rPr>
          <w:rFonts w:asciiTheme="minorHAnsi" w:hAnsiTheme="minorHAnsi" w:cstheme="minorHAnsi"/>
          <w:i/>
          <w:color w:val="222222"/>
          <w:shd w:val="clear" w:color="auto" w:fill="FFFFFF"/>
        </w:rPr>
        <w:t>Acinetobacter</w:t>
      </w:r>
      <w:r w:rsidR="00C13CE2">
        <w:rPr>
          <w:rFonts w:asciiTheme="minorHAnsi" w:hAnsiTheme="minorHAnsi" w:cstheme="minorHAnsi"/>
          <w:i/>
          <w:color w:val="222222"/>
          <w:shd w:val="clear" w:color="auto" w:fill="FFFFFF"/>
        </w:rPr>
        <w:t xml:space="preserve"> </w:t>
      </w:r>
      <w:r w:rsidRPr="008D6F7C">
        <w:rPr>
          <w:rFonts w:asciiTheme="minorHAnsi" w:hAnsiTheme="minorHAnsi" w:cstheme="minorHAnsi"/>
          <w:i/>
          <w:color w:val="222222"/>
          <w:shd w:val="clear" w:color="auto" w:fill="FFFFFF"/>
        </w:rPr>
        <w:t>species</w:t>
      </w:r>
      <w:r w:rsidRPr="00631A0B">
        <w:rPr>
          <w:rFonts w:asciiTheme="minorHAnsi" w:hAnsiTheme="minorHAnsi" w:cstheme="minorHAnsi"/>
          <w:color w:val="222222"/>
          <w:shd w:val="clear" w:color="auto" w:fill="FFFFFF"/>
        </w:rPr>
        <w:t xml:space="preserve">, </w:t>
      </w:r>
      <w:r w:rsidRPr="008D6F7C">
        <w:rPr>
          <w:rFonts w:asciiTheme="minorHAnsi" w:hAnsiTheme="minorHAnsi" w:cstheme="minorHAnsi"/>
          <w:i/>
          <w:color w:val="222222"/>
          <w:shd w:val="clear" w:color="auto" w:fill="FFFFFF"/>
        </w:rPr>
        <w:t>Streptococcus pneumoniae</w:t>
      </w:r>
      <w:r w:rsidRPr="00631A0B">
        <w:rPr>
          <w:rFonts w:asciiTheme="minorHAnsi" w:hAnsiTheme="minorHAnsi" w:cstheme="minorHAnsi"/>
          <w:color w:val="222222"/>
          <w:shd w:val="clear" w:color="auto" w:fill="FFFFFF"/>
        </w:rPr>
        <w:t xml:space="preserve">, and </w:t>
      </w:r>
      <w:r w:rsidRPr="008D6F7C">
        <w:rPr>
          <w:rFonts w:asciiTheme="minorHAnsi" w:hAnsiTheme="minorHAnsi" w:cstheme="minorHAnsi"/>
          <w:i/>
          <w:color w:val="222222"/>
          <w:shd w:val="clear" w:color="auto" w:fill="FFFFFF"/>
        </w:rPr>
        <w:t>Escherichia coli</w:t>
      </w:r>
      <w:r w:rsidRPr="00631A0B">
        <w:rPr>
          <w:rFonts w:asciiTheme="minorHAnsi" w:hAnsiTheme="minorHAnsi" w:cstheme="minorHAnsi"/>
          <w:color w:val="222222"/>
          <w:shd w:val="clear" w:color="auto" w:fill="FFFFFF"/>
        </w:rPr>
        <w:t>. Various studies have shown an increasing proportion of resistance to multiple antibiotics among the species of bacteria isolated</w:t>
      </w:r>
      <w:r w:rsidR="00466F8D">
        <w:rPr>
          <w:rFonts w:asciiTheme="minorHAnsi" w:hAnsiTheme="minorHAnsi" w:cstheme="minorHAnsi"/>
          <w:color w:val="222222"/>
          <w:shd w:val="clear" w:color="auto" w:fill="FFFFFF"/>
        </w:rPr>
        <w:t xml:space="preserve"> fr</w:t>
      </w:r>
      <w:r w:rsidR="00011D46">
        <w:rPr>
          <w:rFonts w:asciiTheme="minorHAnsi" w:hAnsiTheme="minorHAnsi" w:cstheme="minorHAnsi"/>
          <w:color w:val="222222"/>
          <w:shd w:val="clear" w:color="auto" w:fill="FFFFFF"/>
        </w:rPr>
        <w:t>om sputum samples of AECOPD. (12, 13</w:t>
      </w:r>
      <w:r w:rsidR="00466F8D">
        <w:rPr>
          <w:rFonts w:asciiTheme="minorHAnsi" w:hAnsiTheme="minorHAnsi" w:cstheme="minorHAnsi"/>
          <w:color w:val="222222"/>
          <w:shd w:val="clear" w:color="auto" w:fill="FFFFFF"/>
        </w:rPr>
        <w:t xml:space="preserve">) The variability in microbial profiles and antibiotic resistance </w:t>
      </w:r>
      <w:r w:rsidR="00466F8D">
        <w:rPr>
          <w:rFonts w:asciiTheme="minorHAnsi" w:hAnsiTheme="minorHAnsi" w:cstheme="minorHAnsi"/>
          <w:color w:val="222222"/>
          <w:shd w:val="clear" w:color="auto" w:fill="FFFFFF"/>
        </w:rPr>
        <w:lastRenderedPageBreak/>
        <w:t xml:space="preserve">patterns between geographical regions and populations constitutes critical knowledge gap, which may </w:t>
      </w:r>
      <w:r w:rsidR="004814F9">
        <w:rPr>
          <w:rFonts w:asciiTheme="minorHAnsi" w:hAnsiTheme="minorHAnsi" w:cstheme="minorHAnsi"/>
          <w:color w:val="222222"/>
          <w:shd w:val="clear" w:color="auto" w:fill="FFFFFF"/>
        </w:rPr>
        <w:t>help</w:t>
      </w:r>
      <w:r w:rsidR="00466F8D">
        <w:rPr>
          <w:rFonts w:asciiTheme="minorHAnsi" w:hAnsiTheme="minorHAnsi" w:cstheme="minorHAnsi"/>
          <w:color w:val="222222"/>
          <w:shd w:val="clear" w:color="auto" w:fill="FFFFFF"/>
        </w:rPr>
        <w:t xml:space="preserve"> to provide adequate antibiotic therapy.</w:t>
      </w:r>
    </w:p>
    <w:p w:rsidR="002639C2" w:rsidRPr="00631A0B" w:rsidRDefault="00820882" w:rsidP="006D504E">
      <w:pPr>
        <w:spacing w:line="360" w:lineRule="auto"/>
        <w:rPr>
          <w:rFonts w:asciiTheme="minorHAnsi" w:hAnsiTheme="minorHAnsi" w:cstheme="minorHAnsi"/>
          <w:b/>
          <w:color w:val="171717" w:themeColor="background2" w:themeShade="1A"/>
        </w:rPr>
      </w:pPr>
      <w:r w:rsidRPr="00631A0B">
        <w:rPr>
          <w:rFonts w:asciiTheme="minorHAnsi" w:hAnsiTheme="minorHAnsi" w:cstheme="minorHAnsi"/>
          <w:color w:val="222222"/>
          <w:shd w:val="clear" w:color="auto" w:fill="FFFFFF"/>
        </w:rPr>
        <w:t xml:space="preserve"> This study aimed to analyze the burden of antimicrobial resistance in COPD, where the recurrent use of antibiotics is required, and to question the current policy of empirical antibiotic therapy during exacerbations.</w:t>
      </w:r>
      <w:r w:rsidR="00631A0B">
        <w:rPr>
          <w:rFonts w:asciiTheme="minorHAnsi" w:hAnsiTheme="minorHAnsi" w:cstheme="minorHAnsi"/>
          <w:color w:val="222222"/>
          <w:shd w:val="clear" w:color="auto" w:fill="FFFFFF"/>
        </w:rPr>
        <w:t xml:space="preserve"> This study aims to isolate and identify bacterial agents associated with AECOPD, </w:t>
      </w:r>
      <w:r w:rsidR="009F782A">
        <w:rPr>
          <w:rFonts w:asciiTheme="minorHAnsi" w:hAnsiTheme="minorHAnsi" w:cstheme="minorHAnsi"/>
          <w:color w:val="222222"/>
          <w:shd w:val="clear" w:color="auto" w:fill="FFFFFF"/>
        </w:rPr>
        <w:t>analyze</w:t>
      </w:r>
      <w:r w:rsidR="00631A0B">
        <w:rPr>
          <w:rFonts w:asciiTheme="minorHAnsi" w:hAnsiTheme="minorHAnsi" w:cstheme="minorHAnsi"/>
          <w:color w:val="222222"/>
          <w:shd w:val="clear" w:color="auto" w:fill="FFFFFF"/>
        </w:rPr>
        <w:t xml:space="preserve"> factors pointing towards the bacterial etiology of AECOPD, determine antibiotics resistance patterns of bacterial isolates and establish a proper framework for use of antibiotics in the management of AECOPD</w:t>
      </w:r>
      <w:r w:rsidR="002D02F5">
        <w:rPr>
          <w:rFonts w:asciiTheme="minorHAnsi" w:hAnsiTheme="minorHAnsi" w:cstheme="minorHAnsi"/>
          <w:color w:val="222222"/>
          <w:shd w:val="clear" w:color="auto" w:fill="FFFFFF"/>
        </w:rPr>
        <w:t xml:space="preserve"> and to report any demographic findings relevant to AECOPD cases.</w:t>
      </w:r>
    </w:p>
    <w:p w:rsidR="00B94E09" w:rsidRPr="00631A0B" w:rsidRDefault="00631A0B" w:rsidP="006D504E">
      <w:pPr>
        <w:spacing w:line="360" w:lineRule="auto"/>
        <w:rPr>
          <w:rFonts w:asciiTheme="minorHAnsi" w:hAnsiTheme="minorHAnsi" w:cstheme="minorHAnsi"/>
          <w:b/>
          <w:color w:val="171717" w:themeColor="background2" w:themeShade="1A"/>
        </w:rPr>
      </w:pPr>
      <w:r>
        <w:rPr>
          <w:rFonts w:asciiTheme="minorHAnsi" w:hAnsiTheme="minorHAnsi" w:cstheme="minorHAnsi"/>
          <w:b/>
          <w:color w:val="171717" w:themeColor="background2" w:themeShade="1A"/>
        </w:rPr>
        <w:t>Methodology</w:t>
      </w:r>
    </w:p>
    <w:p w:rsidR="00D87638" w:rsidRDefault="00820882" w:rsidP="00BF0AB4">
      <w:pPr>
        <w:pStyle w:val="NoSpacing"/>
        <w:spacing w:line="360" w:lineRule="auto"/>
        <w:rPr>
          <w:rFonts w:asciiTheme="minorHAnsi" w:hAnsiTheme="minorHAnsi" w:cstheme="minorHAnsi"/>
          <w:color w:val="222222"/>
        </w:rPr>
      </w:pPr>
      <w:r w:rsidRPr="00631A0B">
        <w:rPr>
          <w:rFonts w:asciiTheme="minorHAnsi" w:hAnsiTheme="minorHAnsi" w:cstheme="minorHAnsi"/>
          <w:color w:val="222222"/>
          <w:shd w:val="clear" w:color="auto" w:fill="FFFFFF"/>
        </w:rPr>
        <w:t>An observational study was conducted among patients admitted to the pulmonology unit of the Medicine Department at the M</w:t>
      </w:r>
      <w:r w:rsidR="00262015">
        <w:rPr>
          <w:rFonts w:asciiTheme="minorHAnsi" w:hAnsiTheme="minorHAnsi" w:cstheme="minorHAnsi"/>
          <w:color w:val="222222"/>
          <w:shd w:val="clear" w:color="auto" w:fill="FFFFFF"/>
        </w:rPr>
        <w:t>anipal Teaching Hospital, Nepal from October 2023 to May 2024</w:t>
      </w:r>
      <w:r w:rsidRPr="00631A0B">
        <w:rPr>
          <w:rFonts w:asciiTheme="minorHAnsi" w:hAnsiTheme="minorHAnsi" w:cstheme="minorHAnsi"/>
          <w:color w:val="222222"/>
          <w:shd w:val="clear" w:color="auto" w:fill="FFFFFF"/>
        </w:rPr>
        <w:t xml:space="preserve"> after receiving approval from the Institutional Review Committee</w:t>
      </w:r>
      <w:r w:rsidR="00FE78C2">
        <w:rPr>
          <w:rFonts w:asciiTheme="minorHAnsi" w:hAnsiTheme="minorHAnsi" w:cstheme="minorHAnsi"/>
          <w:color w:val="222222"/>
          <w:shd w:val="clear" w:color="auto" w:fill="FFFFFF"/>
        </w:rPr>
        <w:t xml:space="preserve"> of Manipal college of medical sciences, Pokhara</w:t>
      </w:r>
      <w:r w:rsidRPr="00631A0B">
        <w:rPr>
          <w:rFonts w:asciiTheme="minorHAnsi" w:hAnsiTheme="minorHAnsi" w:cstheme="minorHAnsi"/>
          <w:color w:val="222222"/>
          <w:shd w:val="clear" w:color="auto" w:fill="FFFFFF"/>
        </w:rPr>
        <w:t xml:space="preserve">. </w:t>
      </w:r>
      <w:r w:rsidR="00262015" w:rsidRPr="008400C9">
        <w:rPr>
          <w:rFonts w:cstheme="minorHAnsi"/>
          <w:color w:val="222222"/>
          <w:sz w:val="24"/>
          <w:szCs w:val="24"/>
          <w:shd w:val="clear" w:color="auto" w:fill="FFFFFF"/>
        </w:rPr>
        <w:t>The IRC provided approval under the ethical boa</w:t>
      </w:r>
      <w:r w:rsidR="00262015">
        <w:rPr>
          <w:rFonts w:cstheme="minorHAnsi"/>
          <w:color w:val="222222"/>
          <w:sz w:val="24"/>
          <w:szCs w:val="24"/>
          <w:shd w:val="clear" w:color="auto" w:fill="FFFFFF"/>
        </w:rPr>
        <w:t>rd approval number IRC/MCOMS/578</w:t>
      </w:r>
      <w:r w:rsidR="00262015" w:rsidRPr="008400C9">
        <w:rPr>
          <w:rFonts w:cstheme="minorHAnsi"/>
          <w:color w:val="222222"/>
          <w:sz w:val="24"/>
          <w:szCs w:val="24"/>
          <w:shd w:val="clear" w:color="auto" w:fill="FFFFFF"/>
        </w:rPr>
        <w:t xml:space="preserve">. </w:t>
      </w:r>
      <w:r w:rsidRPr="00631A0B">
        <w:rPr>
          <w:rFonts w:asciiTheme="minorHAnsi" w:hAnsiTheme="minorHAnsi" w:cstheme="minorHAnsi"/>
          <w:color w:val="222222"/>
          <w:shd w:val="clear" w:color="auto" w:fill="FFFFFF"/>
        </w:rPr>
        <w:t>Patients were provided with comprehensive information regarding the study obj</w:t>
      </w:r>
      <w:r w:rsidR="009B26F8">
        <w:rPr>
          <w:rFonts w:asciiTheme="minorHAnsi" w:hAnsiTheme="minorHAnsi" w:cstheme="minorHAnsi"/>
          <w:color w:val="222222"/>
          <w:shd w:val="clear" w:color="auto" w:fill="FFFFFF"/>
        </w:rPr>
        <w:t>ectives and procedures, and informed written</w:t>
      </w:r>
      <w:r w:rsidRPr="00631A0B">
        <w:rPr>
          <w:rFonts w:asciiTheme="minorHAnsi" w:hAnsiTheme="minorHAnsi" w:cstheme="minorHAnsi"/>
          <w:color w:val="222222"/>
          <w:shd w:val="clear" w:color="auto" w:fill="FFFFFF"/>
        </w:rPr>
        <w:t xml:space="preserve"> consent was obtained to ensure voluntary participation.</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 xml:space="preserve">Employing </w:t>
      </w:r>
      <w:r w:rsidR="00262015">
        <w:rPr>
          <w:rFonts w:asciiTheme="minorHAnsi" w:hAnsiTheme="minorHAnsi" w:cstheme="minorHAnsi"/>
          <w:color w:val="222222"/>
          <w:shd w:val="clear" w:color="auto" w:fill="FFFFFF"/>
        </w:rPr>
        <w:t>a hospital-based prospective cohort study</w:t>
      </w:r>
      <w:r w:rsidRPr="00631A0B">
        <w:rPr>
          <w:rFonts w:asciiTheme="minorHAnsi" w:hAnsiTheme="minorHAnsi" w:cstheme="minorHAnsi"/>
          <w:color w:val="222222"/>
          <w:shd w:val="clear" w:color="auto" w:fill="FFFFFF"/>
        </w:rPr>
        <w:t xml:space="preserve"> design, the research focused on a specific subset of patients admitted with Acute Exacerbation of Chronic Obstructive Pulmonary Disease (AECOPD). Strict inclusion criteria were applied to ensure the accuracy and reliability of the data. Patients who had not received antibiotics in the preceding month were included in the study cohort. Patients with increased dyspnea and/or cough and sputum that worsen in &lt; 14 days, which may be accompanied by tachypnea and/or tachycardia and is often associated with increased local and systemic inflammation caused by infection, pollution, or other insults to the airways. To gather comprehensive insights into the patients' clinical status, questionnaires were used to document </w:t>
      </w:r>
      <w:r w:rsidR="00BA68E5">
        <w:rPr>
          <w:rFonts w:asciiTheme="minorHAnsi" w:hAnsiTheme="minorHAnsi" w:cstheme="minorHAnsi"/>
          <w:color w:val="222222"/>
          <w:shd w:val="clear" w:color="auto" w:fill="FFFFFF"/>
        </w:rPr>
        <w:t xml:space="preserve">patient’s demographics, detailed history for </w:t>
      </w:r>
      <w:r w:rsidRPr="00631A0B">
        <w:rPr>
          <w:rFonts w:asciiTheme="minorHAnsi" w:hAnsiTheme="minorHAnsi" w:cstheme="minorHAnsi"/>
          <w:color w:val="222222"/>
          <w:shd w:val="clear" w:color="auto" w:fill="FFFFFF"/>
        </w:rPr>
        <w:t>their symptoms and past antibiotic usage.</w:t>
      </w:r>
    </w:p>
    <w:p w:rsidR="00767DB3" w:rsidRDefault="00820882" w:rsidP="00BF0AB4">
      <w:pPr>
        <w:pStyle w:val="NoSpacing"/>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Sputum samples were collected from participants after deep coughing using sterile, transparent, multipurpose specimen containers. The patients were asked to rinse their mouths properly before sputum collection. The gross appearance of each sputum sample, that is, color and consistency, was noted to provide a valuable context for subsequent microbiological testing. These samples were promptly dispatched to the microbiology laboratory for culture and antibiotic susceptibility testing, using the disc diffusion method.</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lastRenderedPageBreak/>
        <w:t>As per the antibiogra</w:t>
      </w:r>
      <w:r w:rsidR="00011D46">
        <w:rPr>
          <w:rFonts w:asciiTheme="minorHAnsi" w:hAnsiTheme="minorHAnsi" w:cstheme="minorHAnsi"/>
          <w:color w:val="222222"/>
          <w:shd w:val="clear" w:color="auto" w:fill="FFFFFF"/>
        </w:rPr>
        <w:t xml:space="preserve">ms, MDR and XDR were evaluated as </w:t>
      </w:r>
      <w:r w:rsidRPr="00631A0B">
        <w:rPr>
          <w:rFonts w:asciiTheme="minorHAnsi" w:hAnsiTheme="minorHAnsi" w:cstheme="minorHAnsi"/>
          <w:color w:val="222222"/>
          <w:shd w:val="clear" w:color="auto" w:fill="FFFFFF"/>
        </w:rPr>
        <w:t>MDR was defined as acquired non susceptibility to at least one agent in three or more anti-microbial categories, and XDR was defined as non-susceptibility to at least one agent in all but two or fewe</w:t>
      </w:r>
      <w:r w:rsidR="00011D46">
        <w:rPr>
          <w:rFonts w:asciiTheme="minorHAnsi" w:hAnsiTheme="minorHAnsi" w:cstheme="minorHAnsi"/>
          <w:color w:val="222222"/>
          <w:shd w:val="clear" w:color="auto" w:fill="FFFFFF"/>
        </w:rPr>
        <w:t>r antimicrobial categories</w:t>
      </w:r>
      <w:r w:rsidRPr="00631A0B">
        <w:rPr>
          <w:rFonts w:asciiTheme="minorHAnsi" w:hAnsiTheme="minorHAnsi" w:cstheme="minorHAnsi"/>
          <w:color w:val="222222"/>
          <w:shd w:val="clear" w:color="auto" w:fill="FFFFFF"/>
        </w:rPr>
        <w:t>.</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Additionally, to recognize the potential correlation between exacerbations and systemic inflammation, blood samples were collected for total leukocyte count. This allowed for a comprehensive exploration of the relationship between the total leukocyte count and exacerbations attributed to bacterial etiology. Upon completion of the data collection, data entry and analysis were conducted using SPSS version 25.</w:t>
      </w:r>
      <w:r w:rsidR="009A0B3D">
        <w:rPr>
          <w:rFonts w:asciiTheme="minorHAnsi" w:hAnsiTheme="minorHAnsi" w:cstheme="minorHAnsi"/>
          <w:color w:val="222222"/>
          <w:shd w:val="clear" w:color="auto" w:fill="FFFFFF"/>
        </w:rPr>
        <w:t xml:space="preserve"> The statistical analysis includes frequency analysis of demographic data, chi square test for analysis</w:t>
      </w:r>
      <w:r w:rsidR="00F6398E">
        <w:rPr>
          <w:rFonts w:asciiTheme="minorHAnsi" w:hAnsiTheme="minorHAnsi" w:cstheme="minorHAnsi"/>
          <w:color w:val="222222"/>
          <w:shd w:val="clear" w:color="auto" w:fill="FFFFFF"/>
        </w:rPr>
        <w:t xml:space="preserve"> of categorical (nominal) data, p value and phi value were used to signify association between two variables and strength of association. </w:t>
      </w:r>
      <w:r w:rsidR="00C13CE2">
        <w:rPr>
          <w:rFonts w:asciiTheme="minorHAnsi" w:hAnsiTheme="minorHAnsi" w:cstheme="minorHAnsi"/>
          <w:color w:val="222222"/>
          <w:shd w:val="clear" w:color="auto" w:fill="FFFFFF"/>
        </w:rPr>
        <w:t>Similarly</w:t>
      </w:r>
      <w:r w:rsidR="009A0B3D">
        <w:rPr>
          <w:rFonts w:asciiTheme="minorHAnsi" w:hAnsiTheme="minorHAnsi" w:cstheme="minorHAnsi"/>
          <w:color w:val="222222"/>
          <w:shd w:val="clear" w:color="auto" w:fill="FFFFFF"/>
        </w:rPr>
        <w:t>-test</w:t>
      </w:r>
      <w:r w:rsidR="00F6398E">
        <w:rPr>
          <w:rFonts w:asciiTheme="minorHAnsi" w:hAnsiTheme="minorHAnsi" w:cstheme="minorHAnsi"/>
          <w:color w:val="222222"/>
          <w:shd w:val="clear" w:color="auto" w:fill="FFFFFF"/>
        </w:rPr>
        <w:t xml:space="preserve"> was </w:t>
      </w:r>
      <w:r w:rsidR="004814F9">
        <w:rPr>
          <w:rFonts w:asciiTheme="minorHAnsi" w:hAnsiTheme="minorHAnsi" w:cstheme="minorHAnsi"/>
          <w:color w:val="222222"/>
          <w:shd w:val="clear" w:color="auto" w:fill="FFFFFF"/>
        </w:rPr>
        <w:t>used to</w:t>
      </w:r>
      <w:r w:rsidR="009A0B3D">
        <w:rPr>
          <w:rFonts w:asciiTheme="minorHAnsi" w:hAnsiTheme="minorHAnsi" w:cstheme="minorHAnsi"/>
          <w:color w:val="222222"/>
          <w:shd w:val="clear" w:color="auto" w:fill="FFFFFF"/>
        </w:rPr>
        <w:t xml:space="preserve"> compare means of two indep</w:t>
      </w:r>
      <w:r w:rsidR="00F6398E">
        <w:rPr>
          <w:rFonts w:asciiTheme="minorHAnsi" w:hAnsiTheme="minorHAnsi" w:cstheme="minorHAnsi"/>
          <w:color w:val="222222"/>
          <w:shd w:val="clear" w:color="auto" w:fill="FFFFFF"/>
        </w:rPr>
        <w:t>endent groups.</w:t>
      </w:r>
    </w:p>
    <w:p w:rsidR="00D87638" w:rsidRDefault="00D87638" w:rsidP="00BF0AB4">
      <w:pPr>
        <w:pStyle w:val="NoSpacing"/>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Sample size calculation:</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Sample size (n)</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 xml:space="preserve">  n= z2pq/e2</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 xml:space="preserve">   z=statistic for level of confidence</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 xml:space="preserve">   p=prevalence of acute exacerbation of COPD   </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 xml:space="preserve">   e= absolute allowable error</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 xml:space="preserve">   q=100-prevalence (if in percentage)</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 xml:space="preserve">      = (1-prevalence if in decimal)</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Prevalence </w:t>
      </w:r>
      <w:r w:rsidR="00011D46">
        <w:rPr>
          <w:rFonts w:asciiTheme="minorHAnsi" w:hAnsiTheme="minorHAnsi" w:cstheme="minorHAnsi"/>
          <w:color w:val="222222"/>
          <w:shd w:val="clear" w:color="auto" w:fill="FFFFFF"/>
        </w:rPr>
        <w:t>=50% (14</w:t>
      </w:r>
      <w:r w:rsidRPr="00D87638">
        <w:rPr>
          <w:rFonts w:asciiTheme="minorHAnsi" w:hAnsiTheme="minorHAnsi" w:cstheme="minorHAnsi"/>
          <w:color w:val="222222"/>
          <w:shd w:val="clear" w:color="auto" w:fill="FFFFFF"/>
        </w:rPr>
        <w:t>)</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q= (100-50) =50%</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Confidence interval taken=95%</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Error=5%</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t>z=1.96</w:t>
      </w:r>
    </w:p>
    <w:p w:rsidR="00D87638" w:rsidRPr="00D87638" w:rsidRDefault="00D87638" w:rsidP="00D87638">
      <w:pPr>
        <w:pStyle w:val="NoSpacing"/>
        <w:spacing w:line="360" w:lineRule="auto"/>
        <w:rPr>
          <w:rFonts w:asciiTheme="minorHAnsi" w:hAnsiTheme="minorHAnsi" w:cstheme="minorHAnsi"/>
          <w:color w:val="222222"/>
          <w:shd w:val="clear" w:color="auto" w:fill="FFFFFF"/>
        </w:rPr>
      </w:pPr>
    </w:p>
    <w:p w:rsidR="00B94E09" w:rsidRDefault="00D87638" w:rsidP="00D87638">
      <w:pPr>
        <w:pStyle w:val="NoSpacing"/>
        <w:spacing w:line="360" w:lineRule="auto"/>
        <w:rPr>
          <w:rFonts w:asciiTheme="minorHAnsi" w:hAnsiTheme="minorHAnsi" w:cstheme="minorHAnsi"/>
          <w:color w:val="222222"/>
          <w:shd w:val="clear" w:color="auto" w:fill="FFFFFF"/>
        </w:rPr>
      </w:pPr>
      <w:r w:rsidRPr="00D87638">
        <w:rPr>
          <w:rFonts w:asciiTheme="minorHAnsi" w:hAnsiTheme="minorHAnsi" w:cstheme="minorHAnsi"/>
          <w:color w:val="222222"/>
          <w:shd w:val="clear" w:color="auto" w:fill="FFFFFF"/>
        </w:rPr>
        <w:lastRenderedPageBreak/>
        <w:t>n= (1.96)2*50*50/5*5  =384.16=384 cases</w:t>
      </w:r>
      <w:r w:rsidR="00767DB3">
        <w:rPr>
          <w:noProof/>
        </w:rPr>
        <w:drawing>
          <wp:inline distT="0" distB="0" distL="0" distR="0">
            <wp:extent cx="5505450" cy="3428365"/>
            <wp:effectExtent l="0" t="0" r="0" b="0"/>
            <wp:docPr id="2" name="Picture 2" descr="C:\Users\hp\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1090" cy="3456786"/>
                    </a:xfrm>
                    <a:prstGeom prst="rect">
                      <a:avLst/>
                    </a:prstGeom>
                    <a:noFill/>
                    <a:ln>
                      <a:noFill/>
                    </a:ln>
                  </pic:spPr>
                </pic:pic>
              </a:graphicData>
            </a:graphic>
          </wp:inline>
        </w:drawing>
      </w:r>
    </w:p>
    <w:p w:rsidR="00A76853" w:rsidRDefault="00A76853" w:rsidP="00D87638">
      <w:pPr>
        <w:pStyle w:val="NoSpacing"/>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                                    1: Flow diagram of cases selection and cases exclusion</w:t>
      </w:r>
    </w:p>
    <w:p w:rsidR="00767DB3" w:rsidRDefault="00767DB3" w:rsidP="00D87638">
      <w:pPr>
        <w:pStyle w:val="NoSpacing"/>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Out of 440 patients admitted from October 2023 to May 2024 in pulmonology unit with AECOPD, 18 people had well documented recent use of antibiotic </w:t>
      </w:r>
      <w:r w:rsidR="00A76853">
        <w:rPr>
          <w:rFonts w:asciiTheme="minorHAnsi" w:hAnsiTheme="minorHAnsi" w:cstheme="minorHAnsi"/>
          <w:color w:val="222222"/>
          <w:shd w:val="clear" w:color="auto" w:fill="FFFFFF"/>
        </w:rPr>
        <w:t>and did not match the eligibility criteria. Out of remaining 422 cases, 26 patient/patient’s party were unwilling to give consent. Thus total cases remaining after obtaining written consent were 396 who were included in the study as shown in figure 1.</w:t>
      </w:r>
    </w:p>
    <w:p w:rsidR="00767DB3" w:rsidRDefault="00767DB3" w:rsidP="00D87638">
      <w:pPr>
        <w:pStyle w:val="NoSpacing"/>
        <w:spacing w:line="360" w:lineRule="auto"/>
        <w:rPr>
          <w:rFonts w:asciiTheme="minorHAnsi" w:hAnsiTheme="minorHAnsi" w:cstheme="minorHAnsi"/>
          <w:color w:val="222222"/>
          <w:shd w:val="clear" w:color="auto" w:fill="FFFFFF"/>
        </w:rPr>
      </w:pPr>
    </w:p>
    <w:p w:rsidR="00B94E09" w:rsidRPr="00631A0B" w:rsidRDefault="00B94E09" w:rsidP="00BF0AB4">
      <w:pPr>
        <w:pStyle w:val="NoSpacing"/>
        <w:spacing w:line="360" w:lineRule="auto"/>
        <w:rPr>
          <w:rFonts w:asciiTheme="minorHAnsi" w:hAnsiTheme="minorHAnsi" w:cstheme="minorHAnsi"/>
          <w:b/>
        </w:rPr>
      </w:pPr>
      <w:r w:rsidRPr="00631A0B">
        <w:rPr>
          <w:rFonts w:asciiTheme="minorHAnsi" w:hAnsiTheme="minorHAnsi" w:cstheme="minorHAnsi"/>
          <w:b/>
        </w:rPr>
        <w:t>Result</w:t>
      </w:r>
      <w:r w:rsidR="002D2978">
        <w:rPr>
          <w:rFonts w:asciiTheme="minorHAnsi" w:hAnsiTheme="minorHAnsi" w:cstheme="minorHAnsi"/>
          <w:b/>
        </w:rPr>
        <w:t>s</w:t>
      </w:r>
    </w:p>
    <w:p w:rsidR="00C37D01" w:rsidRDefault="00820882" w:rsidP="00BF0AB4">
      <w:pPr>
        <w:shd w:val="clear" w:color="auto" w:fill="FFFFFF"/>
        <w:spacing w:after="0"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In this study, 396 patient</w:t>
      </w:r>
      <w:r w:rsidR="000000A9">
        <w:rPr>
          <w:rFonts w:asciiTheme="minorHAnsi" w:hAnsiTheme="minorHAnsi" w:cstheme="minorHAnsi"/>
          <w:color w:val="222222"/>
          <w:shd w:val="clear" w:color="auto" w:fill="FFFFFF"/>
        </w:rPr>
        <w:t>s were aged 48 - 97 years</w:t>
      </w:r>
      <w:r w:rsidRPr="00631A0B">
        <w:rPr>
          <w:rFonts w:asciiTheme="minorHAnsi" w:hAnsiTheme="minorHAnsi" w:cstheme="minorHAnsi"/>
          <w:color w:val="222222"/>
          <w:shd w:val="clear" w:color="auto" w:fill="FFFFFF"/>
        </w:rPr>
        <w:t xml:space="preserve"> with a mean age of 74.14 years were analyzed. The largest group (41.1%) fell within the age group of 71-80 years, with 46.1% male and 53.9% female. An independent sample t-test showed that the mean age of exacerbation for males (75.33 years) was higher than that for females (73.11years) with p=0.012(&lt;0.05).</w:t>
      </w:r>
      <w:r w:rsidRPr="00631A0B">
        <w:rPr>
          <w:rFonts w:asciiTheme="minorHAnsi" w:hAnsiTheme="minorHAnsi" w:cstheme="minorHAnsi"/>
          <w:color w:val="222222"/>
        </w:rPr>
        <w:br/>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Bacterial growth was observed in 31</w:t>
      </w:r>
      <w:r w:rsidR="005744F9">
        <w:rPr>
          <w:rFonts w:asciiTheme="minorHAnsi" w:hAnsiTheme="minorHAnsi" w:cstheme="minorHAnsi"/>
          <w:color w:val="222222"/>
          <w:shd w:val="clear" w:color="auto" w:fill="FFFFFF"/>
        </w:rPr>
        <w:t>.81% (126</w:t>
      </w:r>
      <w:r w:rsidRPr="00631A0B">
        <w:rPr>
          <w:rFonts w:asciiTheme="minorHAnsi" w:hAnsiTheme="minorHAnsi" w:cstheme="minorHAnsi"/>
          <w:color w:val="222222"/>
          <w:shd w:val="clear" w:color="auto" w:fill="FFFFFF"/>
        </w:rPr>
        <w:t>) cases. Notably, white sputum showed no growth in 87.1% cases, whereas yellow, green, and blood-tinged sputum showed 71%, 80%, and 0%growth, respectively. The chi-square (χ2) test between sputum color and culture reports showed a p value&lt;0.05, with a phi value</w:t>
      </w:r>
      <w:r w:rsidR="00BA68E5">
        <w:rPr>
          <w:rFonts w:asciiTheme="minorHAnsi" w:hAnsiTheme="minorHAnsi" w:cstheme="minorHAnsi"/>
          <w:color w:val="222222"/>
          <w:shd w:val="clear" w:color="auto" w:fill="FFFFFF"/>
        </w:rPr>
        <w:t>(0.633)</w:t>
      </w:r>
      <w:r w:rsidRPr="00631A0B">
        <w:rPr>
          <w:rFonts w:asciiTheme="minorHAnsi" w:hAnsiTheme="minorHAnsi" w:cstheme="minorHAnsi"/>
          <w:color w:val="222222"/>
          <w:shd w:val="clear" w:color="auto" w:fill="FFFFFF"/>
        </w:rPr>
        <w:t xml:space="preserve"> indicating a strong association between sputum color and culture report.</w:t>
      </w:r>
      <w:r w:rsidRPr="00631A0B">
        <w:rPr>
          <w:rFonts w:asciiTheme="minorHAnsi" w:hAnsiTheme="minorHAnsi" w:cstheme="minorHAnsi"/>
          <w:color w:val="222222"/>
        </w:rPr>
        <w:br/>
      </w:r>
      <w:r w:rsidRPr="00631A0B">
        <w:rPr>
          <w:rFonts w:asciiTheme="minorHAnsi" w:hAnsiTheme="minorHAnsi" w:cstheme="minorHAnsi"/>
          <w:color w:val="222222"/>
        </w:rPr>
        <w:lastRenderedPageBreak/>
        <w:br/>
      </w:r>
      <w:r w:rsidRPr="00631A0B">
        <w:rPr>
          <w:rFonts w:asciiTheme="minorHAnsi" w:hAnsiTheme="minorHAnsi" w:cstheme="minorHAnsi"/>
          <w:color w:val="222222"/>
          <w:shd w:val="clear" w:color="auto" w:fill="FFFFFF"/>
        </w:rPr>
        <w:t>Sputum consistency also correlated with culture results, with purulent sputum having highest 87.5% followed by mucopurulent, mucoid, and serous at 57.1%, 23.1% and 0.7% respectively, with the chi-square test showing (χ2) p&lt;0.05, and phi=0.689.</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 xml:space="preserve">Raised leukocyte count was associated with positive bacterial growth, as bacterial growth was observed </w:t>
      </w:r>
      <w:r w:rsidR="000839F8">
        <w:rPr>
          <w:rFonts w:asciiTheme="minorHAnsi" w:hAnsiTheme="minorHAnsi" w:cstheme="minorHAnsi"/>
          <w:color w:val="222222"/>
          <w:shd w:val="clear" w:color="auto" w:fill="FFFFFF"/>
        </w:rPr>
        <w:t>in 20.3%,</w:t>
      </w:r>
      <w:r w:rsidRPr="00631A0B">
        <w:rPr>
          <w:rFonts w:asciiTheme="minorHAnsi" w:hAnsiTheme="minorHAnsi" w:cstheme="minorHAnsi"/>
          <w:color w:val="222222"/>
          <w:shd w:val="clear" w:color="auto" w:fill="FFFFFF"/>
        </w:rPr>
        <w:t xml:space="preserve"> 31</w:t>
      </w:r>
      <w:r w:rsidR="000839F8">
        <w:rPr>
          <w:rFonts w:asciiTheme="minorHAnsi" w:hAnsiTheme="minorHAnsi" w:cstheme="minorHAnsi"/>
          <w:color w:val="222222"/>
          <w:shd w:val="clear" w:color="auto" w:fill="FFFFFF"/>
        </w:rPr>
        <w:t>.8</w:t>
      </w:r>
      <w:r w:rsidRPr="00631A0B">
        <w:rPr>
          <w:rFonts w:asciiTheme="minorHAnsi" w:hAnsiTheme="minorHAnsi" w:cstheme="minorHAnsi"/>
          <w:color w:val="222222"/>
          <w:shd w:val="clear" w:color="auto" w:fill="FFFFFF"/>
        </w:rPr>
        <w:t>%</w:t>
      </w:r>
      <w:r w:rsidR="000839F8">
        <w:rPr>
          <w:rFonts w:asciiTheme="minorHAnsi" w:hAnsiTheme="minorHAnsi" w:cstheme="minorHAnsi"/>
          <w:color w:val="222222"/>
          <w:shd w:val="clear" w:color="auto" w:fill="FFFFFF"/>
        </w:rPr>
        <w:t>, 47.9%</w:t>
      </w:r>
      <w:r w:rsidRPr="00631A0B">
        <w:rPr>
          <w:rFonts w:asciiTheme="minorHAnsi" w:hAnsiTheme="minorHAnsi" w:cstheme="minorHAnsi"/>
          <w:color w:val="222222"/>
          <w:shd w:val="clear" w:color="auto" w:fill="FFFFFF"/>
        </w:rPr>
        <w:t xml:space="preserve"> of cases showed positive bacterial culture when the total leuko</w:t>
      </w:r>
      <w:r w:rsidR="000839F8">
        <w:rPr>
          <w:rFonts w:asciiTheme="minorHAnsi" w:hAnsiTheme="minorHAnsi" w:cstheme="minorHAnsi"/>
          <w:color w:val="222222"/>
          <w:shd w:val="clear" w:color="auto" w:fill="FFFFFF"/>
        </w:rPr>
        <w:t xml:space="preserve">cyte count was between 4,000to </w:t>
      </w:r>
      <w:r w:rsidRPr="00631A0B">
        <w:rPr>
          <w:rFonts w:asciiTheme="minorHAnsi" w:hAnsiTheme="minorHAnsi" w:cstheme="minorHAnsi"/>
          <w:color w:val="222222"/>
          <w:shd w:val="clear" w:color="auto" w:fill="FFFFFF"/>
        </w:rPr>
        <w:t>11,000/</w:t>
      </w:r>
      <w:hyperlink r:id="rId15" w:tgtFrame="_blank" w:history="1">
        <w:r w:rsidR="000839F8">
          <w:rPr>
            <w:rStyle w:val="Hyperlink"/>
            <w:rFonts w:asciiTheme="minorHAnsi" w:hAnsiTheme="minorHAnsi" w:cstheme="minorHAnsi"/>
            <w:color w:val="1155CC"/>
            <w:shd w:val="clear" w:color="auto" w:fill="FFFFFF"/>
          </w:rPr>
          <w:t>cu</w:t>
        </w:r>
        <w:r w:rsidR="00C13CE2">
          <w:rPr>
            <w:rStyle w:val="Hyperlink"/>
            <w:rFonts w:asciiTheme="minorHAnsi" w:hAnsiTheme="minorHAnsi" w:cstheme="minorHAnsi"/>
            <w:color w:val="1155CC"/>
            <w:shd w:val="clear" w:color="auto" w:fill="FFFFFF"/>
          </w:rPr>
          <w:t xml:space="preserve"> </w:t>
        </w:r>
        <w:r w:rsidRPr="00631A0B">
          <w:rPr>
            <w:rStyle w:val="Hyperlink"/>
            <w:rFonts w:asciiTheme="minorHAnsi" w:hAnsiTheme="minorHAnsi" w:cstheme="minorHAnsi"/>
            <w:color w:val="1155CC"/>
            <w:shd w:val="clear" w:color="auto" w:fill="FFFFFF"/>
          </w:rPr>
          <w:t>mm</w:t>
        </w:r>
      </w:hyperlink>
      <w:r w:rsidR="000839F8">
        <w:rPr>
          <w:rFonts w:asciiTheme="minorHAnsi" w:hAnsiTheme="minorHAnsi" w:cstheme="minorHAnsi"/>
          <w:color w:val="222222"/>
          <w:shd w:val="clear" w:color="auto" w:fill="FFFFFF"/>
        </w:rPr>
        <w:t>,</w:t>
      </w:r>
      <w:r w:rsidRPr="00631A0B">
        <w:rPr>
          <w:rFonts w:asciiTheme="minorHAnsi" w:hAnsiTheme="minorHAnsi" w:cstheme="minorHAnsi"/>
          <w:color w:val="222222"/>
          <w:shd w:val="clear" w:color="auto" w:fill="FFFFFF"/>
        </w:rPr>
        <w:t>&lt;4,000/</w:t>
      </w:r>
      <w:hyperlink r:id="rId16" w:tgtFrame="_blank" w:history="1">
        <w:r w:rsidR="000839F8">
          <w:rPr>
            <w:rStyle w:val="Hyperlink"/>
            <w:rFonts w:asciiTheme="minorHAnsi" w:hAnsiTheme="minorHAnsi" w:cstheme="minorHAnsi"/>
            <w:color w:val="1155CC"/>
            <w:shd w:val="clear" w:color="auto" w:fill="FFFFFF"/>
          </w:rPr>
          <w:t>cu</w:t>
        </w:r>
        <w:r w:rsidR="00C13CE2">
          <w:rPr>
            <w:rStyle w:val="Hyperlink"/>
            <w:rFonts w:asciiTheme="minorHAnsi" w:hAnsiTheme="minorHAnsi" w:cstheme="minorHAnsi"/>
            <w:color w:val="1155CC"/>
            <w:shd w:val="clear" w:color="auto" w:fill="FFFFFF"/>
          </w:rPr>
          <w:t xml:space="preserve"> </w:t>
        </w:r>
        <w:r w:rsidRPr="00631A0B">
          <w:rPr>
            <w:rStyle w:val="Hyperlink"/>
            <w:rFonts w:asciiTheme="minorHAnsi" w:hAnsiTheme="minorHAnsi" w:cstheme="minorHAnsi"/>
            <w:color w:val="1155CC"/>
            <w:shd w:val="clear" w:color="auto" w:fill="FFFFFF"/>
          </w:rPr>
          <w:t>mm</w:t>
        </w:r>
      </w:hyperlink>
      <w:r w:rsidR="000839F8">
        <w:t xml:space="preserve"> and &gt;11,000/cumm</w:t>
      </w:r>
      <w:r w:rsidRPr="00631A0B">
        <w:rPr>
          <w:rFonts w:asciiTheme="minorHAnsi" w:hAnsiTheme="minorHAnsi" w:cstheme="minorHAnsi"/>
          <w:color w:val="222222"/>
          <w:shd w:val="clear" w:color="auto" w:fill="FFFFFF"/>
        </w:rPr>
        <w:t> respectively. The Chi-square (χ2) test between the total leukocyte count and culture results showed a p-value of &lt;0.05.</w:t>
      </w:r>
      <w:r w:rsidRPr="00631A0B">
        <w:rPr>
          <w:rFonts w:asciiTheme="minorHAnsi" w:hAnsiTheme="minorHAnsi" w:cstheme="minorHAnsi"/>
          <w:color w:val="222222"/>
        </w:rPr>
        <w:br/>
      </w:r>
      <w:r w:rsidRPr="00631A0B">
        <w:rPr>
          <w:rFonts w:asciiTheme="minorHAnsi" w:hAnsiTheme="minorHAnsi" w:cstheme="minorHAnsi"/>
          <w:color w:val="222222"/>
          <w:shd w:val="clear" w:color="auto" w:fill="FFFFFF"/>
        </w:rPr>
        <w:t xml:space="preserve">The most commonly isolated organisms were </w:t>
      </w:r>
      <w:r w:rsidRPr="0006336E">
        <w:rPr>
          <w:rFonts w:asciiTheme="minorHAnsi" w:hAnsiTheme="minorHAnsi" w:cstheme="minorHAnsi"/>
          <w:i/>
          <w:color w:val="222222"/>
          <w:shd w:val="clear" w:color="auto" w:fill="FFFFFF"/>
        </w:rPr>
        <w:t xml:space="preserve">Acinetobacter </w:t>
      </w:r>
      <w:r w:rsidR="0006336E" w:rsidRPr="0006336E">
        <w:rPr>
          <w:rFonts w:asciiTheme="minorHAnsi" w:hAnsiTheme="minorHAnsi" w:cstheme="minorHAnsi"/>
          <w:i/>
          <w:color w:val="222222"/>
          <w:shd w:val="clear" w:color="auto" w:fill="FFFFFF"/>
        </w:rPr>
        <w:t>baumani complex</w:t>
      </w:r>
      <w:r w:rsidR="002D02F5">
        <w:rPr>
          <w:rFonts w:asciiTheme="minorHAnsi" w:hAnsiTheme="minorHAnsi" w:cstheme="minorHAnsi"/>
          <w:color w:val="222222"/>
          <w:shd w:val="clear" w:color="auto" w:fill="FFFFFF"/>
        </w:rPr>
        <w:t>(26.19</w:t>
      </w:r>
      <w:r w:rsidRPr="00631A0B">
        <w:rPr>
          <w:rFonts w:asciiTheme="minorHAnsi" w:hAnsiTheme="minorHAnsi" w:cstheme="minorHAnsi"/>
          <w:color w:val="222222"/>
          <w:shd w:val="clear" w:color="auto" w:fill="FFFFFF"/>
        </w:rPr>
        <w:t>%),</w:t>
      </w:r>
      <w:r w:rsidRPr="0006336E">
        <w:rPr>
          <w:rFonts w:asciiTheme="minorHAnsi" w:hAnsiTheme="minorHAnsi" w:cstheme="minorHAnsi"/>
          <w:i/>
          <w:color w:val="222222"/>
          <w:shd w:val="clear" w:color="auto" w:fill="FFFFFF"/>
        </w:rPr>
        <w:t xml:space="preserve"> Klebsiella</w:t>
      </w:r>
      <w:r w:rsidR="0006336E" w:rsidRPr="0006336E">
        <w:rPr>
          <w:rFonts w:asciiTheme="minorHAnsi" w:hAnsiTheme="minorHAnsi" w:cstheme="minorHAnsi"/>
          <w:i/>
          <w:color w:val="222222"/>
          <w:shd w:val="clear" w:color="auto" w:fill="FFFFFF"/>
        </w:rPr>
        <w:t xml:space="preserve"> pneumoniae</w:t>
      </w:r>
      <w:r w:rsidR="002D02F5">
        <w:rPr>
          <w:rFonts w:asciiTheme="minorHAnsi" w:hAnsiTheme="minorHAnsi" w:cstheme="minorHAnsi"/>
          <w:color w:val="222222"/>
          <w:shd w:val="clear" w:color="auto" w:fill="FFFFFF"/>
        </w:rPr>
        <w:t>(21.42</w:t>
      </w:r>
      <w:r w:rsidRPr="00631A0B">
        <w:rPr>
          <w:rFonts w:asciiTheme="minorHAnsi" w:hAnsiTheme="minorHAnsi" w:cstheme="minorHAnsi"/>
          <w:color w:val="222222"/>
          <w:shd w:val="clear" w:color="auto" w:fill="FFFFFF"/>
        </w:rPr>
        <w:t xml:space="preserve">%), </w:t>
      </w:r>
      <w:r w:rsidRPr="0006336E">
        <w:rPr>
          <w:rFonts w:asciiTheme="minorHAnsi" w:hAnsiTheme="minorHAnsi" w:cstheme="minorHAnsi"/>
          <w:i/>
          <w:color w:val="222222"/>
          <w:shd w:val="clear" w:color="auto" w:fill="FFFFFF"/>
        </w:rPr>
        <w:t>Pseudomonas</w:t>
      </w:r>
      <w:r w:rsidR="0006336E" w:rsidRPr="0006336E">
        <w:rPr>
          <w:rFonts w:asciiTheme="minorHAnsi" w:hAnsiTheme="minorHAnsi" w:cstheme="minorHAnsi"/>
          <w:i/>
          <w:color w:val="222222"/>
          <w:shd w:val="clear" w:color="auto" w:fill="FFFFFF"/>
        </w:rPr>
        <w:t xml:space="preserve"> aeruginosa</w:t>
      </w:r>
      <w:r w:rsidRPr="00631A0B">
        <w:rPr>
          <w:rFonts w:asciiTheme="minorHAnsi" w:hAnsiTheme="minorHAnsi" w:cstheme="minorHAnsi"/>
          <w:color w:val="222222"/>
          <w:shd w:val="clear" w:color="auto" w:fill="FFFFFF"/>
        </w:rPr>
        <w:t xml:space="preserve"> (</w:t>
      </w:r>
      <w:r w:rsidR="002D02F5">
        <w:rPr>
          <w:rFonts w:asciiTheme="minorHAnsi" w:hAnsiTheme="minorHAnsi" w:cstheme="minorHAnsi"/>
          <w:color w:val="222222"/>
          <w:shd w:val="clear" w:color="auto" w:fill="FFFFFF"/>
        </w:rPr>
        <w:t>19.84</w:t>
      </w:r>
      <w:r w:rsidRPr="0006336E">
        <w:rPr>
          <w:rFonts w:asciiTheme="minorHAnsi" w:hAnsiTheme="minorHAnsi" w:cstheme="minorHAnsi"/>
          <w:i/>
          <w:color w:val="222222"/>
          <w:shd w:val="clear" w:color="auto" w:fill="FFFFFF"/>
        </w:rPr>
        <w:t>%), Staphylococcus aureus</w:t>
      </w:r>
      <w:r w:rsidRPr="00631A0B">
        <w:rPr>
          <w:rFonts w:asciiTheme="minorHAnsi" w:hAnsiTheme="minorHAnsi" w:cstheme="minorHAnsi"/>
          <w:color w:val="222222"/>
          <w:shd w:val="clear" w:color="auto" w:fill="FFFFFF"/>
        </w:rPr>
        <w:t xml:space="preserve"> (15.</w:t>
      </w:r>
      <w:r w:rsidR="002D02F5">
        <w:rPr>
          <w:rFonts w:asciiTheme="minorHAnsi" w:hAnsiTheme="minorHAnsi" w:cstheme="minorHAnsi"/>
          <w:color w:val="222222"/>
          <w:shd w:val="clear" w:color="auto" w:fill="FFFFFF"/>
        </w:rPr>
        <w:t>07</w:t>
      </w:r>
      <w:r w:rsidRPr="00631A0B">
        <w:rPr>
          <w:rFonts w:asciiTheme="minorHAnsi" w:hAnsiTheme="minorHAnsi" w:cstheme="minorHAnsi"/>
          <w:color w:val="222222"/>
          <w:shd w:val="clear" w:color="auto" w:fill="FFFFFF"/>
        </w:rPr>
        <w:t xml:space="preserve">%), </w:t>
      </w:r>
      <w:r w:rsidRPr="001D494C">
        <w:rPr>
          <w:rFonts w:asciiTheme="minorHAnsi" w:hAnsiTheme="minorHAnsi" w:cstheme="minorHAnsi"/>
          <w:i/>
          <w:color w:val="222222"/>
          <w:shd w:val="clear" w:color="auto" w:fill="FFFFFF"/>
        </w:rPr>
        <w:t>E</w:t>
      </w:r>
      <w:r w:rsidR="0006336E" w:rsidRPr="001D494C">
        <w:rPr>
          <w:rFonts w:asciiTheme="minorHAnsi" w:hAnsiTheme="minorHAnsi" w:cstheme="minorHAnsi"/>
          <w:i/>
          <w:color w:val="222222"/>
          <w:shd w:val="clear" w:color="auto" w:fill="FFFFFF"/>
        </w:rPr>
        <w:t xml:space="preserve">scherechia </w:t>
      </w:r>
      <w:r w:rsidRPr="001D494C">
        <w:rPr>
          <w:rFonts w:asciiTheme="minorHAnsi" w:hAnsiTheme="minorHAnsi" w:cstheme="minorHAnsi"/>
          <w:i/>
          <w:color w:val="222222"/>
          <w:shd w:val="clear" w:color="auto" w:fill="FFFFFF"/>
        </w:rPr>
        <w:t>coli</w:t>
      </w:r>
      <w:r w:rsidR="002D02F5">
        <w:rPr>
          <w:rFonts w:asciiTheme="minorHAnsi" w:hAnsiTheme="minorHAnsi" w:cstheme="minorHAnsi"/>
          <w:color w:val="222222"/>
          <w:shd w:val="clear" w:color="auto" w:fill="FFFFFF"/>
        </w:rPr>
        <w:t xml:space="preserve"> (12.69</w:t>
      </w:r>
      <w:r w:rsidRPr="00631A0B">
        <w:rPr>
          <w:rFonts w:asciiTheme="minorHAnsi" w:hAnsiTheme="minorHAnsi" w:cstheme="minorHAnsi"/>
          <w:color w:val="222222"/>
          <w:shd w:val="clear" w:color="auto" w:fill="FFFFFF"/>
        </w:rPr>
        <w:t xml:space="preserve">%), and others like </w:t>
      </w:r>
      <w:r w:rsidR="0006336E" w:rsidRPr="001D494C">
        <w:rPr>
          <w:rFonts w:asciiTheme="minorHAnsi" w:hAnsiTheme="minorHAnsi" w:cstheme="minorHAnsi"/>
          <w:i/>
          <w:color w:val="222222"/>
          <w:shd w:val="clear" w:color="auto" w:fill="FFFFFF"/>
        </w:rPr>
        <w:t xml:space="preserve">Streptococcus </w:t>
      </w:r>
      <w:r w:rsidR="00C13CE2" w:rsidRPr="001D494C">
        <w:rPr>
          <w:rFonts w:asciiTheme="minorHAnsi" w:hAnsiTheme="minorHAnsi" w:cstheme="minorHAnsi"/>
          <w:i/>
          <w:color w:val="222222"/>
          <w:shd w:val="clear" w:color="auto" w:fill="FFFFFF"/>
        </w:rPr>
        <w:t>pneumonia and</w:t>
      </w:r>
      <w:r w:rsidR="00FE78C2" w:rsidRPr="001D494C">
        <w:rPr>
          <w:rFonts w:asciiTheme="minorHAnsi" w:hAnsiTheme="minorHAnsi" w:cstheme="minorHAnsi"/>
          <w:i/>
          <w:color w:val="222222"/>
          <w:shd w:val="clear" w:color="auto" w:fill="FFFFFF"/>
        </w:rPr>
        <w:t xml:space="preserve"> Citrobacterium </w:t>
      </w:r>
      <w:r w:rsidR="0006336E" w:rsidRPr="001D494C">
        <w:rPr>
          <w:rFonts w:asciiTheme="minorHAnsi" w:hAnsiTheme="minorHAnsi" w:cstheme="minorHAnsi"/>
          <w:i/>
          <w:color w:val="222222"/>
          <w:shd w:val="clear" w:color="auto" w:fill="FFFFFF"/>
        </w:rPr>
        <w:t>freundii</w:t>
      </w:r>
      <w:r w:rsidR="00A76853">
        <w:rPr>
          <w:rFonts w:asciiTheme="minorHAnsi" w:hAnsiTheme="minorHAnsi" w:cstheme="minorHAnsi"/>
          <w:color w:val="222222"/>
          <w:shd w:val="clear" w:color="auto" w:fill="FFFFFF"/>
        </w:rPr>
        <w:t>is depicted in Figure 2.</w:t>
      </w:r>
    </w:p>
    <w:p w:rsidR="0006336E" w:rsidRDefault="0006336E" w:rsidP="00BF0AB4">
      <w:pPr>
        <w:shd w:val="clear" w:color="auto" w:fill="FFFFFF"/>
        <w:spacing w:after="0" w:line="360" w:lineRule="auto"/>
        <w:rPr>
          <w:rFonts w:asciiTheme="minorHAnsi" w:hAnsiTheme="minorHAnsi" w:cstheme="minorHAnsi"/>
          <w:color w:val="222222"/>
          <w:shd w:val="clear" w:color="auto" w:fill="FFFFFF"/>
        </w:rPr>
      </w:pPr>
    </w:p>
    <w:p w:rsidR="0006336E" w:rsidRDefault="0006336E" w:rsidP="00BF0AB4">
      <w:pPr>
        <w:shd w:val="clear" w:color="auto" w:fill="FFFFFF"/>
        <w:spacing w:after="0" w:line="360" w:lineRule="auto"/>
        <w:rPr>
          <w:rFonts w:asciiTheme="minorHAnsi" w:eastAsia="Times New Roman" w:hAnsiTheme="minorHAnsi" w:cstheme="minorHAnsi"/>
          <w:color w:val="222222"/>
        </w:rPr>
      </w:pPr>
    </w:p>
    <w:p w:rsidR="0006336E" w:rsidRDefault="0006336E" w:rsidP="00BF0AB4">
      <w:pPr>
        <w:shd w:val="clear" w:color="auto" w:fill="FFFFFF"/>
        <w:spacing w:after="0" w:line="360" w:lineRule="auto"/>
        <w:rPr>
          <w:rFonts w:asciiTheme="minorHAnsi" w:eastAsia="Times New Roman" w:hAnsiTheme="minorHAnsi" w:cstheme="minorHAnsi"/>
          <w:color w:val="222222"/>
        </w:rPr>
      </w:pPr>
    </w:p>
    <w:p w:rsidR="0006336E" w:rsidRDefault="0006336E" w:rsidP="00BF0AB4">
      <w:pPr>
        <w:shd w:val="clear" w:color="auto" w:fill="FFFFFF"/>
        <w:spacing w:after="0" w:line="360" w:lineRule="auto"/>
        <w:rPr>
          <w:rFonts w:asciiTheme="minorHAnsi" w:eastAsia="Times New Roman" w:hAnsiTheme="minorHAnsi" w:cstheme="minorHAnsi"/>
          <w:color w:val="222222"/>
        </w:rPr>
      </w:pPr>
    </w:p>
    <w:p w:rsidR="0006336E" w:rsidRPr="00631A0B" w:rsidRDefault="0006336E" w:rsidP="00BF0AB4">
      <w:pPr>
        <w:shd w:val="clear" w:color="auto" w:fill="FFFFFF"/>
        <w:spacing w:after="0" w:line="360" w:lineRule="auto"/>
        <w:rPr>
          <w:rFonts w:asciiTheme="minorHAnsi" w:eastAsia="Times New Roman" w:hAnsiTheme="minorHAnsi" w:cstheme="minorHAnsi"/>
          <w:color w:val="222222"/>
        </w:rPr>
      </w:pPr>
      <w:r w:rsidRPr="0006336E">
        <w:rPr>
          <w:rFonts w:asciiTheme="minorHAnsi" w:eastAsia="Times New Roman" w:hAnsiTheme="minorHAnsi" w:cstheme="minorHAnsi"/>
          <w:noProof/>
          <w:color w:val="222222"/>
        </w:rPr>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4E09" w:rsidRPr="00631A0B" w:rsidRDefault="00B94E09" w:rsidP="006D504E">
      <w:pPr>
        <w:pStyle w:val="Caption"/>
        <w:spacing w:line="360" w:lineRule="auto"/>
        <w:rPr>
          <w:rFonts w:asciiTheme="minorHAnsi" w:hAnsiTheme="minorHAnsi" w:cstheme="minorHAnsi"/>
          <w:b w:val="0"/>
          <w:color w:val="171717" w:themeColor="background2" w:themeShade="1A"/>
          <w:sz w:val="22"/>
          <w:szCs w:val="22"/>
        </w:rPr>
      </w:pPr>
      <w:r w:rsidRPr="00631A0B">
        <w:rPr>
          <w:rFonts w:asciiTheme="minorHAnsi" w:hAnsiTheme="minorHAnsi" w:cstheme="minorHAnsi"/>
          <w:b w:val="0"/>
          <w:color w:val="171717" w:themeColor="background2" w:themeShade="1A"/>
          <w:sz w:val="22"/>
          <w:szCs w:val="22"/>
        </w:rPr>
        <w:t xml:space="preserve">Figure </w:t>
      </w:r>
      <w:r w:rsidR="00A76853">
        <w:rPr>
          <w:rFonts w:asciiTheme="minorHAnsi" w:hAnsiTheme="minorHAnsi" w:cstheme="minorHAnsi"/>
          <w:b w:val="0"/>
          <w:color w:val="171717" w:themeColor="background2" w:themeShade="1A"/>
          <w:sz w:val="22"/>
          <w:szCs w:val="22"/>
        </w:rPr>
        <w:t>2</w:t>
      </w:r>
      <w:r w:rsidR="00E72CE0" w:rsidRPr="00631A0B">
        <w:rPr>
          <w:rFonts w:asciiTheme="minorHAnsi" w:hAnsiTheme="minorHAnsi" w:cstheme="minorHAnsi"/>
          <w:b w:val="0"/>
          <w:color w:val="171717" w:themeColor="background2" w:themeShade="1A"/>
          <w:sz w:val="22"/>
          <w:szCs w:val="22"/>
        </w:rPr>
        <w:t xml:space="preserve">: </w:t>
      </w:r>
      <w:r w:rsidR="008D6F7C">
        <w:rPr>
          <w:rFonts w:asciiTheme="minorHAnsi" w:hAnsiTheme="minorHAnsi" w:cstheme="minorHAnsi"/>
          <w:b w:val="0"/>
          <w:color w:val="171717" w:themeColor="background2" w:themeShade="1A"/>
          <w:sz w:val="22"/>
          <w:szCs w:val="22"/>
        </w:rPr>
        <w:t xml:space="preserve">Pie chart showing frequency </w:t>
      </w:r>
      <w:r w:rsidR="00C13CE2">
        <w:rPr>
          <w:rFonts w:asciiTheme="minorHAnsi" w:hAnsiTheme="minorHAnsi" w:cstheme="minorHAnsi"/>
          <w:b w:val="0"/>
          <w:color w:val="171717" w:themeColor="background2" w:themeShade="1A"/>
          <w:sz w:val="22"/>
          <w:szCs w:val="22"/>
        </w:rPr>
        <w:t>of</w:t>
      </w:r>
      <w:r w:rsidR="00C13CE2" w:rsidRPr="00631A0B">
        <w:rPr>
          <w:rFonts w:asciiTheme="minorHAnsi" w:hAnsiTheme="minorHAnsi" w:cstheme="minorHAnsi"/>
          <w:b w:val="0"/>
          <w:color w:val="171717" w:themeColor="background2" w:themeShade="1A"/>
          <w:sz w:val="22"/>
          <w:szCs w:val="22"/>
        </w:rPr>
        <w:t xml:space="preserve"> bacteri</w:t>
      </w:r>
      <w:r w:rsidR="00C13CE2">
        <w:rPr>
          <w:rFonts w:asciiTheme="minorHAnsi" w:hAnsiTheme="minorHAnsi" w:cstheme="minorHAnsi"/>
          <w:b w:val="0"/>
          <w:color w:val="171717" w:themeColor="background2" w:themeShade="1A"/>
          <w:sz w:val="22"/>
          <w:szCs w:val="22"/>
        </w:rPr>
        <w:t>al</w:t>
      </w:r>
      <w:r w:rsidR="008D6F7C">
        <w:rPr>
          <w:rFonts w:asciiTheme="minorHAnsi" w:hAnsiTheme="minorHAnsi" w:cstheme="minorHAnsi"/>
          <w:b w:val="0"/>
          <w:color w:val="171717" w:themeColor="background2" w:themeShade="1A"/>
          <w:sz w:val="22"/>
          <w:szCs w:val="22"/>
        </w:rPr>
        <w:t xml:space="preserve"> isolates.</w:t>
      </w:r>
    </w:p>
    <w:p w:rsidR="008503DD" w:rsidRDefault="00820882" w:rsidP="006D504E">
      <w:pPr>
        <w:shd w:val="clear" w:color="auto" w:fill="FFFFFF"/>
        <w:spacing w:after="0"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Antibiotic sensitiv</w:t>
      </w:r>
      <w:r w:rsidR="0006336E">
        <w:rPr>
          <w:rFonts w:asciiTheme="minorHAnsi" w:hAnsiTheme="minorHAnsi" w:cstheme="minorHAnsi"/>
          <w:color w:val="222222"/>
          <w:shd w:val="clear" w:color="auto" w:fill="FFFFFF"/>
        </w:rPr>
        <w:t xml:space="preserve">ity test reports revealed that </w:t>
      </w:r>
      <w:r w:rsidR="0006336E" w:rsidRPr="001D494C">
        <w:rPr>
          <w:rFonts w:asciiTheme="minorHAnsi" w:hAnsiTheme="minorHAnsi" w:cstheme="minorHAnsi"/>
          <w:i/>
          <w:color w:val="222222"/>
          <w:shd w:val="clear" w:color="auto" w:fill="FFFFFF"/>
        </w:rPr>
        <w:t>A</w:t>
      </w:r>
      <w:r w:rsidRPr="001D494C">
        <w:rPr>
          <w:rFonts w:asciiTheme="minorHAnsi" w:hAnsiTheme="minorHAnsi" w:cstheme="minorHAnsi"/>
          <w:i/>
          <w:color w:val="222222"/>
          <w:shd w:val="clear" w:color="auto" w:fill="FFFFFF"/>
        </w:rPr>
        <w:t xml:space="preserve">cinetobacter </w:t>
      </w:r>
      <w:r w:rsidR="0006336E" w:rsidRPr="001D494C">
        <w:rPr>
          <w:rFonts w:asciiTheme="minorHAnsi" w:hAnsiTheme="minorHAnsi" w:cstheme="minorHAnsi"/>
          <w:i/>
          <w:color w:val="222222"/>
          <w:shd w:val="clear" w:color="auto" w:fill="FFFFFF"/>
        </w:rPr>
        <w:t xml:space="preserve">baumani </w:t>
      </w:r>
      <w:r w:rsidR="00C13CE2" w:rsidRPr="001D494C">
        <w:rPr>
          <w:rFonts w:asciiTheme="minorHAnsi" w:hAnsiTheme="minorHAnsi" w:cstheme="minorHAnsi"/>
          <w:i/>
          <w:color w:val="222222"/>
          <w:shd w:val="clear" w:color="auto" w:fill="FFFFFF"/>
        </w:rPr>
        <w:t>complex</w:t>
      </w:r>
      <w:r w:rsidR="00C13CE2" w:rsidRPr="00631A0B">
        <w:rPr>
          <w:rFonts w:asciiTheme="minorHAnsi" w:hAnsiTheme="minorHAnsi" w:cstheme="minorHAnsi"/>
          <w:color w:val="222222"/>
          <w:shd w:val="clear" w:color="auto" w:fill="FFFFFF"/>
        </w:rPr>
        <w:t xml:space="preserve"> showed</w:t>
      </w:r>
      <w:r w:rsidRPr="00631A0B">
        <w:rPr>
          <w:rFonts w:asciiTheme="minorHAnsi" w:hAnsiTheme="minorHAnsi" w:cstheme="minorHAnsi"/>
          <w:color w:val="222222"/>
          <w:shd w:val="clear" w:color="auto" w:fill="FFFFFF"/>
        </w:rPr>
        <w:t xml:space="preserve"> the highest sensitivity to</w:t>
      </w:r>
      <w:r w:rsidR="00E26FF1">
        <w:rPr>
          <w:rFonts w:asciiTheme="minorHAnsi" w:hAnsiTheme="minorHAnsi" w:cstheme="minorHAnsi"/>
          <w:color w:val="222222"/>
          <w:shd w:val="clear" w:color="auto" w:fill="FFFFFF"/>
        </w:rPr>
        <w:t xml:space="preserve"> colistin (93.9%), polymyxin B(93.9%), amikacin (48</w:t>
      </w:r>
      <w:r w:rsidRPr="00631A0B">
        <w:rPr>
          <w:rFonts w:asciiTheme="minorHAnsi" w:hAnsiTheme="minorHAnsi" w:cstheme="minorHAnsi"/>
          <w:color w:val="222222"/>
          <w:shd w:val="clear" w:color="auto" w:fill="FFFFFF"/>
        </w:rPr>
        <w:t xml:space="preserve">.5%), followed by carbapenams (36.4%), and piperacillin-tazobactam (39.4%), with 30.3% multi drug resistant (MDR) and 42.4% </w:t>
      </w:r>
      <w:r w:rsidRPr="00631A0B">
        <w:rPr>
          <w:rFonts w:asciiTheme="minorHAnsi" w:hAnsiTheme="minorHAnsi" w:cstheme="minorHAnsi"/>
          <w:color w:val="222222"/>
          <w:shd w:val="clear" w:color="auto" w:fill="FFFFFF"/>
        </w:rPr>
        <w:lastRenderedPageBreak/>
        <w:t>ex</w:t>
      </w:r>
      <w:r w:rsidR="00C4675B">
        <w:rPr>
          <w:rFonts w:asciiTheme="minorHAnsi" w:hAnsiTheme="minorHAnsi" w:cstheme="minorHAnsi"/>
          <w:color w:val="222222"/>
          <w:shd w:val="clear" w:color="auto" w:fill="FFFFFF"/>
        </w:rPr>
        <w:t>tensively drug resistant (XDR) as shown in Table 1.</w:t>
      </w:r>
      <w:r w:rsidRPr="00631A0B">
        <w:rPr>
          <w:rFonts w:asciiTheme="minorHAnsi" w:hAnsiTheme="minorHAnsi" w:cstheme="minorHAnsi"/>
          <w:color w:val="222222"/>
        </w:rPr>
        <w:br/>
      </w:r>
      <w:r w:rsidR="000E4460" w:rsidRPr="000E4460">
        <w:rPr>
          <w:rFonts w:asciiTheme="minorHAnsi" w:hAnsiTheme="minorHAnsi" w:cstheme="minorHAnsi"/>
          <w:i/>
          <w:color w:val="222222"/>
          <w:shd w:val="clear" w:color="auto" w:fill="FFFFFF"/>
        </w:rPr>
        <w:t>Klebsiella</w:t>
      </w:r>
      <w:r w:rsidR="000E4460">
        <w:rPr>
          <w:rFonts w:asciiTheme="minorHAnsi" w:hAnsiTheme="minorHAnsi" w:cstheme="minorHAnsi"/>
          <w:i/>
          <w:color w:val="222222"/>
          <w:shd w:val="clear" w:color="auto" w:fill="FFFFFF"/>
        </w:rPr>
        <w:t xml:space="preserve"> pneumonia </w:t>
      </w:r>
      <w:r w:rsidRPr="000E4460">
        <w:rPr>
          <w:rFonts w:asciiTheme="minorHAnsi" w:hAnsiTheme="minorHAnsi" w:cstheme="minorHAnsi"/>
          <w:i/>
          <w:color w:val="222222"/>
          <w:shd w:val="clear" w:color="auto" w:fill="FFFFFF"/>
        </w:rPr>
        <w:t>showed</w:t>
      </w:r>
      <w:r w:rsidRPr="00631A0B">
        <w:rPr>
          <w:rFonts w:asciiTheme="minorHAnsi" w:hAnsiTheme="minorHAnsi" w:cstheme="minorHAnsi"/>
          <w:color w:val="222222"/>
          <w:shd w:val="clear" w:color="auto" w:fill="FFFFFF"/>
        </w:rPr>
        <w:t xml:space="preserve"> the highest sensitivity to amikacin (96.2%), followed by carbapenams (92.6%), and pipera</w:t>
      </w:r>
      <w:r w:rsidR="00FA1EE6">
        <w:rPr>
          <w:rFonts w:asciiTheme="minorHAnsi" w:hAnsiTheme="minorHAnsi" w:cstheme="minorHAnsi"/>
          <w:color w:val="222222"/>
          <w:shd w:val="clear" w:color="auto" w:fill="FFFFFF"/>
        </w:rPr>
        <w:t>cillin-tazobactam (92%), with 24.24% MDR strain and 39.39</w:t>
      </w:r>
      <w:r w:rsidRPr="00631A0B">
        <w:rPr>
          <w:rFonts w:asciiTheme="minorHAnsi" w:hAnsiTheme="minorHAnsi" w:cstheme="minorHAnsi"/>
          <w:color w:val="222222"/>
          <w:shd w:val="clear" w:color="auto" w:fill="FFFFFF"/>
        </w:rPr>
        <w:t>% XDR</w:t>
      </w:r>
      <w:r w:rsidR="00FA1EE6">
        <w:rPr>
          <w:rFonts w:asciiTheme="minorHAnsi" w:hAnsiTheme="minorHAnsi" w:cstheme="minorHAnsi"/>
          <w:color w:val="222222"/>
          <w:shd w:val="clear" w:color="auto" w:fill="FFFFFF"/>
        </w:rPr>
        <w:t xml:space="preserve"> strain as</w:t>
      </w:r>
      <w:r w:rsidR="00C4675B">
        <w:rPr>
          <w:rFonts w:asciiTheme="minorHAnsi" w:hAnsiTheme="minorHAnsi" w:cstheme="minorHAnsi"/>
          <w:color w:val="222222"/>
          <w:shd w:val="clear" w:color="auto" w:fill="FFFFFF"/>
        </w:rPr>
        <w:t xml:space="preserve"> illustrated in table 2</w:t>
      </w:r>
      <w:r w:rsidRPr="00631A0B">
        <w:rPr>
          <w:rFonts w:asciiTheme="minorHAnsi" w:hAnsiTheme="minorHAnsi" w:cstheme="minorHAnsi"/>
          <w:color w:val="222222"/>
          <w:shd w:val="clear" w:color="auto" w:fill="FFFFFF"/>
        </w:rPr>
        <w:t>.</w:t>
      </w:r>
    </w:p>
    <w:p w:rsidR="008503DD" w:rsidRDefault="008503DD" w:rsidP="006D504E">
      <w:pPr>
        <w:shd w:val="clear" w:color="auto" w:fill="FFFFFF"/>
        <w:spacing w:after="0" w:line="360" w:lineRule="auto"/>
        <w:rPr>
          <w:rFonts w:asciiTheme="minorHAnsi" w:hAnsiTheme="minorHAnsi" w:cstheme="minorHAnsi"/>
          <w:color w:val="222222"/>
          <w:shd w:val="clear" w:color="auto" w:fill="FFFFFF"/>
        </w:rPr>
      </w:pPr>
    </w:p>
    <w:p w:rsidR="008503DD" w:rsidRDefault="008503DD" w:rsidP="008503DD">
      <w:pPr>
        <w:shd w:val="clear" w:color="auto" w:fill="FFFFFF"/>
        <w:spacing w:after="0" w:line="360" w:lineRule="auto"/>
        <w:rPr>
          <w:rFonts w:asciiTheme="minorHAnsi" w:hAnsiTheme="minorHAnsi" w:cstheme="minorHAnsi"/>
          <w:color w:val="222222"/>
          <w:shd w:val="clear" w:color="auto" w:fill="FFFFFF"/>
        </w:rPr>
      </w:pPr>
      <w:r w:rsidRPr="000000A9">
        <w:rPr>
          <w:rFonts w:asciiTheme="minorHAnsi" w:hAnsiTheme="minorHAnsi" w:cstheme="minorHAnsi"/>
          <w:i/>
          <w:color w:val="222222"/>
          <w:shd w:val="clear" w:color="auto" w:fill="FFFFFF"/>
        </w:rPr>
        <w:t>Pseudomonas</w:t>
      </w:r>
      <w:r w:rsidR="000000A9">
        <w:rPr>
          <w:rFonts w:asciiTheme="minorHAnsi" w:hAnsiTheme="minorHAnsi" w:cstheme="minorHAnsi"/>
          <w:i/>
          <w:color w:val="222222"/>
          <w:shd w:val="clear" w:color="auto" w:fill="FFFFFF"/>
        </w:rPr>
        <w:t xml:space="preserve"> aeruginosa</w:t>
      </w:r>
      <w:r w:rsidRPr="00631A0B">
        <w:rPr>
          <w:rFonts w:asciiTheme="minorHAnsi" w:hAnsiTheme="minorHAnsi" w:cstheme="minorHAnsi"/>
          <w:color w:val="222222"/>
          <w:shd w:val="clear" w:color="auto" w:fill="FFFFFF"/>
        </w:rPr>
        <w:t xml:space="preserve"> showed the highest sensitivit</w:t>
      </w:r>
      <w:r>
        <w:rPr>
          <w:rFonts w:asciiTheme="minorHAnsi" w:hAnsiTheme="minorHAnsi" w:cstheme="minorHAnsi"/>
          <w:color w:val="222222"/>
          <w:shd w:val="clear" w:color="auto" w:fill="FFFFFF"/>
        </w:rPr>
        <w:t>y to amikacin (92%),</w:t>
      </w:r>
      <w:r w:rsidRPr="00631A0B">
        <w:rPr>
          <w:rFonts w:asciiTheme="minorHAnsi" w:hAnsiTheme="minorHAnsi" w:cstheme="minorHAnsi"/>
          <w:color w:val="222222"/>
          <w:shd w:val="clear" w:color="auto" w:fill="FFFFFF"/>
        </w:rPr>
        <w:t xml:space="preserve"> carbapenams (92%),</w:t>
      </w:r>
      <w:r>
        <w:rPr>
          <w:rFonts w:asciiTheme="minorHAnsi" w:hAnsiTheme="minorHAnsi" w:cstheme="minorHAnsi"/>
          <w:color w:val="222222"/>
          <w:shd w:val="clear" w:color="auto" w:fill="FFFFFF"/>
        </w:rPr>
        <w:t xml:space="preserve"> polymixin B and colistin (92%)</w:t>
      </w:r>
      <w:r w:rsidRPr="00631A0B">
        <w:rPr>
          <w:rFonts w:asciiTheme="minorHAnsi" w:hAnsiTheme="minorHAnsi" w:cstheme="minorHAnsi"/>
          <w:color w:val="222222"/>
          <w:shd w:val="clear" w:color="auto" w:fill="FFFFFF"/>
        </w:rPr>
        <w:t xml:space="preserve"> and pipera</w:t>
      </w:r>
      <w:r>
        <w:rPr>
          <w:rFonts w:asciiTheme="minorHAnsi" w:hAnsiTheme="minorHAnsi" w:cstheme="minorHAnsi"/>
          <w:color w:val="222222"/>
          <w:shd w:val="clear" w:color="auto" w:fill="FFFFFF"/>
        </w:rPr>
        <w:t>cillin-tazobactam (80%), with 24</w:t>
      </w:r>
      <w:r w:rsidRPr="00631A0B">
        <w:rPr>
          <w:rFonts w:asciiTheme="minorHAnsi" w:hAnsiTheme="minorHAnsi" w:cstheme="minorHAnsi"/>
          <w:color w:val="222222"/>
          <w:shd w:val="clear" w:color="auto" w:fill="FFFFFF"/>
        </w:rPr>
        <w:t>.0% MDR and 4% XDR</w:t>
      </w:r>
      <w:r>
        <w:rPr>
          <w:rFonts w:asciiTheme="minorHAnsi" w:hAnsiTheme="minorHAnsi" w:cstheme="minorHAnsi"/>
          <w:color w:val="222222"/>
          <w:shd w:val="clear" w:color="auto" w:fill="FFFFFF"/>
        </w:rPr>
        <w:t xml:space="preserve"> strain</w:t>
      </w:r>
      <w:r w:rsidRPr="00631A0B">
        <w:rPr>
          <w:rFonts w:asciiTheme="minorHAnsi" w:hAnsiTheme="minorHAnsi" w:cstheme="minorHAnsi"/>
          <w:color w:val="222222"/>
          <w:shd w:val="clear" w:color="auto" w:fill="FFFFFF"/>
        </w:rPr>
        <w:t>.</w:t>
      </w:r>
      <w:r w:rsidRPr="00631A0B">
        <w:rPr>
          <w:rFonts w:asciiTheme="minorHAnsi" w:hAnsiTheme="minorHAnsi" w:cstheme="minorHAnsi"/>
          <w:color w:val="222222"/>
        </w:rPr>
        <w:br/>
      </w:r>
      <w:r w:rsidR="000E4460" w:rsidRPr="000E4460">
        <w:rPr>
          <w:rFonts w:asciiTheme="minorHAnsi" w:hAnsiTheme="minorHAnsi" w:cstheme="minorHAnsi"/>
          <w:i/>
          <w:color w:val="222222"/>
          <w:shd w:val="clear" w:color="auto" w:fill="FFFFFF"/>
        </w:rPr>
        <w:t>Escherichia coli</w:t>
      </w:r>
      <w:r w:rsidR="00C13CE2">
        <w:rPr>
          <w:rFonts w:asciiTheme="minorHAnsi" w:hAnsiTheme="minorHAnsi" w:cstheme="minorHAnsi"/>
          <w:i/>
          <w:color w:val="222222"/>
          <w:shd w:val="clear" w:color="auto" w:fill="FFFFFF"/>
        </w:rPr>
        <w:t xml:space="preserve"> </w:t>
      </w:r>
      <w:r w:rsidRPr="00631A0B">
        <w:rPr>
          <w:rFonts w:asciiTheme="minorHAnsi" w:hAnsiTheme="minorHAnsi" w:cstheme="minorHAnsi"/>
          <w:color w:val="222222"/>
          <w:shd w:val="clear" w:color="auto" w:fill="FFFFFF"/>
        </w:rPr>
        <w:t>also showed the highe</w:t>
      </w:r>
      <w:r>
        <w:rPr>
          <w:rFonts w:asciiTheme="minorHAnsi" w:hAnsiTheme="minorHAnsi" w:cstheme="minorHAnsi"/>
          <w:color w:val="222222"/>
          <w:shd w:val="clear" w:color="auto" w:fill="FFFFFF"/>
        </w:rPr>
        <w:t>st sensitivity to tigecycline(100%), colistin(100%), polymixin B(100%) followed by amikacin (75</w:t>
      </w:r>
      <w:r w:rsidRPr="00631A0B">
        <w:rPr>
          <w:rFonts w:asciiTheme="minorHAnsi" w:hAnsiTheme="minorHAnsi" w:cstheme="minorHAnsi"/>
          <w:color w:val="222222"/>
          <w:shd w:val="clear" w:color="auto" w:fill="FFFFFF"/>
        </w:rPr>
        <w:t xml:space="preserve">%), carbapenams (75%), and piperacillin-tazobactam </w:t>
      </w:r>
      <w:r>
        <w:rPr>
          <w:rFonts w:asciiTheme="minorHAnsi" w:hAnsiTheme="minorHAnsi" w:cstheme="minorHAnsi"/>
          <w:color w:val="222222"/>
          <w:shd w:val="clear" w:color="auto" w:fill="FFFFFF"/>
        </w:rPr>
        <w:t>(58.3%), with 62.5% MDR strain and  12.5</w:t>
      </w:r>
      <w:r w:rsidRPr="00631A0B">
        <w:rPr>
          <w:rFonts w:asciiTheme="minorHAnsi" w:hAnsiTheme="minorHAnsi" w:cstheme="minorHAnsi"/>
          <w:color w:val="222222"/>
          <w:shd w:val="clear" w:color="auto" w:fill="FFFFFF"/>
        </w:rPr>
        <w:t>% XDR</w:t>
      </w:r>
      <w:r>
        <w:rPr>
          <w:rFonts w:asciiTheme="minorHAnsi" w:hAnsiTheme="minorHAnsi" w:cstheme="minorHAnsi"/>
          <w:color w:val="222222"/>
          <w:shd w:val="clear" w:color="auto" w:fill="FFFFFF"/>
        </w:rPr>
        <w:t xml:space="preserve"> strain </w:t>
      </w:r>
      <w:r w:rsidR="004814F9">
        <w:rPr>
          <w:rFonts w:asciiTheme="minorHAnsi" w:hAnsiTheme="minorHAnsi" w:cstheme="minorHAnsi"/>
          <w:color w:val="222222"/>
          <w:shd w:val="clear" w:color="auto" w:fill="FFFFFF"/>
        </w:rPr>
        <w:t>whereas</w:t>
      </w:r>
      <w:r>
        <w:rPr>
          <w:rFonts w:asciiTheme="minorHAnsi" w:hAnsiTheme="minorHAnsi" w:cstheme="minorHAnsi"/>
          <w:color w:val="222222"/>
          <w:shd w:val="clear" w:color="auto" w:fill="FFFFFF"/>
        </w:rPr>
        <w:t xml:space="preserve"> only 25% of the strain were non-MDR non-XDR</w:t>
      </w:r>
      <w:r w:rsidRPr="00631A0B">
        <w:rPr>
          <w:rFonts w:asciiTheme="minorHAnsi" w:hAnsiTheme="minorHAnsi" w:cstheme="minorHAnsi"/>
          <w:color w:val="222222"/>
          <w:shd w:val="clear" w:color="auto" w:fill="FFFFFF"/>
        </w:rPr>
        <w:t>.</w:t>
      </w:r>
      <w:r w:rsidRPr="00631A0B">
        <w:rPr>
          <w:rFonts w:asciiTheme="minorHAnsi" w:hAnsiTheme="minorHAnsi" w:cstheme="minorHAnsi"/>
          <w:color w:val="222222"/>
        </w:rPr>
        <w:br/>
      </w:r>
      <w:r w:rsidRPr="000000A9">
        <w:rPr>
          <w:rFonts w:asciiTheme="minorHAnsi" w:hAnsiTheme="minorHAnsi" w:cstheme="minorHAnsi"/>
          <w:i/>
          <w:color w:val="222222"/>
          <w:shd w:val="clear" w:color="auto" w:fill="FFFFFF"/>
        </w:rPr>
        <w:t xml:space="preserve">Staphylococcus </w:t>
      </w:r>
      <w:r w:rsidR="00C13CE2" w:rsidRPr="000000A9">
        <w:rPr>
          <w:rFonts w:asciiTheme="minorHAnsi" w:hAnsiTheme="minorHAnsi" w:cstheme="minorHAnsi"/>
          <w:i/>
          <w:color w:val="222222"/>
          <w:shd w:val="clear" w:color="auto" w:fill="FFFFFF"/>
        </w:rPr>
        <w:t>aureus</w:t>
      </w:r>
      <w:r w:rsidR="00C13CE2" w:rsidRPr="00631A0B">
        <w:rPr>
          <w:rFonts w:asciiTheme="minorHAnsi" w:hAnsiTheme="minorHAnsi" w:cstheme="minorHAnsi"/>
          <w:color w:val="222222"/>
          <w:shd w:val="clear" w:color="auto" w:fill="FFFFFF"/>
        </w:rPr>
        <w:t xml:space="preserve"> showed</w:t>
      </w:r>
      <w:r w:rsidRPr="00631A0B">
        <w:rPr>
          <w:rFonts w:asciiTheme="minorHAnsi" w:hAnsiTheme="minorHAnsi" w:cstheme="minorHAnsi"/>
          <w:color w:val="222222"/>
          <w:shd w:val="clear" w:color="auto" w:fill="FFFFFF"/>
        </w:rPr>
        <w:t xml:space="preserve"> sensitivity to</w:t>
      </w:r>
      <w:r>
        <w:rPr>
          <w:rFonts w:asciiTheme="minorHAnsi" w:hAnsiTheme="minorHAnsi" w:cstheme="minorHAnsi"/>
          <w:color w:val="222222"/>
          <w:shd w:val="clear" w:color="auto" w:fill="FFFFFF"/>
        </w:rPr>
        <w:t xml:space="preserve"> linezolid(100%), teicoplanin(100%), vancomycin(94.73%), </w:t>
      </w:r>
      <w:r w:rsidRPr="00631A0B">
        <w:rPr>
          <w:rFonts w:asciiTheme="minorHAnsi" w:hAnsiTheme="minorHAnsi" w:cstheme="minorHAnsi"/>
          <w:color w:val="222222"/>
          <w:shd w:val="clear" w:color="auto" w:fill="FFFFFF"/>
        </w:rPr>
        <w:t xml:space="preserve"> amikacin (72.2%)</w:t>
      </w:r>
      <w:r>
        <w:rPr>
          <w:rFonts w:asciiTheme="minorHAnsi" w:hAnsiTheme="minorHAnsi" w:cstheme="minorHAnsi"/>
          <w:color w:val="222222"/>
          <w:shd w:val="clear" w:color="auto" w:fill="FFFFFF"/>
        </w:rPr>
        <w:t xml:space="preserve">. The sputum sample was collected soon after hospital admission within 24 </w:t>
      </w:r>
      <w:r w:rsidR="004814F9">
        <w:rPr>
          <w:rFonts w:asciiTheme="minorHAnsi" w:hAnsiTheme="minorHAnsi" w:cstheme="minorHAnsi"/>
          <w:color w:val="222222"/>
          <w:shd w:val="clear" w:color="auto" w:fill="FFFFFF"/>
        </w:rPr>
        <w:t>hours</w:t>
      </w:r>
      <w:r>
        <w:rPr>
          <w:rFonts w:asciiTheme="minorHAnsi" w:hAnsiTheme="minorHAnsi" w:cstheme="minorHAnsi"/>
          <w:color w:val="222222"/>
          <w:shd w:val="clear" w:color="auto" w:fill="FFFFFF"/>
        </w:rPr>
        <w:t xml:space="preserve">, thus the isolated species were community acquired. 94.73% of the </w:t>
      </w:r>
      <w:r w:rsidRPr="000000A9">
        <w:rPr>
          <w:rFonts w:asciiTheme="minorHAnsi" w:hAnsiTheme="minorHAnsi" w:cstheme="minorHAnsi"/>
          <w:i/>
          <w:color w:val="222222"/>
          <w:shd w:val="clear" w:color="auto" w:fill="FFFFFF"/>
        </w:rPr>
        <w:t>S. aureus</w:t>
      </w:r>
      <w:r>
        <w:rPr>
          <w:rFonts w:asciiTheme="minorHAnsi" w:hAnsiTheme="minorHAnsi" w:cstheme="minorHAnsi"/>
          <w:color w:val="222222"/>
          <w:shd w:val="clear" w:color="auto" w:fill="FFFFFF"/>
        </w:rPr>
        <w:t xml:space="preserve"> species were MRSA with 57.89</w:t>
      </w:r>
      <w:r w:rsidRPr="00631A0B">
        <w:rPr>
          <w:rFonts w:asciiTheme="minorHAnsi" w:hAnsiTheme="minorHAnsi" w:cstheme="minorHAnsi"/>
          <w:color w:val="222222"/>
          <w:shd w:val="clear" w:color="auto" w:fill="FFFFFF"/>
        </w:rPr>
        <w:t xml:space="preserve">% MDR </w:t>
      </w:r>
      <w:r>
        <w:rPr>
          <w:rFonts w:asciiTheme="minorHAnsi" w:hAnsiTheme="minorHAnsi" w:cstheme="minorHAnsi"/>
          <w:color w:val="222222"/>
          <w:shd w:val="clear" w:color="auto" w:fill="FFFFFF"/>
        </w:rPr>
        <w:t xml:space="preserve">strain and 36.84 </w:t>
      </w:r>
      <w:r w:rsidRPr="00631A0B">
        <w:rPr>
          <w:rFonts w:asciiTheme="minorHAnsi" w:hAnsiTheme="minorHAnsi" w:cstheme="minorHAnsi"/>
          <w:color w:val="222222"/>
          <w:shd w:val="clear" w:color="auto" w:fill="FFFFFF"/>
        </w:rPr>
        <w:t>% XDR</w:t>
      </w:r>
      <w:r>
        <w:rPr>
          <w:rFonts w:asciiTheme="minorHAnsi" w:hAnsiTheme="minorHAnsi" w:cstheme="minorHAnsi"/>
          <w:color w:val="222222"/>
          <w:shd w:val="clear" w:color="auto" w:fill="FFFFFF"/>
        </w:rPr>
        <w:t xml:space="preserve"> strain</w:t>
      </w:r>
      <w:r w:rsidRPr="00631A0B">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Only 5.2% of the isolated strain of </w:t>
      </w:r>
      <w:r w:rsidR="004814F9" w:rsidRPr="000000A9">
        <w:rPr>
          <w:rFonts w:asciiTheme="minorHAnsi" w:hAnsiTheme="minorHAnsi" w:cstheme="minorHAnsi"/>
          <w:i/>
          <w:color w:val="222222"/>
          <w:shd w:val="clear" w:color="auto" w:fill="FFFFFF"/>
        </w:rPr>
        <w:t>S. aureus</w:t>
      </w:r>
      <w:r w:rsidR="00C4675B">
        <w:rPr>
          <w:rFonts w:asciiTheme="minorHAnsi" w:hAnsiTheme="minorHAnsi" w:cstheme="minorHAnsi"/>
          <w:color w:val="222222"/>
          <w:shd w:val="clear" w:color="auto" w:fill="FFFFFF"/>
        </w:rPr>
        <w:t xml:space="preserve"> were non-MDR strain as shown in Table 1 and Table 2.</w:t>
      </w:r>
    </w:p>
    <w:p w:rsidR="008503DD" w:rsidRDefault="008503DD" w:rsidP="006D504E">
      <w:pPr>
        <w:shd w:val="clear" w:color="auto" w:fill="FFFFFF"/>
        <w:spacing w:after="0" w:line="360" w:lineRule="auto"/>
        <w:rPr>
          <w:rFonts w:asciiTheme="minorHAnsi" w:hAnsiTheme="minorHAnsi" w:cstheme="minorHAnsi"/>
          <w:color w:val="222222"/>
          <w:shd w:val="clear" w:color="auto" w:fill="FFFFFF"/>
        </w:rPr>
      </w:pPr>
    </w:p>
    <w:p w:rsidR="008503DD" w:rsidRDefault="008503DD" w:rsidP="006D504E">
      <w:pPr>
        <w:shd w:val="clear" w:color="auto" w:fill="FFFFFF"/>
        <w:spacing w:after="0" w:line="360" w:lineRule="auto"/>
        <w:rPr>
          <w:rFonts w:asciiTheme="minorHAnsi" w:hAnsiTheme="minorHAnsi" w:cstheme="minorHAnsi"/>
          <w:color w:val="222222"/>
          <w:shd w:val="clear" w:color="auto" w:fill="FFFFFF"/>
        </w:rPr>
      </w:pPr>
    </w:p>
    <w:p w:rsidR="008503DD" w:rsidRDefault="009A3ECA" w:rsidP="006D504E">
      <w:pPr>
        <w:shd w:val="clear" w:color="auto" w:fill="FFFFFF"/>
        <w:spacing w:after="0" w:line="360" w:lineRule="auto"/>
        <w:rPr>
          <w:rFonts w:asciiTheme="minorHAnsi" w:hAnsiTheme="minorHAnsi" w:cstheme="minorHAnsi"/>
          <w:color w:val="222222"/>
          <w:shd w:val="clear" w:color="auto" w:fill="FFFFFF"/>
        </w:rPr>
      </w:pPr>
      <w:r>
        <w:rPr>
          <w:rFonts w:asciiTheme="minorHAnsi" w:hAnsiTheme="minorHAnsi" w:cstheme="minorHAnsi"/>
          <w:color w:val="222222"/>
        </w:rPr>
        <w:t>42.27% and</w:t>
      </w:r>
      <w:r w:rsidR="00F60378">
        <w:rPr>
          <w:rFonts w:asciiTheme="minorHAnsi" w:hAnsiTheme="minorHAnsi" w:cstheme="minorHAnsi"/>
          <w:color w:val="222222"/>
        </w:rPr>
        <w:t xml:space="preserve"> 20.32%</w:t>
      </w:r>
      <w:r>
        <w:rPr>
          <w:rFonts w:asciiTheme="minorHAnsi" w:hAnsiTheme="minorHAnsi" w:cstheme="minorHAnsi"/>
          <w:color w:val="222222"/>
        </w:rPr>
        <w:t xml:space="preserve"> of total species isolated were MDR </w:t>
      </w:r>
      <w:r w:rsidR="00F60378">
        <w:rPr>
          <w:rFonts w:asciiTheme="minorHAnsi" w:hAnsiTheme="minorHAnsi" w:cstheme="minorHAnsi"/>
          <w:color w:val="222222"/>
        </w:rPr>
        <w:t xml:space="preserve">and XDR </w:t>
      </w:r>
      <w:r>
        <w:rPr>
          <w:rFonts w:asciiTheme="minorHAnsi" w:hAnsiTheme="minorHAnsi" w:cstheme="minorHAnsi"/>
          <w:color w:val="222222"/>
        </w:rPr>
        <w:t>strain</w:t>
      </w:r>
      <w:r w:rsidR="00F60378">
        <w:rPr>
          <w:rFonts w:asciiTheme="minorHAnsi" w:hAnsiTheme="minorHAnsi" w:cstheme="minorHAnsi"/>
          <w:color w:val="222222"/>
        </w:rPr>
        <w:t xml:space="preserve"> respectively.</w:t>
      </w:r>
      <w:r w:rsidR="00820882" w:rsidRPr="00631A0B">
        <w:rPr>
          <w:rFonts w:asciiTheme="minorHAnsi" w:hAnsiTheme="minorHAnsi" w:cstheme="minorHAnsi"/>
          <w:color w:val="222222"/>
        </w:rPr>
        <w:br/>
      </w:r>
      <w:r w:rsidR="008503DD" w:rsidRPr="000E4460">
        <w:rPr>
          <w:rFonts w:asciiTheme="minorHAnsi" w:hAnsiTheme="minorHAnsi" w:cstheme="minorHAnsi"/>
          <w:i/>
          <w:color w:val="222222"/>
          <w:shd w:val="clear" w:color="auto" w:fill="FFFFFF"/>
        </w:rPr>
        <w:t>Candida</w:t>
      </w:r>
      <w:r w:rsidR="00C13CE2">
        <w:rPr>
          <w:rFonts w:asciiTheme="minorHAnsi" w:hAnsiTheme="minorHAnsi" w:cstheme="minorHAnsi"/>
          <w:i/>
          <w:color w:val="222222"/>
          <w:shd w:val="clear" w:color="auto" w:fill="FFFFFF"/>
        </w:rPr>
        <w:t xml:space="preserve"> </w:t>
      </w:r>
      <w:r w:rsidR="000E4460">
        <w:rPr>
          <w:rFonts w:asciiTheme="minorHAnsi" w:hAnsiTheme="minorHAnsi" w:cstheme="minorHAnsi"/>
          <w:i/>
          <w:color w:val="222222"/>
          <w:shd w:val="clear" w:color="auto" w:fill="FFFFFF"/>
        </w:rPr>
        <w:t xml:space="preserve">albicans </w:t>
      </w:r>
      <w:r w:rsidR="008503DD" w:rsidRPr="00631A0B">
        <w:rPr>
          <w:rFonts w:asciiTheme="minorHAnsi" w:hAnsiTheme="minorHAnsi" w:cstheme="minorHAnsi"/>
          <w:color w:val="222222"/>
          <w:shd w:val="clear" w:color="auto" w:fill="FFFFFF"/>
        </w:rPr>
        <w:t xml:space="preserve">was isolated from 21 specimens (5.30%), with a mean age of 77.14 years, and male-to-female ratio of 2:1. In cases where </w:t>
      </w:r>
      <w:r w:rsidR="008503DD" w:rsidRPr="000E4460">
        <w:rPr>
          <w:rFonts w:asciiTheme="minorHAnsi" w:hAnsiTheme="minorHAnsi" w:cstheme="minorHAnsi"/>
          <w:i/>
          <w:color w:val="222222"/>
          <w:shd w:val="clear" w:color="auto" w:fill="FFFFFF"/>
        </w:rPr>
        <w:t>Candida</w:t>
      </w:r>
      <w:r w:rsidR="000E4460">
        <w:rPr>
          <w:rFonts w:asciiTheme="minorHAnsi" w:hAnsiTheme="minorHAnsi" w:cstheme="minorHAnsi"/>
          <w:i/>
          <w:color w:val="222222"/>
          <w:shd w:val="clear" w:color="auto" w:fill="FFFFFF"/>
        </w:rPr>
        <w:t xml:space="preserve"> albicans </w:t>
      </w:r>
      <w:r w:rsidR="008503DD" w:rsidRPr="00631A0B">
        <w:rPr>
          <w:rFonts w:asciiTheme="minorHAnsi" w:hAnsiTheme="minorHAnsi" w:cstheme="minorHAnsi"/>
          <w:color w:val="222222"/>
          <w:shd w:val="clear" w:color="auto" w:fill="FFFFFF"/>
        </w:rPr>
        <w:t xml:space="preserve"> was isolated, 71.4% had whitish sputum, and 42% had mucoid consistency, and 57% of cases, a WBC count was &gt;11,000/cumm.</w:t>
      </w:r>
    </w:p>
    <w:p w:rsidR="008503DD" w:rsidRPr="00631A0B" w:rsidRDefault="008503DD" w:rsidP="006D504E">
      <w:pPr>
        <w:shd w:val="clear" w:color="auto" w:fill="FFFFFF"/>
        <w:spacing w:after="0" w:line="360" w:lineRule="auto"/>
        <w:rPr>
          <w:rFonts w:asciiTheme="minorHAnsi" w:eastAsia="Times New Roman" w:hAnsiTheme="minorHAnsi" w:cstheme="minorHAnsi"/>
          <w:color w:val="222222"/>
        </w:rPr>
      </w:pPr>
    </w:p>
    <w:p w:rsidR="000E6D1D" w:rsidRDefault="00B94E09" w:rsidP="006D504E">
      <w:pPr>
        <w:spacing w:line="360" w:lineRule="auto"/>
        <w:rPr>
          <w:rFonts w:asciiTheme="minorHAnsi" w:hAnsiTheme="minorHAnsi" w:cstheme="minorHAnsi"/>
          <w:color w:val="000000" w:themeColor="text1"/>
          <w:shd w:val="clear" w:color="auto" w:fill="FFFFFF"/>
        </w:rPr>
      </w:pPr>
      <w:r w:rsidRPr="00631A0B">
        <w:rPr>
          <w:rFonts w:asciiTheme="minorHAnsi" w:hAnsiTheme="minorHAnsi" w:cstheme="minorHAnsi"/>
          <w:b/>
        </w:rPr>
        <w:t>Discussion:</w:t>
      </w:r>
      <w:r w:rsidR="00820882" w:rsidRPr="00631A0B">
        <w:rPr>
          <w:rFonts w:asciiTheme="minorHAnsi" w:hAnsiTheme="minorHAnsi" w:cstheme="minorHAnsi"/>
          <w:color w:val="222222"/>
        </w:rPr>
        <w:br/>
      </w:r>
      <w:r w:rsidR="00820882" w:rsidRPr="00631A0B">
        <w:rPr>
          <w:rFonts w:asciiTheme="minorHAnsi" w:hAnsiTheme="minorHAnsi" w:cstheme="minorHAnsi"/>
          <w:color w:val="222222"/>
          <w:shd w:val="clear" w:color="auto" w:fill="FFFFFF"/>
        </w:rPr>
        <w:t>We observed higher incidence of COPD exacerbations among females(53.9% ) compared to male</w:t>
      </w:r>
      <w:r w:rsidR="006B0B16">
        <w:rPr>
          <w:rFonts w:asciiTheme="minorHAnsi" w:hAnsiTheme="minorHAnsi" w:cstheme="minorHAnsi"/>
          <w:color w:val="222222"/>
          <w:shd w:val="clear" w:color="auto" w:fill="FFFFFF"/>
        </w:rPr>
        <w:t>s (46.1%) in contrast with</w:t>
      </w:r>
      <w:r w:rsidR="00D4374B">
        <w:rPr>
          <w:rFonts w:asciiTheme="minorHAnsi" w:hAnsiTheme="minorHAnsi" w:cstheme="minorHAnsi"/>
          <w:color w:val="222222"/>
          <w:shd w:val="clear" w:color="auto" w:fill="FFFFFF"/>
        </w:rPr>
        <w:t xml:space="preserve"> most of</w:t>
      </w:r>
      <w:r w:rsidR="006B0B16">
        <w:rPr>
          <w:rFonts w:asciiTheme="minorHAnsi" w:hAnsiTheme="minorHAnsi" w:cstheme="minorHAnsi"/>
          <w:color w:val="222222"/>
          <w:shd w:val="clear" w:color="auto" w:fill="FFFFFF"/>
        </w:rPr>
        <w:t xml:space="preserve"> previous</w:t>
      </w:r>
      <w:r w:rsidR="00D4374B">
        <w:rPr>
          <w:rFonts w:asciiTheme="minorHAnsi" w:hAnsiTheme="minorHAnsi" w:cstheme="minorHAnsi"/>
          <w:color w:val="222222"/>
          <w:shd w:val="clear" w:color="auto" w:fill="FFFFFF"/>
        </w:rPr>
        <w:t xml:space="preserve"> studies, which typically</w:t>
      </w:r>
      <w:r w:rsidR="00820882" w:rsidRPr="00631A0B">
        <w:rPr>
          <w:rFonts w:asciiTheme="minorHAnsi" w:hAnsiTheme="minorHAnsi" w:cstheme="minorHAnsi"/>
          <w:color w:val="222222"/>
          <w:shd w:val="clear" w:color="auto" w:fill="FFFFFF"/>
        </w:rPr>
        <w:t xml:space="preserve"> r</w:t>
      </w:r>
      <w:r w:rsidR="00D4374B">
        <w:rPr>
          <w:rFonts w:asciiTheme="minorHAnsi" w:hAnsiTheme="minorHAnsi" w:cstheme="minorHAnsi"/>
          <w:color w:val="222222"/>
          <w:shd w:val="clear" w:color="auto" w:fill="FFFFFF"/>
        </w:rPr>
        <w:t xml:space="preserve">eported higher rates among </w:t>
      </w:r>
      <w:r w:rsidR="006B0B16">
        <w:rPr>
          <w:rFonts w:asciiTheme="minorHAnsi" w:hAnsiTheme="minorHAnsi" w:cstheme="minorHAnsi"/>
          <w:color w:val="222222"/>
          <w:shd w:val="clear" w:color="auto" w:fill="FFFFFF"/>
        </w:rPr>
        <w:t>males</w:t>
      </w:r>
      <w:r w:rsidR="00820882" w:rsidRPr="00631A0B">
        <w:rPr>
          <w:rFonts w:asciiTheme="minorHAnsi" w:hAnsiTheme="minorHAnsi" w:cstheme="minorHAnsi"/>
          <w:color w:val="222222"/>
          <w:shd w:val="clear" w:color="auto" w:fill="FFFFFF"/>
        </w:rPr>
        <w:t>.(</w:t>
      </w:r>
      <w:r w:rsidR="00011D46">
        <w:rPr>
          <w:rFonts w:asciiTheme="minorHAnsi" w:hAnsiTheme="minorHAnsi" w:cstheme="minorHAnsi"/>
          <w:color w:val="222222"/>
          <w:shd w:val="clear" w:color="auto" w:fill="FFFFFF"/>
        </w:rPr>
        <w:t>14</w:t>
      </w:r>
      <w:r w:rsidR="00D4374B">
        <w:rPr>
          <w:rFonts w:asciiTheme="minorHAnsi" w:hAnsiTheme="minorHAnsi" w:cstheme="minorHAnsi"/>
          <w:color w:val="222222"/>
          <w:shd w:val="clear" w:color="auto" w:fill="FFFFFF"/>
        </w:rPr>
        <w:t>,</w:t>
      </w:r>
      <w:r w:rsidR="00011D46">
        <w:rPr>
          <w:rFonts w:asciiTheme="minorHAnsi" w:hAnsiTheme="minorHAnsi" w:cstheme="minorHAnsi"/>
          <w:color w:val="222222"/>
          <w:shd w:val="clear" w:color="auto" w:fill="FFFFFF"/>
        </w:rPr>
        <w:t>15</w:t>
      </w:r>
      <w:r w:rsidR="00820882" w:rsidRPr="00631A0B">
        <w:rPr>
          <w:rFonts w:asciiTheme="minorHAnsi" w:hAnsiTheme="minorHAnsi" w:cstheme="minorHAnsi"/>
          <w:color w:val="222222"/>
          <w:shd w:val="clear" w:color="auto" w:fill="FFFFFF"/>
        </w:rPr>
        <w:t xml:space="preserve">) </w:t>
      </w:r>
      <w:r w:rsidR="00D4374B" w:rsidRPr="00EC096D">
        <w:rPr>
          <w:rFonts w:asciiTheme="minorHAnsi" w:hAnsiTheme="minorHAnsi" w:cstheme="minorHAnsi"/>
          <w:color w:val="000000" w:themeColor="text1"/>
          <w:shd w:val="clear" w:color="auto" w:fill="FFFFFF"/>
        </w:rPr>
        <w:t>This difference could be multi</w:t>
      </w:r>
      <w:r w:rsidR="00EC096D">
        <w:rPr>
          <w:rFonts w:asciiTheme="minorHAnsi" w:hAnsiTheme="minorHAnsi" w:cstheme="minorHAnsi"/>
          <w:color w:val="000000" w:themeColor="text1"/>
          <w:shd w:val="clear" w:color="auto" w:fill="FFFFFF"/>
        </w:rPr>
        <w:t>-</w:t>
      </w:r>
      <w:r w:rsidR="00D4374B" w:rsidRPr="00EC096D">
        <w:rPr>
          <w:rFonts w:asciiTheme="minorHAnsi" w:hAnsiTheme="minorHAnsi" w:cstheme="minorHAnsi"/>
          <w:color w:val="000000" w:themeColor="text1"/>
          <w:shd w:val="clear" w:color="auto" w:fill="FFFFFF"/>
        </w:rPr>
        <w:t xml:space="preserve">factorial. Some studies attributes rising incidence among females is cumulative effect of increased rates of smoking and more deleterious effect of smoking on lung health in </w:t>
      </w:r>
      <w:r w:rsidR="004814F9" w:rsidRPr="00EC096D">
        <w:rPr>
          <w:rFonts w:asciiTheme="minorHAnsi" w:hAnsiTheme="minorHAnsi" w:cstheme="minorHAnsi"/>
          <w:color w:val="000000" w:themeColor="text1"/>
          <w:shd w:val="clear" w:color="auto" w:fill="FFFFFF"/>
        </w:rPr>
        <w:t>female. (</w:t>
      </w:r>
      <w:r w:rsidR="00011D46">
        <w:rPr>
          <w:rFonts w:asciiTheme="minorHAnsi" w:hAnsiTheme="minorHAnsi" w:cstheme="minorHAnsi"/>
          <w:color w:val="000000" w:themeColor="text1"/>
          <w:shd w:val="clear" w:color="auto" w:fill="FFFFFF"/>
        </w:rPr>
        <w:t>16, 17</w:t>
      </w:r>
      <w:r w:rsidR="00820882" w:rsidRPr="00EC096D">
        <w:rPr>
          <w:rFonts w:asciiTheme="minorHAnsi" w:hAnsiTheme="minorHAnsi" w:cstheme="minorHAnsi"/>
          <w:color w:val="000000" w:themeColor="text1"/>
          <w:shd w:val="clear" w:color="auto" w:fill="FFFFFF"/>
        </w:rPr>
        <w:t>)</w:t>
      </w:r>
      <w:r w:rsidR="000E6D1D">
        <w:rPr>
          <w:rFonts w:asciiTheme="minorHAnsi" w:hAnsiTheme="minorHAnsi" w:cstheme="minorHAnsi"/>
          <w:color w:val="000000" w:themeColor="text1"/>
          <w:shd w:val="clear" w:color="auto" w:fill="FFFFFF"/>
        </w:rPr>
        <w:t xml:space="preserve"> This is also implicated in our study where male has significantly higher mean age of exacerbation in comparison to female (p value &lt; 0.05) indicating difference in progression of diseases in male and female which must be further explored in different study.</w:t>
      </w:r>
      <w:r w:rsidR="00D4374B" w:rsidRPr="00EC096D">
        <w:rPr>
          <w:rFonts w:asciiTheme="minorHAnsi" w:hAnsiTheme="minorHAnsi" w:cstheme="minorHAnsi"/>
          <w:color w:val="000000" w:themeColor="text1"/>
          <w:shd w:val="clear" w:color="auto" w:fill="FFFFFF"/>
        </w:rPr>
        <w:t xml:space="preserve"> In context of Nepal, use of firewood and biomass fuel </w:t>
      </w:r>
      <w:r w:rsidR="00C13CE2" w:rsidRPr="00EC096D">
        <w:rPr>
          <w:rFonts w:asciiTheme="minorHAnsi" w:hAnsiTheme="minorHAnsi" w:cstheme="minorHAnsi"/>
          <w:color w:val="000000" w:themeColor="text1"/>
          <w:shd w:val="clear" w:color="auto" w:fill="FFFFFF"/>
        </w:rPr>
        <w:t>use can</w:t>
      </w:r>
      <w:r w:rsidR="00D4374B" w:rsidRPr="00EC096D">
        <w:rPr>
          <w:rFonts w:asciiTheme="minorHAnsi" w:hAnsiTheme="minorHAnsi" w:cstheme="minorHAnsi"/>
          <w:color w:val="000000" w:themeColor="text1"/>
          <w:shd w:val="clear" w:color="auto" w:fill="FFFFFF"/>
        </w:rPr>
        <w:t xml:space="preserve"> also be significant cause of this trend. </w:t>
      </w:r>
      <w:r w:rsidR="00011D46">
        <w:rPr>
          <w:rFonts w:asciiTheme="minorHAnsi" w:hAnsiTheme="minorHAnsi" w:cstheme="minorHAnsi"/>
          <w:color w:val="000000" w:themeColor="text1"/>
          <w:shd w:val="clear" w:color="auto" w:fill="FFFFFF"/>
        </w:rPr>
        <w:t>(18</w:t>
      </w:r>
      <w:r w:rsidR="00820882" w:rsidRPr="00EC096D">
        <w:rPr>
          <w:rFonts w:asciiTheme="minorHAnsi" w:hAnsiTheme="minorHAnsi" w:cstheme="minorHAnsi"/>
          <w:color w:val="000000" w:themeColor="text1"/>
          <w:shd w:val="clear" w:color="auto" w:fill="FFFFFF"/>
        </w:rPr>
        <w:t>)</w:t>
      </w:r>
    </w:p>
    <w:p w:rsidR="00477A26" w:rsidRDefault="00EC096D" w:rsidP="006D504E">
      <w:pPr>
        <w:spacing w:line="360" w:lineRule="auto"/>
        <w:rPr>
          <w:rFonts w:asciiTheme="minorHAnsi" w:hAnsiTheme="minorHAnsi" w:cstheme="minorHAnsi"/>
          <w:color w:val="222222"/>
          <w:shd w:val="clear" w:color="auto" w:fill="FFFFFF"/>
        </w:rPr>
      </w:pPr>
      <w:r w:rsidRPr="00EC096D">
        <w:rPr>
          <w:rFonts w:asciiTheme="minorHAnsi" w:hAnsiTheme="minorHAnsi" w:cstheme="minorHAnsi"/>
          <w:color w:val="000000" w:themeColor="text1"/>
          <w:shd w:val="clear" w:color="auto" w:fill="FFFFFF"/>
        </w:rPr>
        <w:lastRenderedPageBreak/>
        <w:t>45.32% of the female admitted with AECOPD use firewood and biomass fuel for cooking. However, smoking habits of female and use of firewood for cooking were not systemically assessed in our study, as our primary objective was bacteriological profile and their antibiotic sensitivity of AECOPD cases. Thus, further studies should evaluate the effect of epidemiological and risk factors among male and female especially with high biomass fuel exposure.</w:t>
      </w:r>
      <w:r w:rsidR="00820882" w:rsidRPr="00631A0B">
        <w:rPr>
          <w:rFonts w:asciiTheme="minorHAnsi" w:hAnsiTheme="minorHAnsi" w:cstheme="minorHAnsi"/>
          <w:color w:val="222222"/>
        </w:rPr>
        <w:br/>
      </w:r>
      <w:r w:rsidR="00820882" w:rsidRPr="00631A0B">
        <w:rPr>
          <w:rFonts w:asciiTheme="minorHAnsi" w:hAnsiTheme="minorHAnsi" w:cstheme="minorHAnsi"/>
          <w:color w:val="222222"/>
        </w:rPr>
        <w:br/>
      </w:r>
      <w:r w:rsidR="00820882" w:rsidRPr="00631A0B">
        <w:rPr>
          <w:rFonts w:asciiTheme="minorHAnsi" w:hAnsiTheme="minorHAnsi" w:cstheme="minorHAnsi"/>
          <w:color w:val="222222"/>
          <w:shd w:val="clear" w:color="auto" w:fill="FFFFFF"/>
        </w:rPr>
        <w:t>The analysis of sputum samples revealed bacterial growth in 31% cases, similar to some studies showing 30%(1), but different f</w:t>
      </w:r>
      <w:r w:rsidR="00011D46">
        <w:rPr>
          <w:rFonts w:asciiTheme="minorHAnsi" w:hAnsiTheme="minorHAnsi" w:cstheme="minorHAnsi"/>
          <w:color w:val="222222"/>
          <w:shd w:val="clear" w:color="auto" w:fill="FFFFFF"/>
        </w:rPr>
        <w:t>rom others with 50-60%. (14,19</w:t>
      </w:r>
      <w:r w:rsidR="0053424D">
        <w:rPr>
          <w:rFonts w:asciiTheme="minorHAnsi" w:hAnsiTheme="minorHAnsi" w:cstheme="minorHAnsi"/>
          <w:color w:val="222222"/>
          <w:shd w:val="clear" w:color="auto" w:fill="FFFFFF"/>
        </w:rPr>
        <w:t xml:space="preserve">) </w:t>
      </w:r>
      <w:r w:rsidR="00820882" w:rsidRPr="00631A0B">
        <w:rPr>
          <w:rFonts w:asciiTheme="minorHAnsi" w:hAnsiTheme="minorHAnsi" w:cstheme="minorHAnsi"/>
          <w:color w:val="222222"/>
          <w:shd w:val="clear" w:color="auto" w:fill="FFFFFF"/>
        </w:rPr>
        <w:t>The study revealed distinct patterns in bacterial growth corresponding to different sputum consistencies</w:t>
      </w:r>
      <w:r>
        <w:rPr>
          <w:rFonts w:asciiTheme="minorHAnsi" w:hAnsiTheme="minorHAnsi" w:cstheme="minorHAnsi"/>
          <w:color w:val="222222"/>
          <w:shd w:val="clear" w:color="auto" w:fill="FFFFFF"/>
        </w:rPr>
        <w:t>, where bacterial isolation was maximum in purulent and least in</w:t>
      </w:r>
      <w:r w:rsidR="00820882" w:rsidRPr="00631A0B">
        <w:rPr>
          <w:rFonts w:asciiTheme="minorHAnsi" w:hAnsiTheme="minorHAnsi" w:cstheme="minorHAnsi"/>
          <w:color w:val="222222"/>
          <w:shd w:val="clear" w:color="auto" w:fill="FFFFFF"/>
        </w:rPr>
        <w:t xml:space="preserve"> serous</w:t>
      </w:r>
      <w:r>
        <w:rPr>
          <w:rFonts w:asciiTheme="minorHAnsi" w:hAnsiTheme="minorHAnsi" w:cstheme="minorHAnsi"/>
          <w:color w:val="222222"/>
          <w:shd w:val="clear" w:color="auto" w:fill="FFFFFF"/>
        </w:rPr>
        <w:t xml:space="preserve"> sputum</w:t>
      </w:r>
      <w:r w:rsidR="00820882" w:rsidRPr="00631A0B">
        <w:rPr>
          <w:rFonts w:asciiTheme="minorHAnsi" w:hAnsiTheme="minorHAnsi" w:cstheme="minorHAnsi"/>
          <w:color w:val="222222"/>
          <w:shd w:val="clear" w:color="auto" w:fill="FFFFFF"/>
        </w:rPr>
        <w:t>, with a chi-square test showing p&lt;0.05, and phi= 0.698, indicating a strong association. These findings are consistent with those</w:t>
      </w:r>
      <w:r w:rsidR="00011D46">
        <w:rPr>
          <w:rFonts w:asciiTheme="minorHAnsi" w:hAnsiTheme="minorHAnsi" w:cstheme="minorHAnsi"/>
          <w:color w:val="222222"/>
          <w:shd w:val="clear" w:color="auto" w:fill="FFFFFF"/>
        </w:rPr>
        <w:t xml:space="preserve"> of the previous studies. (20,21</w:t>
      </w:r>
      <w:r w:rsidR="00820882" w:rsidRPr="00631A0B">
        <w:rPr>
          <w:rFonts w:asciiTheme="minorHAnsi" w:hAnsiTheme="minorHAnsi" w:cstheme="minorHAnsi"/>
          <w:color w:val="222222"/>
          <w:shd w:val="clear" w:color="auto" w:fill="FFFFFF"/>
        </w:rPr>
        <w:t xml:space="preserve">) Our findings align with the Anthonisen criteria for sputum purulence, which has long been a reliable predictor of bacterial infection in COPD exacerbation, </w:t>
      </w:r>
      <w:r w:rsidR="00011D46">
        <w:rPr>
          <w:rFonts w:asciiTheme="minorHAnsi" w:hAnsiTheme="minorHAnsi" w:cstheme="minorHAnsi"/>
          <w:color w:val="222222"/>
          <w:shd w:val="clear" w:color="auto" w:fill="FFFFFF"/>
        </w:rPr>
        <w:t>guiding treatment decisions. (22</w:t>
      </w:r>
      <w:r w:rsidR="00820882" w:rsidRPr="00631A0B">
        <w:rPr>
          <w:rFonts w:asciiTheme="minorHAnsi" w:hAnsiTheme="minorHAnsi" w:cstheme="minorHAnsi"/>
          <w:color w:val="222222"/>
          <w:shd w:val="clear" w:color="auto" w:fill="FFFFFF"/>
        </w:rPr>
        <w:t>) Chi-square test showed a</w:t>
      </w:r>
      <w:r w:rsidR="000839F8">
        <w:rPr>
          <w:rFonts w:asciiTheme="minorHAnsi" w:hAnsiTheme="minorHAnsi" w:cstheme="minorHAnsi"/>
          <w:color w:val="222222"/>
          <w:shd w:val="clear" w:color="auto" w:fill="FFFFFF"/>
        </w:rPr>
        <w:t xml:space="preserve"> significant association with increased</w:t>
      </w:r>
      <w:r w:rsidR="00820882" w:rsidRPr="00631A0B">
        <w:rPr>
          <w:rFonts w:asciiTheme="minorHAnsi" w:hAnsiTheme="minorHAnsi" w:cstheme="minorHAnsi"/>
          <w:color w:val="222222"/>
          <w:shd w:val="clear" w:color="auto" w:fill="FFFFFF"/>
        </w:rPr>
        <w:t xml:space="preserve"> leukocyte count</w:t>
      </w:r>
      <w:r w:rsidR="000839F8">
        <w:rPr>
          <w:rFonts w:asciiTheme="minorHAnsi" w:hAnsiTheme="minorHAnsi" w:cstheme="minorHAnsi"/>
          <w:color w:val="222222"/>
          <w:shd w:val="clear" w:color="auto" w:fill="FFFFFF"/>
        </w:rPr>
        <w:t xml:space="preserve"> (&gt;11,000/cumm)</w:t>
      </w:r>
      <w:r w:rsidR="00820882" w:rsidRPr="00631A0B">
        <w:rPr>
          <w:rFonts w:asciiTheme="minorHAnsi" w:hAnsiTheme="minorHAnsi" w:cstheme="minorHAnsi"/>
          <w:color w:val="222222"/>
          <w:shd w:val="clear" w:color="auto" w:fill="FFFFFF"/>
        </w:rPr>
        <w:t xml:space="preserve"> and bacterial growth </w:t>
      </w:r>
      <w:r w:rsidR="00477A26">
        <w:rPr>
          <w:rFonts w:asciiTheme="minorHAnsi" w:hAnsiTheme="minorHAnsi" w:cstheme="minorHAnsi"/>
          <w:color w:val="222222"/>
          <w:shd w:val="clear" w:color="auto" w:fill="FFFFFF"/>
        </w:rPr>
        <w:t xml:space="preserve">as well </w:t>
      </w:r>
      <w:r w:rsidR="00820882" w:rsidRPr="00631A0B">
        <w:rPr>
          <w:rFonts w:asciiTheme="minorHAnsi" w:hAnsiTheme="minorHAnsi" w:cstheme="minorHAnsi"/>
          <w:color w:val="222222"/>
          <w:shd w:val="clear" w:color="auto" w:fill="FFFFFF"/>
        </w:rPr>
        <w:t>(p&lt;0.05).</w:t>
      </w:r>
      <w:r w:rsidR="00477A26">
        <w:rPr>
          <w:rFonts w:asciiTheme="minorHAnsi" w:hAnsiTheme="minorHAnsi" w:cstheme="minorHAnsi"/>
          <w:color w:val="222222"/>
          <w:shd w:val="clear" w:color="auto" w:fill="FFFFFF"/>
        </w:rPr>
        <w:t xml:space="preserve"> Thus, sputum purulence and leukocyte count can be used as guiding tool for antibiotic use as only 30% to 50% of the cases have bacterial infective etiology.</w:t>
      </w:r>
    </w:p>
    <w:p w:rsidR="00EF7471" w:rsidRDefault="00820882" w:rsidP="006D504E">
      <w:p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 xml:space="preserve">The main bacterial isolates were </w:t>
      </w:r>
      <w:r w:rsidRPr="000E4460">
        <w:rPr>
          <w:rFonts w:asciiTheme="minorHAnsi" w:hAnsiTheme="minorHAnsi" w:cstheme="minorHAnsi"/>
          <w:i/>
          <w:color w:val="222222"/>
          <w:shd w:val="clear" w:color="auto" w:fill="FFFFFF"/>
        </w:rPr>
        <w:t>Acinetobacter</w:t>
      </w:r>
      <w:r w:rsidR="00CE47C2" w:rsidRPr="000E4460">
        <w:rPr>
          <w:rFonts w:asciiTheme="minorHAnsi" w:hAnsiTheme="minorHAnsi" w:cstheme="minorHAnsi"/>
          <w:i/>
          <w:color w:val="222222"/>
          <w:shd w:val="clear" w:color="auto" w:fill="FFFFFF"/>
        </w:rPr>
        <w:t xml:space="preserve"> baumani</w:t>
      </w:r>
      <w:r w:rsidR="00CE47C2">
        <w:rPr>
          <w:rFonts w:asciiTheme="minorHAnsi" w:hAnsiTheme="minorHAnsi" w:cstheme="minorHAnsi"/>
          <w:color w:val="222222"/>
          <w:shd w:val="clear" w:color="auto" w:fill="FFFFFF"/>
        </w:rPr>
        <w:t xml:space="preserve"> complex</w:t>
      </w:r>
      <w:r w:rsidRPr="00631A0B">
        <w:rPr>
          <w:rFonts w:asciiTheme="minorHAnsi" w:hAnsiTheme="minorHAnsi" w:cstheme="minorHAnsi"/>
          <w:color w:val="222222"/>
          <w:shd w:val="clear" w:color="auto" w:fill="FFFFFF"/>
        </w:rPr>
        <w:t xml:space="preserve"> (26.83%), </w:t>
      </w:r>
      <w:r w:rsidRPr="000E4460">
        <w:rPr>
          <w:rFonts w:asciiTheme="minorHAnsi" w:hAnsiTheme="minorHAnsi" w:cstheme="minorHAnsi"/>
          <w:i/>
          <w:color w:val="222222"/>
          <w:shd w:val="clear" w:color="auto" w:fill="FFFFFF"/>
        </w:rPr>
        <w:t xml:space="preserve">Klebsiella </w:t>
      </w:r>
      <w:r w:rsidR="000E4460">
        <w:rPr>
          <w:rFonts w:asciiTheme="minorHAnsi" w:hAnsiTheme="minorHAnsi" w:cstheme="minorHAnsi"/>
          <w:i/>
          <w:color w:val="222222"/>
          <w:shd w:val="clear" w:color="auto" w:fill="FFFFFF"/>
        </w:rPr>
        <w:t xml:space="preserve">pneumonia </w:t>
      </w:r>
      <w:r w:rsidRPr="00631A0B">
        <w:rPr>
          <w:rFonts w:asciiTheme="minorHAnsi" w:hAnsiTheme="minorHAnsi" w:cstheme="minorHAnsi"/>
          <w:color w:val="222222"/>
          <w:shd w:val="clear" w:color="auto" w:fill="FFFFFF"/>
        </w:rPr>
        <w:t xml:space="preserve">(21.95%), </w:t>
      </w:r>
      <w:r w:rsidRPr="000E4460">
        <w:rPr>
          <w:rFonts w:asciiTheme="minorHAnsi" w:hAnsiTheme="minorHAnsi" w:cstheme="minorHAnsi"/>
          <w:i/>
          <w:color w:val="222222"/>
          <w:shd w:val="clear" w:color="auto" w:fill="FFFFFF"/>
        </w:rPr>
        <w:t>Pseudomonas</w:t>
      </w:r>
      <w:r w:rsidR="00477A26" w:rsidRPr="000E4460">
        <w:rPr>
          <w:rFonts w:asciiTheme="minorHAnsi" w:hAnsiTheme="minorHAnsi" w:cstheme="minorHAnsi"/>
          <w:i/>
          <w:color w:val="222222"/>
          <w:shd w:val="clear" w:color="auto" w:fill="FFFFFF"/>
        </w:rPr>
        <w:t xml:space="preserve"> ae</w:t>
      </w:r>
      <w:r w:rsidR="00CE47C2" w:rsidRPr="000E4460">
        <w:rPr>
          <w:rFonts w:asciiTheme="minorHAnsi" w:hAnsiTheme="minorHAnsi" w:cstheme="minorHAnsi"/>
          <w:i/>
          <w:color w:val="222222"/>
          <w:shd w:val="clear" w:color="auto" w:fill="FFFFFF"/>
        </w:rPr>
        <w:t>ruginosa</w:t>
      </w:r>
      <w:r w:rsidRPr="00631A0B">
        <w:rPr>
          <w:rFonts w:asciiTheme="minorHAnsi" w:hAnsiTheme="minorHAnsi" w:cstheme="minorHAnsi"/>
          <w:color w:val="222222"/>
          <w:shd w:val="clear" w:color="auto" w:fill="FFFFFF"/>
        </w:rPr>
        <w:t xml:space="preserve"> (20.33%), </w:t>
      </w:r>
      <w:r w:rsidRPr="000E4460">
        <w:rPr>
          <w:rFonts w:asciiTheme="minorHAnsi" w:hAnsiTheme="minorHAnsi" w:cstheme="minorHAnsi"/>
          <w:i/>
          <w:color w:val="222222"/>
          <w:shd w:val="clear" w:color="auto" w:fill="FFFFFF"/>
        </w:rPr>
        <w:t xml:space="preserve">Staphylococcus </w:t>
      </w:r>
      <w:r w:rsidR="004814F9" w:rsidRPr="000E4460">
        <w:rPr>
          <w:rFonts w:asciiTheme="minorHAnsi" w:hAnsiTheme="minorHAnsi" w:cstheme="minorHAnsi"/>
          <w:i/>
          <w:color w:val="222222"/>
          <w:shd w:val="clear" w:color="auto" w:fill="FFFFFF"/>
        </w:rPr>
        <w:t>aureus</w:t>
      </w:r>
      <w:r w:rsidR="004814F9" w:rsidRPr="00631A0B">
        <w:rPr>
          <w:rFonts w:asciiTheme="minorHAnsi" w:hAnsiTheme="minorHAnsi" w:cstheme="minorHAnsi"/>
          <w:color w:val="222222"/>
          <w:shd w:val="clear" w:color="auto" w:fill="FFFFFF"/>
        </w:rPr>
        <w:t xml:space="preserve"> (</w:t>
      </w:r>
      <w:r w:rsidRPr="00631A0B">
        <w:rPr>
          <w:rFonts w:asciiTheme="minorHAnsi" w:hAnsiTheme="minorHAnsi" w:cstheme="minorHAnsi"/>
          <w:color w:val="222222"/>
          <w:shd w:val="clear" w:color="auto" w:fill="FFFFFF"/>
        </w:rPr>
        <w:t xml:space="preserve">15.45%), and </w:t>
      </w:r>
      <w:r w:rsidRPr="000E4460">
        <w:rPr>
          <w:rFonts w:asciiTheme="minorHAnsi" w:hAnsiTheme="minorHAnsi" w:cstheme="minorHAnsi"/>
          <w:i/>
          <w:color w:val="222222"/>
          <w:shd w:val="clear" w:color="auto" w:fill="FFFFFF"/>
        </w:rPr>
        <w:t>E. coli</w:t>
      </w:r>
      <w:r w:rsidRPr="00631A0B">
        <w:rPr>
          <w:rFonts w:asciiTheme="minorHAnsi" w:hAnsiTheme="minorHAnsi" w:cstheme="minorHAnsi"/>
          <w:color w:val="222222"/>
          <w:shd w:val="clear" w:color="auto" w:fill="FFFFFF"/>
        </w:rPr>
        <w:t xml:space="preserve"> (9.76%), with gram-negative bacteria accounting for 82.11% of the isolates.</w:t>
      </w:r>
      <w:r w:rsidR="00582CBC">
        <w:rPr>
          <w:rFonts w:asciiTheme="minorHAnsi" w:hAnsiTheme="minorHAnsi" w:cstheme="minorHAnsi"/>
          <w:color w:val="222222"/>
          <w:shd w:val="clear" w:color="auto" w:fill="FFFFFF"/>
        </w:rPr>
        <w:t xml:space="preserve"> The predominance </w:t>
      </w:r>
      <w:r w:rsidR="00016AA1">
        <w:rPr>
          <w:rFonts w:asciiTheme="minorHAnsi" w:hAnsiTheme="minorHAnsi" w:cstheme="minorHAnsi"/>
          <w:color w:val="222222"/>
          <w:shd w:val="clear" w:color="auto" w:fill="FFFFFF"/>
        </w:rPr>
        <w:t xml:space="preserve">of </w:t>
      </w:r>
      <w:r w:rsidRPr="000E4460">
        <w:rPr>
          <w:rFonts w:asciiTheme="minorHAnsi" w:hAnsiTheme="minorHAnsi" w:cstheme="minorHAnsi"/>
          <w:i/>
          <w:color w:val="222222"/>
          <w:shd w:val="clear" w:color="auto" w:fill="FFFFFF"/>
        </w:rPr>
        <w:t>Acinetobacter</w:t>
      </w:r>
      <w:r w:rsidR="00C13CE2">
        <w:rPr>
          <w:rFonts w:asciiTheme="minorHAnsi" w:hAnsiTheme="minorHAnsi" w:cstheme="minorHAnsi"/>
          <w:i/>
          <w:color w:val="222222"/>
          <w:shd w:val="clear" w:color="auto" w:fill="FFFFFF"/>
        </w:rPr>
        <w:t xml:space="preserve"> </w:t>
      </w:r>
      <w:r w:rsidR="00CE47C2" w:rsidRPr="000E4460">
        <w:rPr>
          <w:rFonts w:asciiTheme="minorHAnsi" w:hAnsiTheme="minorHAnsi" w:cstheme="minorHAnsi"/>
          <w:i/>
          <w:color w:val="222222"/>
          <w:shd w:val="clear" w:color="auto" w:fill="FFFFFF"/>
        </w:rPr>
        <w:t>baumani</w:t>
      </w:r>
      <w:r w:rsidR="00CE47C2">
        <w:rPr>
          <w:rFonts w:asciiTheme="minorHAnsi" w:hAnsiTheme="minorHAnsi" w:cstheme="minorHAnsi"/>
          <w:color w:val="222222"/>
          <w:shd w:val="clear" w:color="auto" w:fill="FFFFFF"/>
        </w:rPr>
        <w:t xml:space="preserve"> complex</w:t>
      </w:r>
      <w:r w:rsidR="00016AA1">
        <w:rPr>
          <w:rFonts w:asciiTheme="minorHAnsi" w:hAnsiTheme="minorHAnsi" w:cstheme="minorHAnsi"/>
          <w:color w:val="222222"/>
          <w:shd w:val="clear" w:color="auto" w:fill="FFFFFF"/>
        </w:rPr>
        <w:t xml:space="preserve"> is consistent with other studies conducted especially those conducted in Nepal</w:t>
      </w:r>
      <w:r w:rsidR="00011D46">
        <w:rPr>
          <w:rFonts w:asciiTheme="minorHAnsi" w:hAnsiTheme="minorHAnsi" w:cstheme="minorHAnsi"/>
          <w:color w:val="222222"/>
          <w:shd w:val="clear" w:color="auto" w:fill="FFFFFF"/>
        </w:rPr>
        <w:t>. (23,24</w:t>
      </w:r>
      <w:r w:rsidR="00D35194">
        <w:rPr>
          <w:rFonts w:asciiTheme="minorHAnsi" w:hAnsiTheme="minorHAnsi" w:cstheme="minorHAnsi"/>
          <w:color w:val="222222"/>
          <w:shd w:val="clear" w:color="auto" w:fill="FFFFFF"/>
        </w:rPr>
        <w:t>)</w:t>
      </w:r>
      <w:r w:rsidR="00016AA1">
        <w:rPr>
          <w:rFonts w:asciiTheme="minorHAnsi" w:hAnsiTheme="minorHAnsi" w:cstheme="minorHAnsi"/>
          <w:color w:val="222222"/>
          <w:shd w:val="clear" w:color="auto" w:fill="FFFFFF"/>
        </w:rPr>
        <w:t>. In contrast</w:t>
      </w:r>
      <w:r w:rsidR="000E4460" w:rsidRPr="000E4460">
        <w:rPr>
          <w:rFonts w:asciiTheme="minorHAnsi" w:hAnsiTheme="minorHAnsi" w:cstheme="minorHAnsi"/>
          <w:i/>
          <w:color w:val="222222"/>
          <w:shd w:val="clear" w:color="auto" w:fill="FFFFFF"/>
        </w:rPr>
        <w:t>, K</w:t>
      </w:r>
      <w:r w:rsidR="00D35194" w:rsidRPr="000E4460">
        <w:rPr>
          <w:rFonts w:asciiTheme="minorHAnsi" w:hAnsiTheme="minorHAnsi" w:cstheme="minorHAnsi"/>
          <w:i/>
          <w:color w:val="222222"/>
          <w:shd w:val="clear" w:color="auto" w:fill="FFFFFF"/>
        </w:rPr>
        <w:t>lebsiella</w:t>
      </w:r>
      <w:r w:rsidR="00D35194">
        <w:rPr>
          <w:rFonts w:asciiTheme="minorHAnsi" w:hAnsiTheme="minorHAnsi" w:cstheme="minorHAnsi"/>
          <w:color w:val="222222"/>
          <w:shd w:val="clear" w:color="auto" w:fill="FFFFFF"/>
        </w:rPr>
        <w:t xml:space="preserve"> and </w:t>
      </w:r>
      <w:r w:rsidR="00D35194" w:rsidRPr="000E4460">
        <w:rPr>
          <w:rFonts w:asciiTheme="minorHAnsi" w:hAnsiTheme="minorHAnsi" w:cstheme="minorHAnsi"/>
          <w:i/>
          <w:color w:val="222222"/>
          <w:shd w:val="clear" w:color="auto" w:fill="FFFFFF"/>
        </w:rPr>
        <w:t>Pseudomonas</w:t>
      </w:r>
      <w:r w:rsidR="00D35194">
        <w:rPr>
          <w:rFonts w:asciiTheme="minorHAnsi" w:hAnsiTheme="minorHAnsi" w:cstheme="minorHAnsi"/>
          <w:color w:val="222222"/>
          <w:shd w:val="clear" w:color="auto" w:fill="FFFFFF"/>
        </w:rPr>
        <w:t xml:space="preserve"> species </w:t>
      </w:r>
      <w:r w:rsidR="00016AA1">
        <w:rPr>
          <w:rFonts w:asciiTheme="minorHAnsi" w:hAnsiTheme="minorHAnsi" w:cstheme="minorHAnsi"/>
          <w:color w:val="222222"/>
          <w:shd w:val="clear" w:color="auto" w:fill="FFFFFF"/>
        </w:rPr>
        <w:t>have been reported as most</w:t>
      </w:r>
      <w:r w:rsidR="00D35194">
        <w:rPr>
          <w:rFonts w:asciiTheme="minorHAnsi" w:hAnsiTheme="minorHAnsi" w:cstheme="minorHAnsi"/>
          <w:color w:val="222222"/>
          <w:shd w:val="clear" w:color="auto" w:fill="FFFFFF"/>
        </w:rPr>
        <w:t xml:space="preserve"> common </w:t>
      </w:r>
      <w:r w:rsidR="00016AA1">
        <w:rPr>
          <w:rFonts w:asciiTheme="minorHAnsi" w:hAnsiTheme="minorHAnsi" w:cstheme="minorHAnsi"/>
          <w:color w:val="222222"/>
          <w:shd w:val="clear" w:color="auto" w:fill="FFFFFF"/>
        </w:rPr>
        <w:t>pathogen</w:t>
      </w:r>
      <w:r w:rsidR="00D35194">
        <w:rPr>
          <w:rFonts w:asciiTheme="minorHAnsi" w:hAnsiTheme="minorHAnsi" w:cstheme="minorHAnsi"/>
          <w:color w:val="222222"/>
          <w:shd w:val="clear" w:color="auto" w:fill="FFFFFF"/>
        </w:rPr>
        <w:t xml:space="preserve"> in</w:t>
      </w:r>
      <w:r w:rsidR="00016AA1">
        <w:rPr>
          <w:rFonts w:asciiTheme="minorHAnsi" w:hAnsiTheme="minorHAnsi" w:cstheme="minorHAnsi"/>
          <w:color w:val="222222"/>
          <w:shd w:val="clear" w:color="auto" w:fill="FFFFFF"/>
        </w:rPr>
        <w:t xml:space="preserve"> several</w:t>
      </w:r>
      <w:r w:rsidR="00D35194">
        <w:rPr>
          <w:rFonts w:asciiTheme="minorHAnsi" w:hAnsiTheme="minorHAnsi" w:cstheme="minorHAnsi"/>
          <w:color w:val="222222"/>
          <w:shd w:val="clear" w:color="auto" w:fill="FFFFFF"/>
        </w:rPr>
        <w:t xml:space="preserve"> other studies</w:t>
      </w:r>
      <w:r w:rsidR="00016AA1">
        <w:rPr>
          <w:rFonts w:asciiTheme="minorHAnsi" w:hAnsiTheme="minorHAnsi" w:cstheme="minorHAnsi"/>
          <w:color w:val="222222"/>
          <w:shd w:val="clear" w:color="auto" w:fill="FFFFFF"/>
        </w:rPr>
        <w:t xml:space="preserve"> done at different healthcare institutions at different geographical locations</w:t>
      </w:r>
      <w:r w:rsidR="00011D46">
        <w:rPr>
          <w:rFonts w:asciiTheme="minorHAnsi" w:hAnsiTheme="minorHAnsi" w:cstheme="minorHAnsi"/>
          <w:color w:val="222222"/>
          <w:shd w:val="clear" w:color="auto" w:fill="FFFFFF"/>
        </w:rPr>
        <w:t>. (12,13</w:t>
      </w:r>
      <w:r w:rsidR="00D35194">
        <w:rPr>
          <w:rFonts w:asciiTheme="minorHAnsi" w:hAnsiTheme="minorHAnsi" w:cstheme="minorHAnsi"/>
          <w:color w:val="222222"/>
          <w:shd w:val="clear" w:color="auto" w:fill="FFFFFF"/>
        </w:rPr>
        <w:t>) T</w:t>
      </w:r>
      <w:r w:rsidR="00016AA1">
        <w:rPr>
          <w:rFonts w:asciiTheme="minorHAnsi" w:hAnsiTheme="minorHAnsi" w:cstheme="minorHAnsi"/>
          <w:color w:val="222222"/>
          <w:shd w:val="clear" w:color="auto" w:fill="FFFFFF"/>
        </w:rPr>
        <w:t xml:space="preserve">hese variations suggest that the bacteriological profile of AECOPD differs </w:t>
      </w:r>
      <w:r w:rsidR="00010CC0">
        <w:rPr>
          <w:rFonts w:asciiTheme="minorHAnsi" w:hAnsiTheme="minorHAnsi" w:cstheme="minorHAnsi"/>
          <w:color w:val="222222"/>
          <w:shd w:val="clear" w:color="auto" w:fill="FFFFFF"/>
        </w:rPr>
        <w:t>not only from study to study but</w:t>
      </w:r>
      <w:r w:rsidR="00016AA1">
        <w:rPr>
          <w:rFonts w:asciiTheme="minorHAnsi" w:hAnsiTheme="minorHAnsi" w:cstheme="minorHAnsi"/>
          <w:color w:val="222222"/>
          <w:shd w:val="clear" w:color="auto" w:fill="FFFFFF"/>
        </w:rPr>
        <w:t xml:space="preserve"> also between healthcare institutions, although some patterns tend to reflect geographical similarities.</w:t>
      </w:r>
    </w:p>
    <w:p w:rsidR="00D35194" w:rsidRDefault="00EF7471" w:rsidP="006D504E">
      <w:pPr>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Thus</w:t>
      </w:r>
      <w:r w:rsidR="00016AA1">
        <w:rPr>
          <w:rFonts w:asciiTheme="minorHAnsi" w:hAnsiTheme="minorHAnsi" w:cstheme="minorHAnsi"/>
          <w:color w:val="222222"/>
          <w:shd w:val="clear" w:color="auto" w:fill="FFFFFF"/>
        </w:rPr>
        <w:t>, different institutions must develop and maintain</w:t>
      </w:r>
      <w:r w:rsidR="00D35194">
        <w:rPr>
          <w:rFonts w:asciiTheme="minorHAnsi" w:hAnsiTheme="minorHAnsi" w:cstheme="minorHAnsi"/>
          <w:color w:val="222222"/>
          <w:shd w:val="clear" w:color="auto" w:fill="FFFFFF"/>
        </w:rPr>
        <w:t xml:space="preserve"> their </w:t>
      </w:r>
      <w:r w:rsidR="00016AA1">
        <w:rPr>
          <w:rFonts w:asciiTheme="minorHAnsi" w:hAnsiTheme="minorHAnsi" w:cstheme="minorHAnsi"/>
          <w:color w:val="222222"/>
          <w:shd w:val="clear" w:color="auto" w:fill="FFFFFF"/>
        </w:rPr>
        <w:t>own antibiograms</w:t>
      </w:r>
      <w:r>
        <w:rPr>
          <w:rFonts w:asciiTheme="minorHAnsi" w:hAnsiTheme="minorHAnsi" w:cstheme="minorHAnsi"/>
          <w:color w:val="222222"/>
          <w:shd w:val="clear" w:color="auto" w:fill="FFFFFF"/>
        </w:rPr>
        <w:t xml:space="preserve">, which could be helpful to guide </w:t>
      </w:r>
      <w:r w:rsidR="0006336E">
        <w:rPr>
          <w:rFonts w:asciiTheme="minorHAnsi" w:hAnsiTheme="minorHAnsi" w:cstheme="minorHAnsi"/>
          <w:color w:val="222222"/>
          <w:shd w:val="clear" w:color="auto" w:fill="FFFFFF"/>
        </w:rPr>
        <w:t>appropriate antibiotic therapy for common</w:t>
      </w:r>
      <w:r w:rsidR="00D35194">
        <w:rPr>
          <w:rFonts w:asciiTheme="minorHAnsi" w:hAnsiTheme="minorHAnsi" w:cstheme="minorHAnsi"/>
          <w:color w:val="222222"/>
          <w:shd w:val="clear" w:color="auto" w:fill="FFFFFF"/>
        </w:rPr>
        <w:t xml:space="preserve"> isolates for AECOPD cases</w:t>
      </w:r>
      <w:r w:rsidR="0006336E">
        <w:rPr>
          <w:rFonts w:asciiTheme="minorHAnsi" w:hAnsiTheme="minorHAnsi" w:cstheme="minorHAnsi"/>
          <w:color w:val="222222"/>
          <w:shd w:val="clear" w:color="auto" w:fill="FFFFFF"/>
        </w:rPr>
        <w:t xml:space="preserve"> at their respective </w:t>
      </w:r>
      <w:r w:rsidR="004814F9">
        <w:rPr>
          <w:rFonts w:asciiTheme="minorHAnsi" w:hAnsiTheme="minorHAnsi" w:cstheme="minorHAnsi"/>
          <w:color w:val="222222"/>
          <w:shd w:val="clear" w:color="auto" w:fill="FFFFFF"/>
        </w:rPr>
        <w:t>institutions and</w:t>
      </w:r>
      <w:r w:rsidR="00D35194">
        <w:rPr>
          <w:rFonts w:asciiTheme="minorHAnsi" w:hAnsiTheme="minorHAnsi" w:cstheme="minorHAnsi"/>
          <w:color w:val="222222"/>
          <w:shd w:val="clear" w:color="auto" w:fill="FFFFFF"/>
        </w:rPr>
        <w:t xml:space="preserve"> comparison should be done with other institutes for common geographical distribution of </w:t>
      </w:r>
      <w:r w:rsidR="004814F9">
        <w:rPr>
          <w:rFonts w:asciiTheme="minorHAnsi" w:hAnsiTheme="minorHAnsi" w:cstheme="minorHAnsi"/>
          <w:color w:val="222222"/>
          <w:shd w:val="clear" w:color="auto" w:fill="FFFFFF"/>
        </w:rPr>
        <w:t>isolates. Furthermore</w:t>
      </w:r>
      <w:r>
        <w:rPr>
          <w:rFonts w:asciiTheme="minorHAnsi" w:hAnsiTheme="minorHAnsi" w:cstheme="minorHAnsi"/>
          <w:color w:val="222222"/>
          <w:shd w:val="clear" w:color="auto" w:fill="FFFFFF"/>
        </w:rPr>
        <w:t>, regular inter-institutional comparisons, particularly within same geographical region could facilitate better understanding of regional microbial patterns.</w:t>
      </w:r>
    </w:p>
    <w:p w:rsidR="006571E0" w:rsidRDefault="00820882" w:rsidP="006D504E">
      <w:p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lastRenderedPageBreak/>
        <w:t xml:space="preserve">A high burden of antibiotics resistance </w:t>
      </w:r>
      <w:r w:rsidR="00D87998">
        <w:rPr>
          <w:rFonts w:asciiTheme="minorHAnsi" w:hAnsiTheme="minorHAnsi" w:cstheme="minorHAnsi"/>
          <w:color w:val="222222"/>
          <w:shd w:val="clear" w:color="auto" w:fill="FFFFFF"/>
        </w:rPr>
        <w:t xml:space="preserve">was observed among </w:t>
      </w:r>
      <w:r w:rsidRPr="000E4460">
        <w:rPr>
          <w:rFonts w:asciiTheme="minorHAnsi" w:hAnsiTheme="minorHAnsi" w:cstheme="minorHAnsi"/>
          <w:i/>
          <w:color w:val="222222"/>
          <w:shd w:val="clear" w:color="auto" w:fill="FFFFFF"/>
        </w:rPr>
        <w:t>Acinetobacter</w:t>
      </w:r>
      <w:r w:rsidR="00D87998" w:rsidRPr="000E4460">
        <w:rPr>
          <w:rFonts w:asciiTheme="minorHAnsi" w:hAnsiTheme="minorHAnsi" w:cstheme="minorHAnsi"/>
          <w:i/>
          <w:color w:val="222222"/>
          <w:shd w:val="clear" w:color="auto" w:fill="FFFFFF"/>
        </w:rPr>
        <w:t xml:space="preserve"> baumani</w:t>
      </w:r>
      <w:r w:rsidR="00D87998">
        <w:rPr>
          <w:rFonts w:asciiTheme="minorHAnsi" w:hAnsiTheme="minorHAnsi" w:cstheme="minorHAnsi"/>
          <w:color w:val="222222"/>
          <w:shd w:val="clear" w:color="auto" w:fill="FFFFFF"/>
        </w:rPr>
        <w:t xml:space="preserve"> complex, consistent with findings from </w:t>
      </w:r>
      <w:r w:rsidR="003C2195">
        <w:rPr>
          <w:rFonts w:asciiTheme="minorHAnsi" w:hAnsiTheme="minorHAnsi" w:cstheme="minorHAnsi"/>
          <w:color w:val="222222"/>
          <w:shd w:val="clear" w:color="auto" w:fill="FFFFFF"/>
        </w:rPr>
        <w:t>other studies</w:t>
      </w:r>
      <w:r w:rsidR="00011D46">
        <w:rPr>
          <w:rFonts w:asciiTheme="minorHAnsi" w:hAnsiTheme="minorHAnsi" w:cstheme="minorHAnsi"/>
          <w:color w:val="222222"/>
          <w:shd w:val="clear" w:color="auto" w:fill="FFFFFF"/>
        </w:rPr>
        <w:t>. (23</w:t>
      </w:r>
      <w:r w:rsidRPr="00631A0B">
        <w:rPr>
          <w:rFonts w:asciiTheme="minorHAnsi" w:hAnsiTheme="minorHAnsi" w:cstheme="minorHAnsi"/>
          <w:color w:val="222222"/>
          <w:shd w:val="clear" w:color="auto" w:fill="FFFFFF"/>
        </w:rPr>
        <w:t xml:space="preserve">, </w:t>
      </w:r>
      <w:r w:rsidR="00011D46">
        <w:rPr>
          <w:rFonts w:asciiTheme="minorHAnsi" w:hAnsiTheme="minorHAnsi" w:cstheme="minorHAnsi"/>
          <w:color w:val="222222"/>
          <w:shd w:val="clear" w:color="auto" w:fill="FFFFFF"/>
        </w:rPr>
        <w:t>25</w:t>
      </w:r>
      <w:r w:rsidR="004814F9" w:rsidRPr="00631A0B">
        <w:rPr>
          <w:rFonts w:asciiTheme="minorHAnsi" w:hAnsiTheme="minorHAnsi" w:cstheme="minorHAnsi"/>
          <w:color w:val="222222"/>
          <w:shd w:val="clear" w:color="auto" w:fill="FFFFFF"/>
        </w:rPr>
        <w:t>)</w:t>
      </w:r>
      <w:r w:rsidR="004814F9">
        <w:rPr>
          <w:rFonts w:asciiTheme="minorHAnsi" w:hAnsiTheme="minorHAnsi" w:cstheme="minorHAnsi"/>
          <w:color w:val="222222"/>
          <w:shd w:val="clear" w:color="auto" w:fill="FFFFFF"/>
        </w:rPr>
        <w:t xml:space="preserve"> The</w:t>
      </w:r>
      <w:r w:rsidR="00D87998">
        <w:rPr>
          <w:rFonts w:asciiTheme="minorHAnsi" w:hAnsiTheme="minorHAnsi" w:cstheme="minorHAnsi"/>
          <w:color w:val="222222"/>
          <w:shd w:val="clear" w:color="auto" w:fill="FFFFFF"/>
        </w:rPr>
        <w:t xml:space="preserve"> sensitivity patterns of </w:t>
      </w:r>
      <w:r w:rsidR="00EF7471" w:rsidRPr="000E4460">
        <w:rPr>
          <w:rFonts w:asciiTheme="minorHAnsi" w:hAnsiTheme="minorHAnsi" w:cstheme="minorHAnsi"/>
          <w:i/>
          <w:color w:val="222222"/>
          <w:shd w:val="clear" w:color="auto" w:fill="FFFFFF"/>
        </w:rPr>
        <w:t xml:space="preserve">Pseudomonas </w:t>
      </w:r>
      <w:r w:rsidR="00D87998" w:rsidRPr="000E4460">
        <w:rPr>
          <w:rFonts w:asciiTheme="minorHAnsi" w:hAnsiTheme="minorHAnsi" w:cstheme="minorHAnsi"/>
          <w:i/>
          <w:color w:val="222222"/>
          <w:shd w:val="clear" w:color="auto" w:fill="FFFFFF"/>
        </w:rPr>
        <w:t>aeruginosa</w:t>
      </w:r>
      <w:r w:rsidR="00D87998">
        <w:rPr>
          <w:rFonts w:asciiTheme="minorHAnsi" w:hAnsiTheme="minorHAnsi" w:cstheme="minorHAnsi"/>
          <w:color w:val="222222"/>
          <w:shd w:val="clear" w:color="auto" w:fill="FFFFFF"/>
        </w:rPr>
        <w:t xml:space="preserve"> and </w:t>
      </w:r>
      <w:r w:rsidR="00D87998" w:rsidRPr="000E4460">
        <w:rPr>
          <w:rFonts w:asciiTheme="minorHAnsi" w:hAnsiTheme="minorHAnsi" w:cstheme="minorHAnsi"/>
          <w:i/>
          <w:color w:val="222222"/>
          <w:shd w:val="clear" w:color="auto" w:fill="FFFFFF"/>
        </w:rPr>
        <w:t>Escherichia coli</w:t>
      </w:r>
      <w:r w:rsidR="00D87998">
        <w:rPr>
          <w:rFonts w:asciiTheme="minorHAnsi" w:hAnsiTheme="minorHAnsi" w:cstheme="minorHAnsi"/>
          <w:color w:val="222222"/>
          <w:shd w:val="clear" w:color="auto" w:fill="FFFFFF"/>
        </w:rPr>
        <w:t xml:space="preserve"> as in Table 1 </w:t>
      </w:r>
      <w:r w:rsidR="00EF7471" w:rsidRPr="00631A0B">
        <w:rPr>
          <w:rFonts w:asciiTheme="minorHAnsi" w:hAnsiTheme="minorHAnsi" w:cstheme="minorHAnsi"/>
          <w:color w:val="222222"/>
          <w:shd w:val="clear" w:color="auto" w:fill="FFFFFF"/>
        </w:rPr>
        <w:t>had different sensitivity patterns from the published literature</w:t>
      </w:r>
      <w:r w:rsidR="00D87998">
        <w:rPr>
          <w:rFonts w:asciiTheme="minorHAnsi" w:hAnsiTheme="minorHAnsi" w:cstheme="minorHAnsi"/>
          <w:color w:val="222222"/>
          <w:shd w:val="clear" w:color="auto" w:fill="FFFFFF"/>
        </w:rPr>
        <w:t>.</w:t>
      </w:r>
      <w:r w:rsidR="00011D46">
        <w:rPr>
          <w:rFonts w:asciiTheme="minorHAnsi" w:hAnsiTheme="minorHAnsi" w:cstheme="minorHAnsi"/>
          <w:color w:val="222222"/>
          <w:shd w:val="clear" w:color="auto" w:fill="FFFFFF"/>
        </w:rPr>
        <w:t xml:space="preserve"> (14</w:t>
      </w:r>
      <w:r w:rsidR="00EF7471" w:rsidRPr="00631A0B">
        <w:rPr>
          <w:rFonts w:asciiTheme="minorHAnsi" w:hAnsiTheme="minorHAnsi" w:cstheme="minorHAnsi"/>
          <w:color w:val="222222"/>
          <w:shd w:val="clear" w:color="auto" w:fill="FFFFFF"/>
        </w:rPr>
        <w:t>,</w:t>
      </w:r>
      <w:r w:rsidR="00011D46">
        <w:rPr>
          <w:rFonts w:asciiTheme="minorHAnsi" w:hAnsiTheme="minorHAnsi" w:cstheme="minorHAnsi"/>
          <w:color w:val="222222"/>
          <w:shd w:val="clear" w:color="auto" w:fill="FFFFFF"/>
        </w:rPr>
        <w:t xml:space="preserve"> 15</w:t>
      </w:r>
      <w:r w:rsidR="00D87998">
        <w:rPr>
          <w:rFonts w:asciiTheme="minorHAnsi" w:hAnsiTheme="minorHAnsi" w:cstheme="minorHAnsi"/>
          <w:color w:val="222222"/>
          <w:shd w:val="clear" w:color="auto" w:fill="FFFFFF"/>
        </w:rPr>
        <w:t xml:space="preserve">, </w:t>
      </w:r>
      <w:r w:rsidR="00011D46">
        <w:rPr>
          <w:rFonts w:asciiTheme="minorHAnsi" w:hAnsiTheme="minorHAnsi" w:cstheme="minorHAnsi"/>
          <w:color w:val="222222"/>
          <w:shd w:val="clear" w:color="auto" w:fill="FFFFFF"/>
        </w:rPr>
        <w:t>26</w:t>
      </w:r>
      <w:r w:rsidR="004814F9">
        <w:rPr>
          <w:rFonts w:asciiTheme="minorHAnsi" w:hAnsiTheme="minorHAnsi" w:cstheme="minorHAnsi"/>
          <w:color w:val="222222"/>
          <w:shd w:val="clear" w:color="auto" w:fill="FFFFFF"/>
        </w:rPr>
        <w:t>) Similarly</w:t>
      </w:r>
      <w:r w:rsidR="00D87998">
        <w:rPr>
          <w:rFonts w:asciiTheme="minorHAnsi" w:hAnsiTheme="minorHAnsi" w:cstheme="minorHAnsi"/>
          <w:color w:val="222222"/>
          <w:shd w:val="clear" w:color="auto" w:fill="FFFFFF"/>
        </w:rPr>
        <w:t xml:space="preserve">, the </w:t>
      </w:r>
      <w:r w:rsidR="00EF7471" w:rsidRPr="00631A0B">
        <w:rPr>
          <w:rFonts w:asciiTheme="minorHAnsi" w:hAnsiTheme="minorHAnsi" w:cstheme="minorHAnsi"/>
          <w:color w:val="222222"/>
          <w:shd w:val="clear" w:color="auto" w:fill="FFFFFF"/>
        </w:rPr>
        <w:t>antibiotic sensitivity patterns</w:t>
      </w:r>
      <w:r w:rsidR="00D87998">
        <w:rPr>
          <w:rFonts w:asciiTheme="minorHAnsi" w:hAnsiTheme="minorHAnsi" w:cstheme="minorHAnsi"/>
          <w:color w:val="222222"/>
          <w:shd w:val="clear" w:color="auto" w:fill="FFFFFF"/>
        </w:rPr>
        <w:t xml:space="preserve"> of </w:t>
      </w:r>
      <w:r w:rsidR="00D87998" w:rsidRPr="000E4460">
        <w:rPr>
          <w:rFonts w:asciiTheme="minorHAnsi" w:hAnsiTheme="minorHAnsi" w:cstheme="minorHAnsi"/>
          <w:i/>
          <w:color w:val="222222"/>
          <w:shd w:val="clear" w:color="auto" w:fill="FFFFFF"/>
        </w:rPr>
        <w:t>Klebsiella pneumonia</w:t>
      </w:r>
      <w:r w:rsidR="00D87998">
        <w:rPr>
          <w:rFonts w:asciiTheme="minorHAnsi" w:hAnsiTheme="minorHAnsi" w:cstheme="minorHAnsi"/>
          <w:color w:val="222222"/>
          <w:shd w:val="clear" w:color="auto" w:fill="FFFFFF"/>
        </w:rPr>
        <w:t xml:space="preserve"> as in Table 2 showed slight variation </w:t>
      </w:r>
      <w:r w:rsidR="00EF7471" w:rsidRPr="00631A0B">
        <w:rPr>
          <w:rFonts w:asciiTheme="minorHAnsi" w:hAnsiTheme="minorHAnsi" w:cstheme="minorHAnsi"/>
          <w:color w:val="222222"/>
          <w:shd w:val="clear" w:color="auto" w:fill="FFFFFF"/>
        </w:rPr>
        <w:t>from those reported</w:t>
      </w:r>
      <w:r w:rsidR="00011D46">
        <w:rPr>
          <w:rFonts w:asciiTheme="minorHAnsi" w:hAnsiTheme="minorHAnsi" w:cstheme="minorHAnsi"/>
          <w:color w:val="222222"/>
          <w:shd w:val="clear" w:color="auto" w:fill="FFFFFF"/>
        </w:rPr>
        <w:t xml:space="preserve"> in the existing literature. (19</w:t>
      </w:r>
      <w:r w:rsidR="00E94CFF">
        <w:rPr>
          <w:rFonts w:asciiTheme="minorHAnsi" w:hAnsiTheme="minorHAnsi" w:cstheme="minorHAnsi"/>
          <w:color w:val="222222"/>
          <w:shd w:val="clear" w:color="auto" w:fill="FFFFFF"/>
        </w:rPr>
        <w:t>,26</w:t>
      </w:r>
      <w:r w:rsidR="00EF7471" w:rsidRPr="00631A0B">
        <w:rPr>
          <w:rFonts w:asciiTheme="minorHAnsi" w:hAnsiTheme="minorHAnsi" w:cstheme="minorHAnsi"/>
          <w:color w:val="222222"/>
          <w:shd w:val="clear" w:color="auto" w:fill="FFFFFF"/>
        </w:rPr>
        <w:t>)</w:t>
      </w:r>
      <w:r w:rsidR="00EF7471" w:rsidRPr="00631A0B">
        <w:rPr>
          <w:rFonts w:asciiTheme="minorHAnsi" w:hAnsiTheme="minorHAnsi" w:cstheme="minorHAnsi"/>
          <w:color w:val="222222"/>
        </w:rPr>
        <w:br/>
      </w:r>
      <w:r w:rsidR="00EF7471" w:rsidRPr="00631A0B">
        <w:rPr>
          <w:rFonts w:asciiTheme="minorHAnsi" w:hAnsiTheme="minorHAnsi" w:cstheme="minorHAnsi"/>
          <w:color w:val="222222"/>
          <w:shd w:val="clear" w:color="auto" w:fill="FFFFFF"/>
        </w:rPr>
        <w:t xml:space="preserve">These </w:t>
      </w:r>
      <w:r w:rsidR="00D87998">
        <w:rPr>
          <w:rFonts w:asciiTheme="minorHAnsi" w:hAnsiTheme="minorHAnsi" w:cstheme="minorHAnsi"/>
          <w:color w:val="222222"/>
          <w:shd w:val="clear" w:color="auto" w:fill="FFFFFF"/>
        </w:rPr>
        <w:t xml:space="preserve">discrepancies underscore the dynamic nature of antimicrobial resistance, which can vary significantly. Thus, </w:t>
      </w:r>
      <w:r w:rsidR="00C13CE2">
        <w:rPr>
          <w:rFonts w:asciiTheme="minorHAnsi" w:hAnsiTheme="minorHAnsi" w:cstheme="minorHAnsi"/>
          <w:color w:val="222222"/>
          <w:shd w:val="clear" w:color="auto" w:fill="FFFFFF"/>
        </w:rPr>
        <w:t>this discrepancy</w:t>
      </w:r>
      <w:r w:rsidR="00D87998">
        <w:rPr>
          <w:rFonts w:asciiTheme="minorHAnsi" w:hAnsiTheme="minorHAnsi" w:cstheme="minorHAnsi"/>
          <w:color w:val="222222"/>
          <w:shd w:val="clear" w:color="auto" w:fill="FFFFFF"/>
        </w:rPr>
        <w:t xml:space="preserve"> highlight the significance of targeted antibiotic therapy guided by local/institutional </w:t>
      </w:r>
      <w:r w:rsidR="006571E0">
        <w:rPr>
          <w:rFonts w:asciiTheme="minorHAnsi" w:hAnsiTheme="minorHAnsi" w:cstheme="minorHAnsi"/>
          <w:color w:val="222222"/>
          <w:shd w:val="clear" w:color="auto" w:fill="FFFFFF"/>
        </w:rPr>
        <w:t>resistance patterns for better management of AECOPD. Such measures will support clinicians in selecting appropriate antibiotics, limiting use of broad spectrum empirical antibiotics, which may help to halt the rising tide of antimicrobial resistance.</w:t>
      </w:r>
    </w:p>
    <w:p w:rsidR="00B5519E" w:rsidRDefault="00D35194" w:rsidP="006D504E">
      <w:pPr>
        <w:spacing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As 94.73% of the </w:t>
      </w:r>
      <w:r w:rsidRPr="000E4460">
        <w:rPr>
          <w:rFonts w:asciiTheme="minorHAnsi" w:hAnsiTheme="minorHAnsi" w:cstheme="minorHAnsi"/>
          <w:i/>
          <w:color w:val="222222"/>
          <w:shd w:val="clear" w:color="auto" w:fill="FFFFFF"/>
        </w:rPr>
        <w:t xml:space="preserve">Staphylococcus </w:t>
      </w:r>
      <w:r w:rsidR="00C13CE2" w:rsidRPr="000E4460">
        <w:rPr>
          <w:rFonts w:asciiTheme="minorHAnsi" w:hAnsiTheme="minorHAnsi" w:cstheme="minorHAnsi"/>
          <w:i/>
          <w:color w:val="222222"/>
          <w:shd w:val="clear" w:color="auto" w:fill="FFFFFF"/>
        </w:rPr>
        <w:t>aureus</w:t>
      </w:r>
      <w:r w:rsidR="00C13CE2">
        <w:rPr>
          <w:rFonts w:asciiTheme="minorHAnsi" w:hAnsiTheme="minorHAnsi" w:cstheme="minorHAnsi"/>
          <w:color w:val="222222"/>
          <w:shd w:val="clear" w:color="auto" w:fill="FFFFFF"/>
        </w:rPr>
        <w:t xml:space="preserve"> isolates</w:t>
      </w:r>
      <w:r>
        <w:rPr>
          <w:rFonts w:asciiTheme="minorHAnsi" w:hAnsiTheme="minorHAnsi" w:cstheme="minorHAnsi"/>
          <w:color w:val="222222"/>
          <w:shd w:val="clear" w:color="auto" w:fill="FFFFFF"/>
        </w:rPr>
        <w:t xml:space="preserve"> </w:t>
      </w:r>
      <w:r w:rsidR="00342E54">
        <w:rPr>
          <w:rFonts w:asciiTheme="minorHAnsi" w:hAnsiTheme="minorHAnsi" w:cstheme="minorHAnsi"/>
          <w:color w:val="222222"/>
          <w:shd w:val="clear" w:color="auto" w:fill="FFFFFF"/>
        </w:rPr>
        <w:t xml:space="preserve">were </w:t>
      </w:r>
      <w:r w:rsidR="00820882" w:rsidRPr="00631A0B">
        <w:rPr>
          <w:rFonts w:asciiTheme="minorHAnsi" w:hAnsiTheme="minorHAnsi" w:cstheme="minorHAnsi"/>
          <w:color w:val="222222"/>
          <w:shd w:val="clear" w:color="auto" w:fill="FFFFFF"/>
        </w:rPr>
        <w:t xml:space="preserve">MRSA </w:t>
      </w:r>
      <w:r w:rsidR="00342E54">
        <w:rPr>
          <w:rFonts w:asciiTheme="minorHAnsi" w:hAnsiTheme="minorHAnsi" w:cstheme="minorHAnsi"/>
          <w:color w:val="222222"/>
          <w:shd w:val="clear" w:color="auto" w:fill="FFFFFF"/>
        </w:rPr>
        <w:t xml:space="preserve">and </w:t>
      </w:r>
      <w:r>
        <w:rPr>
          <w:rFonts w:asciiTheme="minorHAnsi" w:hAnsiTheme="minorHAnsi" w:cstheme="minorHAnsi"/>
          <w:color w:val="222222"/>
          <w:shd w:val="clear" w:color="auto" w:fill="FFFFFF"/>
        </w:rPr>
        <w:t>since the sputum samples were collec</w:t>
      </w:r>
      <w:r w:rsidR="00342E54">
        <w:rPr>
          <w:rFonts w:asciiTheme="minorHAnsi" w:hAnsiTheme="minorHAnsi" w:cstheme="minorHAnsi"/>
          <w:color w:val="222222"/>
          <w:shd w:val="clear" w:color="auto" w:fill="FFFFFF"/>
        </w:rPr>
        <w:t>ted at the time of hospital ad</w:t>
      </w:r>
      <w:r w:rsidR="00B5519E">
        <w:rPr>
          <w:rFonts w:asciiTheme="minorHAnsi" w:hAnsiTheme="minorHAnsi" w:cstheme="minorHAnsi"/>
          <w:color w:val="222222"/>
          <w:shd w:val="clear" w:color="auto" w:fill="FFFFFF"/>
        </w:rPr>
        <w:t>mission, these MRSA strains are likely to be</w:t>
      </w:r>
      <w:r w:rsidR="00342E54">
        <w:rPr>
          <w:rFonts w:asciiTheme="minorHAnsi" w:hAnsiTheme="minorHAnsi" w:cstheme="minorHAnsi"/>
          <w:color w:val="222222"/>
          <w:shd w:val="clear" w:color="auto" w:fill="FFFFFF"/>
        </w:rPr>
        <w:t xml:space="preserve"> community acquired. The isolation of such high </w:t>
      </w:r>
      <w:r w:rsidR="00B5519E">
        <w:rPr>
          <w:rFonts w:asciiTheme="minorHAnsi" w:hAnsiTheme="minorHAnsi" w:cstheme="minorHAnsi"/>
          <w:color w:val="222222"/>
          <w:shd w:val="clear" w:color="auto" w:fill="FFFFFF"/>
        </w:rPr>
        <w:t>proportion</w:t>
      </w:r>
      <w:r w:rsidR="00342E54">
        <w:rPr>
          <w:rFonts w:asciiTheme="minorHAnsi" w:hAnsiTheme="minorHAnsi" w:cstheme="minorHAnsi"/>
          <w:color w:val="222222"/>
          <w:shd w:val="clear" w:color="auto" w:fill="FFFFFF"/>
        </w:rPr>
        <w:t xml:space="preserve"> of CA-</w:t>
      </w:r>
      <w:r w:rsidR="004814F9">
        <w:rPr>
          <w:rFonts w:asciiTheme="minorHAnsi" w:hAnsiTheme="minorHAnsi" w:cstheme="minorHAnsi"/>
          <w:color w:val="222222"/>
          <w:shd w:val="clear" w:color="auto" w:fill="FFFFFF"/>
        </w:rPr>
        <w:t>MRSA (</w:t>
      </w:r>
      <w:r w:rsidR="00342E54">
        <w:rPr>
          <w:rFonts w:asciiTheme="minorHAnsi" w:hAnsiTheme="minorHAnsi" w:cstheme="minorHAnsi"/>
          <w:color w:val="222222"/>
          <w:shd w:val="clear" w:color="auto" w:fill="FFFFFF"/>
        </w:rPr>
        <w:t>94.73%) among AECOPD</w:t>
      </w:r>
      <w:r w:rsidR="00B5519E">
        <w:rPr>
          <w:rFonts w:asciiTheme="minorHAnsi" w:hAnsiTheme="minorHAnsi" w:cstheme="minorHAnsi"/>
          <w:color w:val="222222"/>
          <w:shd w:val="clear" w:color="auto" w:fill="FFFFFF"/>
        </w:rPr>
        <w:t xml:space="preserve"> cases raises serious concern regarding current</w:t>
      </w:r>
      <w:r w:rsidR="00342E54">
        <w:rPr>
          <w:rFonts w:asciiTheme="minorHAnsi" w:hAnsiTheme="minorHAnsi" w:cstheme="minorHAnsi"/>
          <w:color w:val="222222"/>
          <w:shd w:val="clear" w:color="auto" w:fill="FFFFFF"/>
        </w:rPr>
        <w:t xml:space="preserve"> guidelines fo</w:t>
      </w:r>
      <w:r>
        <w:rPr>
          <w:rFonts w:asciiTheme="minorHAnsi" w:hAnsiTheme="minorHAnsi" w:cstheme="minorHAnsi"/>
          <w:color w:val="222222"/>
          <w:shd w:val="clear" w:color="auto" w:fill="FFFFFF"/>
        </w:rPr>
        <w:t>r</w:t>
      </w:r>
      <w:r w:rsidR="00342E54">
        <w:rPr>
          <w:rFonts w:asciiTheme="minorHAnsi" w:hAnsiTheme="minorHAnsi" w:cstheme="minorHAnsi"/>
          <w:color w:val="222222"/>
          <w:shd w:val="clear" w:color="auto" w:fill="FFFFFF"/>
        </w:rPr>
        <w:t xml:space="preserve"> antibiotic</w:t>
      </w:r>
      <w:r w:rsidR="00B5519E">
        <w:rPr>
          <w:rFonts w:asciiTheme="minorHAnsi" w:hAnsiTheme="minorHAnsi" w:cstheme="minorHAnsi"/>
          <w:color w:val="222222"/>
          <w:shd w:val="clear" w:color="auto" w:fill="FFFFFF"/>
        </w:rPr>
        <w:t xml:space="preserve"> use in</w:t>
      </w:r>
      <w:r w:rsidR="00342E54">
        <w:rPr>
          <w:rFonts w:asciiTheme="minorHAnsi" w:hAnsiTheme="minorHAnsi" w:cstheme="minorHAnsi"/>
          <w:color w:val="222222"/>
          <w:shd w:val="clear" w:color="auto" w:fill="FFFFFF"/>
        </w:rPr>
        <w:t xml:space="preserve"> AECOPD</w:t>
      </w:r>
      <w:r w:rsidR="00B5519E">
        <w:rPr>
          <w:rFonts w:asciiTheme="minorHAnsi" w:hAnsiTheme="minorHAnsi" w:cstheme="minorHAnsi"/>
          <w:color w:val="222222"/>
          <w:shd w:val="clear" w:color="auto" w:fill="FFFFFF"/>
        </w:rPr>
        <w:t>, especially</w:t>
      </w:r>
      <w:r>
        <w:rPr>
          <w:rFonts w:asciiTheme="minorHAnsi" w:hAnsiTheme="minorHAnsi" w:cstheme="minorHAnsi"/>
          <w:color w:val="222222"/>
          <w:shd w:val="clear" w:color="auto" w:fill="FFFFFF"/>
        </w:rPr>
        <w:t xml:space="preserve"> considering th</w:t>
      </w:r>
      <w:r w:rsidR="00B5519E">
        <w:rPr>
          <w:rFonts w:asciiTheme="minorHAnsi" w:hAnsiTheme="minorHAnsi" w:cstheme="minorHAnsi"/>
          <w:color w:val="222222"/>
          <w:shd w:val="clear" w:color="auto" w:fill="FFFFFF"/>
        </w:rPr>
        <w:t>at</w:t>
      </w:r>
      <w:r>
        <w:rPr>
          <w:rFonts w:asciiTheme="minorHAnsi" w:hAnsiTheme="minorHAnsi" w:cstheme="minorHAnsi"/>
          <w:color w:val="222222"/>
          <w:shd w:val="clear" w:color="auto" w:fill="FFFFFF"/>
        </w:rPr>
        <w:t xml:space="preserve"> bacterial etiology account</w:t>
      </w:r>
      <w:r w:rsidR="00B5519E">
        <w:rPr>
          <w:rFonts w:asciiTheme="minorHAnsi" w:hAnsiTheme="minorHAnsi" w:cstheme="minorHAnsi"/>
          <w:color w:val="222222"/>
          <w:shd w:val="clear" w:color="auto" w:fill="FFFFFF"/>
        </w:rPr>
        <w:t>ed</w:t>
      </w:r>
      <w:r>
        <w:rPr>
          <w:rFonts w:asciiTheme="minorHAnsi" w:hAnsiTheme="minorHAnsi" w:cstheme="minorHAnsi"/>
          <w:color w:val="222222"/>
          <w:shd w:val="clear" w:color="auto" w:fill="FFFFFF"/>
        </w:rPr>
        <w:t xml:space="preserve"> for </w:t>
      </w:r>
      <w:r w:rsidR="00B5519E">
        <w:rPr>
          <w:rFonts w:asciiTheme="minorHAnsi" w:hAnsiTheme="minorHAnsi" w:cstheme="minorHAnsi"/>
          <w:color w:val="222222"/>
          <w:shd w:val="clear" w:color="auto" w:fill="FFFFFF"/>
        </w:rPr>
        <w:t xml:space="preserve">only </w:t>
      </w:r>
      <w:r>
        <w:rPr>
          <w:rFonts w:asciiTheme="minorHAnsi" w:hAnsiTheme="minorHAnsi" w:cstheme="minorHAnsi"/>
          <w:color w:val="222222"/>
          <w:shd w:val="clear" w:color="auto" w:fill="FFFFFF"/>
        </w:rPr>
        <w:t>30%</w:t>
      </w:r>
      <w:r w:rsidR="00B5519E">
        <w:rPr>
          <w:rFonts w:asciiTheme="minorHAnsi" w:hAnsiTheme="minorHAnsi" w:cstheme="minorHAnsi"/>
          <w:color w:val="222222"/>
          <w:shd w:val="clear" w:color="auto" w:fill="FFFFFF"/>
        </w:rPr>
        <w:t xml:space="preserve"> of cases</w:t>
      </w:r>
      <w:r>
        <w:rPr>
          <w:rFonts w:asciiTheme="minorHAnsi" w:hAnsiTheme="minorHAnsi" w:cstheme="minorHAnsi"/>
          <w:color w:val="222222"/>
          <w:shd w:val="clear" w:color="auto" w:fill="FFFFFF"/>
        </w:rPr>
        <w:t xml:space="preserve"> in this study</w:t>
      </w:r>
      <w:r w:rsidR="00342E54">
        <w:rPr>
          <w:rFonts w:asciiTheme="minorHAnsi" w:hAnsiTheme="minorHAnsi" w:cstheme="minorHAnsi"/>
          <w:color w:val="222222"/>
          <w:shd w:val="clear" w:color="auto" w:fill="FFFFFF"/>
        </w:rPr>
        <w:t xml:space="preserve">. </w:t>
      </w:r>
      <w:r w:rsidR="00B41B79">
        <w:rPr>
          <w:rFonts w:asciiTheme="minorHAnsi" w:hAnsiTheme="minorHAnsi" w:cstheme="minorHAnsi"/>
          <w:color w:val="222222"/>
          <w:shd w:val="clear" w:color="auto" w:fill="FFFFFF"/>
        </w:rPr>
        <w:t>Various study has shown that the isolation of MRSA was associated with worse out</w:t>
      </w:r>
      <w:r w:rsidR="00E94CFF">
        <w:rPr>
          <w:rFonts w:asciiTheme="minorHAnsi" w:hAnsiTheme="minorHAnsi" w:cstheme="minorHAnsi"/>
          <w:color w:val="222222"/>
          <w:shd w:val="clear" w:color="auto" w:fill="FFFFFF"/>
        </w:rPr>
        <w:t xml:space="preserve">come among patient of </w:t>
      </w:r>
      <w:r w:rsidR="00C13CE2">
        <w:rPr>
          <w:rFonts w:asciiTheme="minorHAnsi" w:hAnsiTheme="minorHAnsi" w:cstheme="minorHAnsi"/>
          <w:color w:val="222222"/>
          <w:shd w:val="clear" w:color="auto" w:fill="FFFFFF"/>
        </w:rPr>
        <w:t>AECOPD. (</w:t>
      </w:r>
      <w:r w:rsidR="00E94CFF">
        <w:rPr>
          <w:rFonts w:asciiTheme="minorHAnsi" w:hAnsiTheme="minorHAnsi" w:cstheme="minorHAnsi"/>
          <w:color w:val="222222"/>
          <w:shd w:val="clear" w:color="auto" w:fill="FFFFFF"/>
        </w:rPr>
        <w:t>27</w:t>
      </w:r>
      <w:r w:rsidR="00B41B79">
        <w:rPr>
          <w:rFonts w:asciiTheme="minorHAnsi" w:hAnsiTheme="minorHAnsi" w:cstheme="minorHAnsi"/>
          <w:color w:val="222222"/>
          <w:shd w:val="clear" w:color="auto" w:fill="FFFFFF"/>
        </w:rPr>
        <w:t xml:space="preserve">) </w:t>
      </w:r>
      <w:r w:rsidR="004814F9">
        <w:rPr>
          <w:rFonts w:asciiTheme="minorHAnsi" w:hAnsiTheme="minorHAnsi" w:cstheme="minorHAnsi"/>
          <w:color w:val="222222"/>
          <w:shd w:val="clear" w:color="auto" w:fill="FFFFFF"/>
        </w:rPr>
        <w:t xml:space="preserve"> More</w:t>
      </w:r>
      <w:r w:rsidR="00EF7471">
        <w:rPr>
          <w:rFonts w:asciiTheme="minorHAnsi" w:hAnsiTheme="minorHAnsi" w:cstheme="minorHAnsi"/>
          <w:color w:val="222222"/>
          <w:shd w:val="clear" w:color="auto" w:fill="FFFFFF"/>
        </w:rPr>
        <w:t xml:space="preserve"> than half (62.6%) of the total isolated strains were either MDR or XDR i.e. </w:t>
      </w:r>
      <w:r w:rsidR="00EF7471">
        <w:rPr>
          <w:rFonts w:asciiTheme="minorHAnsi" w:hAnsiTheme="minorHAnsi" w:cstheme="minorHAnsi"/>
          <w:color w:val="222222"/>
        </w:rPr>
        <w:t>42.27% and 20.32% respectively.</w:t>
      </w:r>
    </w:p>
    <w:p w:rsidR="00B94E09" w:rsidRPr="00EF7471" w:rsidRDefault="00B5519E" w:rsidP="006D504E">
      <w:pPr>
        <w:spacing w:line="360" w:lineRule="auto"/>
        <w:rPr>
          <w:rFonts w:asciiTheme="minorHAnsi" w:hAnsiTheme="minorHAnsi" w:cstheme="minorHAnsi"/>
          <w:b/>
        </w:rPr>
      </w:pPr>
      <w:r>
        <w:rPr>
          <w:rFonts w:asciiTheme="minorHAnsi" w:hAnsiTheme="minorHAnsi" w:cstheme="minorHAnsi"/>
          <w:color w:val="222222"/>
          <w:shd w:val="clear" w:color="auto" w:fill="FFFFFF"/>
        </w:rPr>
        <w:t>This increasing trend of antibiotic resistance has important implications fo</w:t>
      </w:r>
      <w:r w:rsidR="000E4460">
        <w:rPr>
          <w:rFonts w:asciiTheme="minorHAnsi" w:hAnsiTheme="minorHAnsi" w:cstheme="minorHAnsi"/>
          <w:color w:val="222222"/>
          <w:shd w:val="clear" w:color="auto" w:fill="FFFFFF"/>
        </w:rPr>
        <w:t>r both clinical practice an</w:t>
      </w:r>
      <w:r>
        <w:rPr>
          <w:rFonts w:asciiTheme="minorHAnsi" w:hAnsiTheme="minorHAnsi" w:cstheme="minorHAnsi"/>
          <w:color w:val="222222"/>
          <w:shd w:val="clear" w:color="auto" w:fill="FFFFFF"/>
        </w:rPr>
        <w:t>d public health.</w:t>
      </w:r>
      <w:r w:rsidR="00E94CFF">
        <w:rPr>
          <w:rFonts w:asciiTheme="minorHAnsi" w:hAnsiTheme="minorHAnsi" w:cstheme="minorHAnsi"/>
          <w:color w:val="222222"/>
          <w:shd w:val="clear" w:color="auto" w:fill="FFFFFF"/>
        </w:rPr>
        <w:t xml:space="preserve"> (28</w:t>
      </w:r>
      <w:r w:rsidR="00B41B79">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Routine empirical use of broad spectrum antibiotics in AECOPD may drive further antimicrobial resistance. </w:t>
      </w:r>
      <w:r w:rsidR="00342E54">
        <w:rPr>
          <w:rFonts w:asciiTheme="minorHAnsi" w:hAnsiTheme="minorHAnsi" w:cstheme="minorHAnsi"/>
          <w:color w:val="222222"/>
          <w:shd w:val="clear" w:color="auto" w:fill="FFFFFF"/>
        </w:rPr>
        <w:t>Thus, to avoid such h</w:t>
      </w:r>
      <w:r w:rsidR="00D35194">
        <w:rPr>
          <w:rFonts w:asciiTheme="minorHAnsi" w:hAnsiTheme="minorHAnsi" w:cstheme="minorHAnsi"/>
          <w:color w:val="222222"/>
          <w:shd w:val="clear" w:color="auto" w:fill="FFFFFF"/>
        </w:rPr>
        <w:t>igh burden of resistance</w:t>
      </w:r>
      <w:r w:rsidR="00342E54">
        <w:rPr>
          <w:rFonts w:asciiTheme="minorHAnsi" w:hAnsiTheme="minorHAnsi" w:cstheme="minorHAnsi"/>
          <w:color w:val="222222"/>
          <w:shd w:val="clear" w:color="auto" w:fill="FFFFFF"/>
        </w:rPr>
        <w:t xml:space="preserve"> cautious use of antibiotics among AECOPD cases are required</w:t>
      </w:r>
      <w:r>
        <w:rPr>
          <w:rFonts w:asciiTheme="minorHAnsi" w:hAnsiTheme="minorHAnsi" w:cstheme="minorHAnsi"/>
          <w:color w:val="222222"/>
          <w:shd w:val="clear" w:color="auto" w:fill="FFFFFF"/>
        </w:rPr>
        <w:t xml:space="preserve">. Limiting antibiotic use to patients </w:t>
      </w:r>
      <w:r w:rsidR="00582CBC">
        <w:rPr>
          <w:rFonts w:asciiTheme="minorHAnsi" w:hAnsiTheme="minorHAnsi" w:cstheme="minorHAnsi"/>
          <w:color w:val="222222"/>
          <w:shd w:val="clear" w:color="auto" w:fill="FFFFFF"/>
        </w:rPr>
        <w:t>with clear evidence of bacterial infection i.e. culture positive cases or antibiotic use restricted to high risk cases such as cases with purulent sputum or increased leukocyte count could help reduce the burden of resistance organisms, especially MRSA (94</w:t>
      </w:r>
      <w:r w:rsidR="00D93D10">
        <w:rPr>
          <w:rFonts w:asciiTheme="minorHAnsi" w:hAnsiTheme="minorHAnsi" w:cstheme="minorHAnsi"/>
          <w:color w:val="222222"/>
          <w:shd w:val="clear" w:color="auto" w:fill="FFFFFF"/>
        </w:rPr>
        <w:t>.7</w:t>
      </w:r>
      <w:r w:rsidR="00582CBC">
        <w:rPr>
          <w:rFonts w:asciiTheme="minorHAnsi" w:hAnsiTheme="minorHAnsi" w:cstheme="minorHAnsi"/>
          <w:color w:val="222222"/>
          <w:shd w:val="clear" w:color="auto" w:fill="FFFFFF"/>
        </w:rPr>
        <w:t>% of staphylococcus aureus strains).</w:t>
      </w:r>
      <w:r w:rsidR="00820882" w:rsidRPr="00631A0B">
        <w:rPr>
          <w:rFonts w:asciiTheme="minorHAnsi" w:hAnsiTheme="minorHAnsi" w:cstheme="minorHAnsi"/>
          <w:color w:val="222222"/>
        </w:rPr>
        <w:br/>
      </w:r>
      <w:r w:rsidR="00820882" w:rsidRPr="00631A0B">
        <w:rPr>
          <w:rFonts w:asciiTheme="minorHAnsi" w:hAnsiTheme="minorHAnsi" w:cstheme="minorHAnsi"/>
          <w:color w:val="222222"/>
          <w:shd w:val="clear" w:color="auto" w:fill="FFFFFF"/>
        </w:rPr>
        <w:t>The detection o</w:t>
      </w:r>
      <w:r w:rsidR="006571E0">
        <w:rPr>
          <w:rFonts w:asciiTheme="minorHAnsi" w:hAnsiTheme="minorHAnsi" w:cstheme="minorHAnsi"/>
          <w:color w:val="222222"/>
          <w:shd w:val="clear" w:color="auto" w:fill="FFFFFF"/>
        </w:rPr>
        <w:t xml:space="preserve">f </w:t>
      </w:r>
      <w:r w:rsidR="006571E0" w:rsidRPr="000E4460">
        <w:rPr>
          <w:rFonts w:asciiTheme="minorHAnsi" w:hAnsiTheme="minorHAnsi" w:cstheme="minorHAnsi"/>
          <w:i/>
          <w:color w:val="222222"/>
          <w:shd w:val="clear" w:color="auto" w:fill="FFFFFF"/>
        </w:rPr>
        <w:t>Candida albicans</w:t>
      </w:r>
      <w:r w:rsidR="006571E0">
        <w:rPr>
          <w:rFonts w:asciiTheme="minorHAnsi" w:hAnsiTheme="minorHAnsi" w:cstheme="minorHAnsi"/>
          <w:color w:val="222222"/>
          <w:shd w:val="clear" w:color="auto" w:fill="FFFFFF"/>
        </w:rPr>
        <w:t xml:space="preserve"> as a potential</w:t>
      </w:r>
      <w:r w:rsidR="00820882" w:rsidRPr="00631A0B">
        <w:rPr>
          <w:rFonts w:asciiTheme="minorHAnsi" w:hAnsiTheme="minorHAnsi" w:cstheme="minorHAnsi"/>
          <w:color w:val="222222"/>
          <w:shd w:val="clear" w:color="auto" w:fill="FFFFFF"/>
        </w:rPr>
        <w:t xml:space="preserve"> etiolog</w:t>
      </w:r>
      <w:r w:rsidR="00E92244">
        <w:rPr>
          <w:rFonts w:asciiTheme="minorHAnsi" w:hAnsiTheme="minorHAnsi" w:cstheme="minorHAnsi"/>
          <w:color w:val="222222"/>
          <w:shd w:val="clear" w:color="auto" w:fill="FFFFFF"/>
        </w:rPr>
        <w:t>ical factors in AECOPD add complexity to interpretation of our findings</w:t>
      </w:r>
      <w:r w:rsidR="00E94CFF">
        <w:rPr>
          <w:rFonts w:asciiTheme="minorHAnsi" w:hAnsiTheme="minorHAnsi" w:cstheme="minorHAnsi"/>
          <w:color w:val="222222"/>
          <w:shd w:val="clear" w:color="auto" w:fill="FFFFFF"/>
        </w:rPr>
        <w:t>. (29</w:t>
      </w:r>
      <w:r w:rsidR="00820882" w:rsidRPr="00631A0B">
        <w:rPr>
          <w:rFonts w:asciiTheme="minorHAnsi" w:hAnsiTheme="minorHAnsi" w:cstheme="minorHAnsi"/>
          <w:color w:val="222222"/>
          <w:shd w:val="clear" w:color="auto" w:fill="FFFFFF"/>
        </w:rPr>
        <w:t xml:space="preserve">) Our findings indicate a notable correlation between presence of </w:t>
      </w:r>
      <w:r w:rsidR="00820882" w:rsidRPr="000E4460">
        <w:rPr>
          <w:rFonts w:asciiTheme="minorHAnsi" w:hAnsiTheme="minorHAnsi" w:cstheme="minorHAnsi"/>
          <w:i/>
          <w:color w:val="222222"/>
          <w:shd w:val="clear" w:color="auto" w:fill="FFFFFF"/>
        </w:rPr>
        <w:t>Ca</w:t>
      </w:r>
      <w:r w:rsidR="00E92244" w:rsidRPr="000E4460">
        <w:rPr>
          <w:rFonts w:asciiTheme="minorHAnsi" w:hAnsiTheme="minorHAnsi" w:cstheme="minorHAnsi"/>
          <w:i/>
          <w:color w:val="222222"/>
          <w:shd w:val="clear" w:color="auto" w:fill="FFFFFF"/>
        </w:rPr>
        <w:t>ndida</w:t>
      </w:r>
      <w:r w:rsidR="00E92244">
        <w:rPr>
          <w:rFonts w:asciiTheme="minorHAnsi" w:hAnsiTheme="minorHAnsi" w:cstheme="minorHAnsi"/>
          <w:color w:val="222222"/>
          <w:shd w:val="clear" w:color="auto" w:fill="FFFFFF"/>
        </w:rPr>
        <w:t xml:space="preserve"> and elevated WBC count (p value &lt; 0.05) h</w:t>
      </w:r>
      <w:r w:rsidR="00820882" w:rsidRPr="00631A0B">
        <w:rPr>
          <w:rFonts w:asciiTheme="minorHAnsi" w:hAnsiTheme="minorHAnsi" w:cstheme="minorHAnsi"/>
          <w:color w:val="222222"/>
          <w:shd w:val="clear" w:color="auto" w:fill="FFFFFF"/>
        </w:rPr>
        <w:t>ighlighting a potential inflammatory response. A similar association has been reported by other investigators</w:t>
      </w:r>
      <w:r w:rsidR="00E92244">
        <w:rPr>
          <w:rFonts w:asciiTheme="minorHAnsi" w:hAnsiTheme="minorHAnsi" w:cstheme="minorHAnsi"/>
          <w:color w:val="222222"/>
          <w:shd w:val="clear" w:color="auto" w:fill="FFFFFF"/>
        </w:rPr>
        <w:t xml:space="preserve"> and claims potential role of use of </w:t>
      </w:r>
      <w:r w:rsidR="0098781E">
        <w:rPr>
          <w:rFonts w:asciiTheme="minorHAnsi" w:hAnsiTheme="minorHAnsi" w:cstheme="minorHAnsi"/>
          <w:color w:val="222222"/>
          <w:shd w:val="clear" w:color="auto" w:fill="FFFFFF"/>
        </w:rPr>
        <w:t>steroids</w:t>
      </w:r>
      <w:r w:rsidR="0098781E" w:rsidRPr="00631A0B">
        <w:rPr>
          <w:rFonts w:asciiTheme="minorHAnsi" w:hAnsiTheme="minorHAnsi" w:cstheme="minorHAnsi"/>
          <w:color w:val="222222"/>
          <w:shd w:val="clear" w:color="auto" w:fill="FFFFFF"/>
        </w:rPr>
        <w:t>. (</w:t>
      </w:r>
      <w:r w:rsidR="00E94CFF">
        <w:rPr>
          <w:rFonts w:asciiTheme="minorHAnsi" w:hAnsiTheme="minorHAnsi" w:cstheme="minorHAnsi"/>
          <w:color w:val="222222"/>
          <w:shd w:val="clear" w:color="auto" w:fill="FFFFFF"/>
        </w:rPr>
        <w:t>1,29,30</w:t>
      </w:r>
      <w:r w:rsidR="006571E0" w:rsidRPr="00631A0B">
        <w:rPr>
          <w:rFonts w:asciiTheme="minorHAnsi" w:hAnsiTheme="minorHAnsi" w:cstheme="minorHAnsi"/>
          <w:color w:val="222222"/>
          <w:shd w:val="clear" w:color="auto" w:fill="FFFFFF"/>
        </w:rPr>
        <w:t>)</w:t>
      </w:r>
      <w:r w:rsidR="00E92244">
        <w:rPr>
          <w:rFonts w:asciiTheme="minorHAnsi" w:hAnsiTheme="minorHAnsi" w:cstheme="minorHAnsi"/>
          <w:color w:val="222222"/>
          <w:shd w:val="clear" w:color="auto" w:fill="FFFFFF"/>
        </w:rPr>
        <w:t xml:space="preserve"> These findings underscore the need for further investigation into clinical significance of </w:t>
      </w:r>
      <w:r w:rsidR="00E92244" w:rsidRPr="000E4460">
        <w:rPr>
          <w:rFonts w:asciiTheme="minorHAnsi" w:hAnsiTheme="minorHAnsi" w:cstheme="minorHAnsi"/>
          <w:i/>
          <w:color w:val="222222"/>
          <w:shd w:val="clear" w:color="auto" w:fill="FFFFFF"/>
        </w:rPr>
        <w:t>Candida</w:t>
      </w:r>
      <w:r w:rsidR="00E92244">
        <w:rPr>
          <w:rFonts w:asciiTheme="minorHAnsi" w:hAnsiTheme="minorHAnsi" w:cstheme="minorHAnsi"/>
          <w:color w:val="222222"/>
          <w:shd w:val="clear" w:color="auto" w:fill="FFFFFF"/>
        </w:rPr>
        <w:t xml:space="preserve"> colonization or infection in AECOPD and its potential impact on disease management. </w:t>
      </w:r>
    </w:p>
    <w:p w:rsidR="00A33D40" w:rsidRPr="009F782A" w:rsidRDefault="00A33D40" w:rsidP="009E6549">
      <w:pPr>
        <w:tabs>
          <w:tab w:val="left" w:pos="0"/>
        </w:tabs>
        <w:spacing w:line="360" w:lineRule="auto"/>
        <w:rPr>
          <w:rFonts w:asciiTheme="minorHAnsi" w:hAnsiTheme="minorHAnsi" w:cstheme="minorHAnsi"/>
          <w:color w:val="222222"/>
          <w:shd w:val="clear" w:color="auto" w:fill="FFFFFF"/>
        </w:rPr>
      </w:pPr>
      <w:r w:rsidRPr="001412F7">
        <w:rPr>
          <w:rFonts w:asciiTheme="minorHAnsi" w:hAnsiTheme="minorHAnsi" w:cstheme="minorHAnsi"/>
          <w:color w:val="222222"/>
          <w:u w:val="single"/>
          <w:shd w:val="clear" w:color="auto" w:fill="FFFFFF"/>
        </w:rPr>
        <w:lastRenderedPageBreak/>
        <w:t>Limitation</w:t>
      </w:r>
      <w:r w:rsidR="009F782A" w:rsidRPr="001412F7">
        <w:rPr>
          <w:rFonts w:asciiTheme="minorHAnsi" w:hAnsiTheme="minorHAnsi" w:cstheme="minorHAnsi"/>
          <w:color w:val="222222"/>
          <w:u w:val="single"/>
          <w:shd w:val="clear" w:color="auto" w:fill="FFFFFF"/>
        </w:rPr>
        <w:t>s</w:t>
      </w:r>
      <w:r w:rsidRPr="001412F7">
        <w:rPr>
          <w:rFonts w:asciiTheme="minorHAnsi" w:hAnsiTheme="minorHAnsi" w:cstheme="minorHAnsi"/>
          <w:color w:val="222222"/>
          <w:u w:val="single"/>
          <w:shd w:val="clear" w:color="auto" w:fill="FFFFFF"/>
        </w:rPr>
        <w:t xml:space="preserve"> of </w:t>
      </w:r>
      <w:r w:rsidR="009F782A" w:rsidRPr="001412F7">
        <w:rPr>
          <w:rFonts w:asciiTheme="minorHAnsi" w:hAnsiTheme="minorHAnsi" w:cstheme="minorHAnsi"/>
          <w:color w:val="222222"/>
          <w:u w:val="single"/>
          <w:shd w:val="clear" w:color="auto" w:fill="FFFFFF"/>
        </w:rPr>
        <w:t xml:space="preserve">the </w:t>
      </w:r>
      <w:r w:rsidRPr="001412F7">
        <w:rPr>
          <w:rFonts w:asciiTheme="minorHAnsi" w:hAnsiTheme="minorHAnsi" w:cstheme="minorHAnsi"/>
          <w:color w:val="222222"/>
          <w:u w:val="single"/>
          <w:shd w:val="clear" w:color="auto" w:fill="FFFFFF"/>
        </w:rPr>
        <w:t>Study</w:t>
      </w:r>
      <w:r w:rsidRPr="009F782A">
        <w:rPr>
          <w:rFonts w:asciiTheme="minorHAnsi" w:hAnsiTheme="minorHAnsi" w:cstheme="minorHAnsi"/>
          <w:color w:val="222222"/>
        </w:rPr>
        <w:br/>
      </w:r>
      <w:r w:rsidR="009E6549">
        <w:rPr>
          <w:rFonts w:asciiTheme="minorHAnsi" w:hAnsiTheme="minorHAnsi" w:cstheme="minorHAnsi"/>
          <w:color w:val="222222"/>
          <w:shd w:val="clear" w:color="auto" w:fill="FFFFFF"/>
        </w:rPr>
        <w:t>1.</w:t>
      </w:r>
      <w:r w:rsidRPr="009F782A">
        <w:rPr>
          <w:rFonts w:asciiTheme="minorHAnsi" w:hAnsiTheme="minorHAnsi" w:cstheme="minorHAnsi"/>
          <w:color w:val="222222"/>
          <w:shd w:val="clear" w:color="auto" w:fill="FFFFFF"/>
        </w:rPr>
        <w:t>This study focused only on bacteria and Candida and did not account for viral and other fungal infections.</w:t>
      </w:r>
      <w:r w:rsidRPr="009F782A">
        <w:rPr>
          <w:rFonts w:asciiTheme="minorHAnsi" w:hAnsiTheme="minorHAnsi" w:cstheme="minorHAnsi"/>
          <w:color w:val="222222"/>
        </w:rPr>
        <w:br/>
      </w:r>
      <w:r w:rsidR="009F782A" w:rsidRPr="009F782A">
        <w:rPr>
          <w:rFonts w:asciiTheme="minorHAnsi" w:hAnsiTheme="minorHAnsi" w:cstheme="minorHAnsi"/>
          <w:color w:val="222222"/>
          <w:shd w:val="clear" w:color="auto" w:fill="FFFFFF"/>
        </w:rPr>
        <w:t xml:space="preserve">2. </w:t>
      </w:r>
      <w:r w:rsidRPr="009F782A">
        <w:rPr>
          <w:rFonts w:asciiTheme="minorHAnsi" w:hAnsiTheme="minorHAnsi" w:cstheme="minorHAnsi"/>
          <w:color w:val="222222"/>
          <w:shd w:val="clear" w:color="auto" w:fill="FFFFFF"/>
        </w:rPr>
        <w:t>Over-the-counter antibiotic use was not documented, potentially leading to culture-negative reports.</w:t>
      </w:r>
      <w:r w:rsidRPr="009F782A">
        <w:rPr>
          <w:rFonts w:asciiTheme="minorHAnsi" w:hAnsiTheme="minorHAnsi" w:cstheme="minorHAnsi"/>
          <w:color w:val="222222"/>
        </w:rPr>
        <w:br/>
      </w:r>
      <w:r w:rsidR="009F782A" w:rsidRPr="009F782A">
        <w:rPr>
          <w:rFonts w:asciiTheme="minorHAnsi" w:hAnsiTheme="minorHAnsi" w:cstheme="minorHAnsi"/>
          <w:color w:val="222222"/>
          <w:shd w:val="clear" w:color="auto" w:fill="FFFFFF"/>
        </w:rPr>
        <w:t xml:space="preserve">3. </w:t>
      </w:r>
      <w:r w:rsidRPr="009F782A">
        <w:rPr>
          <w:rFonts w:asciiTheme="minorHAnsi" w:hAnsiTheme="minorHAnsi" w:cstheme="minorHAnsi"/>
          <w:color w:val="222222"/>
          <w:shd w:val="clear" w:color="auto" w:fill="FFFFFF"/>
        </w:rPr>
        <w:t>The use of antibiotics during previous exacerbations was not taken into account, which may have influenced the results.</w:t>
      </w:r>
    </w:p>
    <w:p w:rsidR="0016209A" w:rsidRPr="009F782A" w:rsidRDefault="0016209A" w:rsidP="006D504E">
      <w:pPr>
        <w:spacing w:line="360" w:lineRule="auto"/>
        <w:rPr>
          <w:rFonts w:asciiTheme="minorHAnsi" w:hAnsiTheme="minorHAnsi" w:cstheme="minorHAnsi"/>
          <w:color w:val="171717" w:themeColor="background2" w:themeShade="1A"/>
        </w:rPr>
      </w:pPr>
      <w:r w:rsidRPr="009F782A">
        <w:rPr>
          <w:rFonts w:asciiTheme="minorHAnsi" w:hAnsiTheme="minorHAnsi" w:cstheme="minorHAnsi"/>
          <w:color w:val="171717" w:themeColor="background2" w:themeShade="1A"/>
        </w:rPr>
        <w:t xml:space="preserve">Proposal for new research </w:t>
      </w:r>
    </w:p>
    <w:p w:rsidR="00A33D40" w:rsidRPr="00631A0B" w:rsidRDefault="00A33D40" w:rsidP="00A33D40">
      <w:pPr>
        <w:pStyle w:val="ListParagraph"/>
        <w:numPr>
          <w:ilvl w:val="0"/>
          <w:numId w:val="9"/>
        </w:num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Investigate development and progression of COPD among males and females.</w:t>
      </w:r>
    </w:p>
    <w:p w:rsidR="00A33D40" w:rsidRPr="00631A0B" w:rsidRDefault="00A33D40" w:rsidP="00A33D40">
      <w:pPr>
        <w:pStyle w:val="ListParagraph"/>
        <w:numPr>
          <w:ilvl w:val="0"/>
          <w:numId w:val="9"/>
        </w:num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Explore the role of Candida as pathogen or normal flora in AECOPD</w:t>
      </w:r>
      <w:r w:rsidR="00E92244">
        <w:rPr>
          <w:rFonts w:asciiTheme="minorHAnsi" w:hAnsiTheme="minorHAnsi" w:cstheme="minorHAnsi"/>
          <w:color w:val="222222"/>
          <w:shd w:val="clear" w:color="auto" w:fill="FFFFFF"/>
        </w:rPr>
        <w:t xml:space="preserve"> and its relation to steroid use</w:t>
      </w:r>
      <w:r w:rsidRPr="00631A0B">
        <w:rPr>
          <w:rFonts w:asciiTheme="minorHAnsi" w:hAnsiTheme="minorHAnsi" w:cstheme="minorHAnsi"/>
          <w:color w:val="222222"/>
          <w:shd w:val="clear" w:color="auto" w:fill="FFFFFF"/>
        </w:rPr>
        <w:t>.</w:t>
      </w:r>
    </w:p>
    <w:p w:rsidR="00A33D40" w:rsidRPr="00631A0B" w:rsidRDefault="00A33D40" w:rsidP="00A33D40">
      <w:pPr>
        <w:pStyle w:val="ListParagraph"/>
        <w:numPr>
          <w:ilvl w:val="0"/>
          <w:numId w:val="9"/>
        </w:num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Comparative analysis of (a) empirical treatment in all cases of AECOPD vs. (b) evidence-based therapy vs. (c) empirical treatment in the high-risk group as per the clinical presentation.</w:t>
      </w:r>
    </w:p>
    <w:p w:rsidR="00A33D40" w:rsidRPr="00631A0B" w:rsidRDefault="00A33D40" w:rsidP="00A33D40">
      <w:pPr>
        <w:pStyle w:val="ListParagraph"/>
        <w:numPr>
          <w:ilvl w:val="0"/>
          <w:numId w:val="9"/>
        </w:numPr>
        <w:spacing w:line="360" w:lineRule="auto"/>
        <w:rPr>
          <w:rFonts w:asciiTheme="minorHAnsi" w:hAnsiTheme="minorHAnsi" w:cstheme="minorHAnsi"/>
          <w:color w:val="222222"/>
          <w:shd w:val="clear" w:color="auto" w:fill="FFFFFF"/>
        </w:rPr>
      </w:pPr>
      <w:r w:rsidRPr="00631A0B">
        <w:rPr>
          <w:rFonts w:asciiTheme="minorHAnsi" w:hAnsiTheme="minorHAnsi" w:cstheme="minorHAnsi"/>
          <w:color w:val="222222"/>
          <w:shd w:val="clear" w:color="auto" w:fill="FFFFFF"/>
        </w:rPr>
        <w:t>Develop and follow guidelines for minimizing the use of antibiotics and reducing antibiotic resistance.</w:t>
      </w:r>
    </w:p>
    <w:p w:rsidR="00B94E09" w:rsidRPr="00631A0B" w:rsidRDefault="00B94E09" w:rsidP="006D504E">
      <w:pPr>
        <w:spacing w:line="360" w:lineRule="auto"/>
        <w:rPr>
          <w:rFonts w:asciiTheme="minorHAnsi" w:hAnsiTheme="minorHAnsi" w:cstheme="minorHAnsi"/>
          <w:b/>
          <w:color w:val="171717" w:themeColor="background2" w:themeShade="1A"/>
        </w:rPr>
      </w:pPr>
      <w:r w:rsidRPr="00631A0B">
        <w:rPr>
          <w:rFonts w:asciiTheme="minorHAnsi" w:hAnsiTheme="minorHAnsi" w:cstheme="minorHAnsi"/>
          <w:b/>
          <w:color w:val="171717" w:themeColor="background2" w:themeShade="1A"/>
        </w:rPr>
        <w:t>Conclusion</w:t>
      </w:r>
    </w:p>
    <w:p w:rsidR="00DA7EB7" w:rsidRDefault="000E6D1D" w:rsidP="009520E1">
      <w:pPr>
        <w:shd w:val="clear" w:color="auto" w:fill="FFFFFF"/>
        <w:spacing w:after="0" w:line="360" w:lineRule="auto"/>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Purulent sputum, increased WBC counts</w:t>
      </w:r>
      <w:r w:rsidR="00A33D40" w:rsidRPr="00631A0B">
        <w:rPr>
          <w:rFonts w:asciiTheme="minorHAnsi" w:hAnsiTheme="minorHAnsi" w:cstheme="minorHAnsi"/>
          <w:color w:val="222222"/>
          <w:shd w:val="clear" w:color="auto" w:fill="FFFFFF"/>
        </w:rPr>
        <w:t xml:space="preserve"> were strong positive predictors of bacterial etiology. Gram-negative bacteria were the most predominant isolates (</w:t>
      </w:r>
      <w:r w:rsidR="00A33D40" w:rsidRPr="008D6F7C">
        <w:rPr>
          <w:rFonts w:asciiTheme="minorHAnsi" w:hAnsiTheme="minorHAnsi" w:cstheme="minorHAnsi"/>
          <w:i/>
          <w:color w:val="222222"/>
          <w:shd w:val="clear" w:color="auto" w:fill="FFFFFF"/>
        </w:rPr>
        <w:t>Acineto</w:t>
      </w:r>
      <w:r w:rsidR="00255F47" w:rsidRPr="008D6F7C">
        <w:rPr>
          <w:rFonts w:asciiTheme="minorHAnsi" w:hAnsiTheme="minorHAnsi" w:cstheme="minorHAnsi"/>
          <w:i/>
          <w:color w:val="222222"/>
          <w:shd w:val="clear" w:color="auto" w:fill="FFFFFF"/>
        </w:rPr>
        <w:t>bacter baumani</w:t>
      </w:r>
      <w:r w:rsidR="00255F47">
        <w:rPr>
          <w:rFonts w:asciiTheme="minorHAnsi" w:hAnsiTheme="minorHAnsi" w:cstheme="minorHAnsi"/>
          <w:color w:val="222222"/>
          <w:shd w:val="clear" w:color="auto" w:fill="FFFFFF"/>
        </w:rPr>
        <w:t xml:space="preserve">, followed by </w:t>
      </w:r>
      <w:r w:rsidR="00255F47" w:rsidRPr="008D6F7C">
        <w:rPr>
          <w:rFonts w:asciiTheme="minorHAnsi" w:hAnsiTheme="minorHAnsi" w:cstheme="minorHAnsi"/>
          <w:i/>
          <w:color w:val="222222"/>
          <w:shd w:val="clear" w:color="auto" w:fill="FFFFFF"/>
        </w:rPr>
        <w:t>Klebsiella pneumoniae</w:t>
      </w:r>
      <w:r w:rsidR="00255F47">
        <w:rPr>
          <w:rFonts w:asciiTheme="minorHAnsi" w:hAnsiTheme="minorHAnsi" w:cstheme="minorHAnsi"/>
          <w:color w:val="222222"/>
          <w:shd w:val="clear" w:color="auto" w:fill="FFFFFF"/>
        </w:rPr>
        <w:t>)</w:t>
      </w:r>
      <w:r w:rsidR="00A33D40" w:rsidRPr="00631A0B">
        <w:rPr>
          <w:rFonts w:asciiTheme="minorHAnsi" w:hAnsiTheme="minorHAnsi" w:cstheme="minorHAnsi"/>
          <w:color w:val="222222"/>
          <w:shd w:val="clear" w:color="auto" w:fill="FFFFFF"/>
        </w:rPr>
        <w:t xml:space="preserve"> and th</w:t>
      </w:r>
      <w:r w:rsidR="00255F47">
        <w:rPr>
          <w:rFonts w:asciiTheme="minorHAnsi" w:hAnsiTheme="minorHAnsi" w:cstheme="minorHAnsi"/>
          <w:color w:val="222222"/>
          <w:shd w:val="clear" w:color="auto" w:fill="FFFFFF"/>
        </w:rPr>
        <w:t xml:space="preserve">e rising incidence of </w:t>
      </w:r>
      <w:r w:rsidR="00010CC0">
        <w:rPr>
          <w:rFonts w:asciiTheme="minorHAnsi" w:hAnsiTheme="minorHAnsi" w:cstheme="minorHAnsi"/>
          <w:color w:val="222222"/>
          <w:shd w:val="clear" w:color="auto" w:fill="FFFFFF"/>
        </w:rPr>
        <w:t>CA-</w:t>
      </w:r>
      <w:r w:rsidR="00255F47">
        <w:rPr>
          <w:rFonts w:asciiTheme="minorHAnsi" w:hAnsiTheme="minorHAnsi" w:cstheme="minorHAnsi"/>
          <w:color w:val="222222"/>
          <w:shd w:val="clear" w:color="auto" w:fill="FFFFFF"/>
        </w:rPr>
        <w:t xml:space="preserve">MRSA, MDR </w:t>
      </w:r>
      <w:r w:rsidR="00A33D40" w:rsidRPr="00631A0B">
        <w:rPr>
          <w:rFonts w:asciiTheme="minorHAnsi" w:hAnsiTheme="minorHAnsi" w:cstheme="minorHAnsi"/>
          <w:color w:val="222222"/>
          <w:shd w:val="clear" w:color="auto" w:fill="FFFFFF"/>
        </w:rPr>
        <w:t xml:space="preserve">and XDR strains calls for a reevaluation of current </w:t>
      </w:r>
      <w:r w:rsidR="007E2B2B">
        <w:rPr>
          <w:rFonts w:asciiTheme="minorHAnsi" w:hAnsiTheme="minorHAnsi" w:cstheme="minorHAnsi"/>
          <w:color w:val="222222"/>
          <w:shd w:val="clear" w:color="auto" w:fill="FFFFFF"/>
        </w:rPr>
        <w:t xml:space="preserve">antibiotic policies. </w:t>
      </w:r>
      <w:r w:rsidR="00010CC0" w:rsidRPr="00631A0B">
        <w:rPr>
          <w:rFonts w:asciiTheme="minorHAnsi" w:hAnsiTheme="minorHAnsi" w:cstheme="minorHAnsi"/>
          <w:color w:val="222222"/>
          <w:shd w:val="clear" w:color="auto" w:fill="FFFFFF"/>
        </w:rPr>
        <w:t>The higher incidence of AECOPD among females and earlier</w:t>
      </w:r>
      <w:r w:rsidR="00010CC0">
        <w:rPr>
          <w:rFonts w:asciiTheme="minorHAnsi" w:hAnsiTheme="minorHAnsi" w:cstheme="minorHAnsi"/>
          <w:color w:val="222222"/>
          <w:shd w:val="clear" w:color="auto" w:fill="FFFFFF"/>
        </w:rPr>
        <w:t xml:space="preserve"> mean age of</w:t>
      </w:r>
      <w:r w:rsidR="00010CC0" w:rsidRPr="00631A0B">
        <w:rPr>
          <w:rFonts w:asciiTheme="minorHAnsi" w:hAnsiTheme="minorHAnsi" w:cstheme="minorHAnsi"/>
          <w:color w:val="222222"/>
          <w:shd w:val="clear" w:color="auto" w:fill="FFFFFF"/>
        </w:rPr>
        <w:t xml:space="preserve"> presentation</w:t>
      </w:r>
      <w:r w:rsidR="00010CC0">
        <w:rPr>
          <w:rFonts w:asciiTheme="minorHAnsi" w:hAnsiTheme="minorHAnsi" w:cstheme="minorHAnsi"/>
          <w:color w:val="222222"/>
          <w:shd w:val="clear" w:color="auto" w:fill="FFFFFF"/>
        </w:rPr>
        <w:t xml:space="preserve"> in female compared to males suggests</w:t>
      </w:r>
      <w:r w:rsidR="00010CC0" w:rsidRPr="00631A0B">
        <w:rPr>
          <w:rFonts w:asciiTheme="minorHAnsi" w:hAnsiTheme="minorHAnsi" w:cstheme="minorHAnsi"/>
          <w:color w:val="222222"/>
          <w:shd w:val="clear" w:color="auto" w:fill="FFFFFF"/>
        </w:rPr>
        <w:t xml:space="preserve"> need for further evaluation of COPD progression </w:t>
      </w:r>
      <w:r w:rsidR="00010CC0">
        <w:rPr>
          <w:rFonts w:asciiTheme="minorHAnsi" w:hAnsiTheme="minorHAnsi" w:cstheme="minorHAnsi"/>
          <w:color w:val="222222"/>
          <w:shd w:val="clear" w:color="auto" w:fill="FFFFFF"/>
        </w:rPr>
        <w:t xml:space="preserve">in different sexes. </w:t>
      </w:r>
      <w:r w:rsidR="007E2B2B">
        <w:rPr>
          <w:rFonts w:asciiTheme="minorHAnsi" w:hAnsiTheme="minorHAnsi" w:cstheme="minorHAnsi"/>
          <w:color w:val="222222"/>
          <w:shd w:val="clear" w:color="auto" w:fill="FFFFFF"/>
        </w:rPr>
        <w:t>T</w:t>
      </w:r>
      <w:r w:rsidR="00A33D40" w:rsidRPr="00631A0B">
        <w:rPr>
          <w:rFonts w:asciiTheme="minorHAnsi" w:hAnsiTheme="minorHAnsi" w:cstheme="minorHAnsi"/>
          <w:color w:val="222222"/>
          <w:shd w:val="clear" w:color="auto" w:fill="FFFFFF"/>
        </w:rPr>
        <w:t>he role of Candida in AE</w:t>
      </w:r>
      <w:r w:rsidR="00010CC0">
        <w:rPr>
          <w:rFonts w:asciiTheme="minorHAnsi" w:hAnsiTheme="minorHAnsi" w:cstheme="minorHAnsi"/>
          <w:color w:val="222222"/>
          <w:shd w:val="clear" w:color="auto" w:fill="FFFFFF"/>
        </w:rPr>
        <w:t>COPD should be further evaluated</w:t>
      </w:r>
      <w:r w:rsidR="00A33D40" w:rsidRPr="00631A0B">
        <w:rPr>
          <w:rFonts w:asciiTheme="minorHAnsi" w:hAnsiTheme="minorHAnsi" w:cstheme="minorHAnsi"/>
          <w:color w:val="222222"/>
          <w:shd w:val="clear" w:color="auto" w:fill="FFFFFF"/>
        </w:rPr>
        <w:t>.</w:t>
      </w:r>
      <w:r w:rsidR="00255F47">
        <w:rPr>
          <w:rFonts w:asciiTheme="minorHAnsi" w:hAnsiTheme="minorHAnsi" w:cstheme="minorHAnsi"/>
          <w:color w:val="222222"/>
          <w:shd w:val="clear" w:color="auto" w:fill="FFFFFF"/>
        </w:rPr>
        <w:t xml:space="preserve"> The variation in common bacterial pathogen and their antibiotic sensitive patterns signifies the importance of </w:t>
      </w:r>
      <w:r w:rsidR="00C13CE2">
        <w:rPr>
          <w:rFonts w:asciiTheme="minorHAnsi" w:hAnsiTheme="minorHAnsi" w:cstheme="minorHAnsi"/>
          <w:color w:val="222222"/>
          <w:shd w:val="clear" w:color="auto" w:fill="FFFFFF"/>
        </w:rPr>
        <w:t>regular local</w:t>
      </w:r>
      <w:r w:rsidR="00255F47">
        <w:rPr>
          <w:rFonts w:asciiTheme="minorHAnsi" w:hAnsiTheme="minorHAnsi" w:cstheme="minorHAnsi"/>
          <w:color w:val="222222"/>
          <w:shd w:val="clear" w:color="auto" w:fill="FFFFFF"/>
        </w:rPr>
        <w:t xml:space="preserve"> microbial </w:t>
      </w:r>
      <w:r w:rsidR="0098781E">
        <w:rPr>
          <w:rFonts w:asciiTheme="minorHAnsi" w:hAnsiTheme="minorHAnsi" w:cstheme="minorHAnsi"/>
          <w:color w:val="222222"/>
          <w:shd w:val="clear" w:color="auto" w:fill="FFFFFF"/>
        </w:rPr>
        <w:t>surveillance</w:t>
      </w:r>
      <w:r w:rsidR="00255F47">
        <w:rPr>
          <w:rFonts w:asciiTheme="minorHAnsi" w:hAnsiTheme="minorHAnsi" w:cstheme="minorHAnsi"/>
          <w:color w:val="222222"/>
          <w:shd w:val="clear" w:color="auto" w:fill="FFFFFF"/>
        </w:rPr>
        <w:t xml:space="preserve"> and inter-institutional data sharing</w:t>
      </w:r>
      <w:r w:rsidR="00A33D40" w:rsidRPr="00631A0B">
        <w:rPr>
          <w:rFonts w:asciiTheme="minorHAnsi" w:hAnsiTheme="minorHAnsi" w:cstheme="minorHAnsi"/>
          <w:color w:val="222222"/>
          <w:shd w:val="clear" w:color="auto" w:fill="FFFFFF"/>
        </w:rPr>
        <w:t>.</w:t>
      </w:r>
    </w:p>
    <w:p w:rsidR="00F520CC" w:rsidRDefault="00F520CC" w:rsidP="009520E1">
      <w:pPr>
        <w:shd w:val="clear" w:color="auto" w:fill="FFFFFF"/>
        <w:spacing w:after="0" w:line="360" w:lineRule="auto"/>
        <w:rPr>
          <w:rFonts w:asciiTheme="minorHAnsi" w:hAnsiTheme="minorHAnsi" w:cstheme="minorHAnsi"/>
          <w:color w:val="222222"/>
          <w:shd w:val="clear" w:color="auto" w:fill="FFFFFF"/>
        </w:rPr>
      </w:pPr>
    </w:p>
    <w:p w:rsidR="005F6694" w:rsidRPr="005F6694" w:rsidRDefault="005F6694" w:rsidP="009520E1">
      <w:pPr>
        <w:shd w:val="clear" w:color="auto" w:fill="FFFFFF"/>
        <w:spacing w:after="0" w:line="360" w:lineRule="auto"/>
        <w:rPr>
          <w:rFonts w:asciiTheme="minorHAnsi" w:eastAsia="Times New Roman" w:hAnsiTheme="minorHAnsi" w:cstheme="minorHAnsi"/>
          <w:b/>
          <w:color w:val="171717" w:themeColor="background2" w:themeShade="1A"/>
        </w:rPr>
      </w:pPr>
      <w:r>
        <w:rPr>
          <w:rFonts w:asciiTheme="minorHAnsi" w:hAnsiTheme="minorHAnsi" w:cstheme="minorHAnsi"/>
          <w:b/>
          <w:color w:val="222222"/>
          <w:shd w:val="clear" w:color="auto" w:fill="FFFFFF"/>
        </w:rPr>
        <w:t>References</w:t>
      </w:r>
    </w:p>
    <w:p w:rsidR="00A33D40" w:rsidRPr="00631A0B" w:rsidRDefault="00A33D40" w:rsidP="009520E1">
      <w:pPr>
        <w:shd w:val="clear" w:color="auto" w:fill="FFFFFF"/>
        <w:spacing w:after="0" w:line="360" w:lineRule="auto"/>
        <w:rPr>
          <w:rFonts w:asciiTheme="minorHAnsi" w:eastAsia="Times New Roman" w:hAnsiTheme="minorHAnsi" w:cstheme="minorHAnsi"/>
          <w:color w:val="171717" w:themeColor="background2" w:themeShade="1A"/>
        </w:rPr>
      </w:pP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Agustí A, Celli BR, Criner GJ, Halpin D, Anzueto A, Barnes P, et al. Global initiative for chronic obstructive lung disease 2023 report: GOLD executive summary. Am J RespirCrit Care Med [Internet]. 2023; 207(7):819–37. Available from: </w:t>
      </w:r>
      <w:hyperlink r:id="rId18" w:history="1">
        <w:r w:rsidRPr="00631A0B">
          <w:rPr>
            <w:rStyle w:val="Hyperlink"/>
            <w:rFonts w:asciiTheme="minorHAnsi" w:eastAsia="Times New Roman" w:hAnsiTheme="minorHAnsi" w:cstheme="minorHAnsi"/>
            <w:color w:val="171717" w:themeColor="background2" w:themeShade="1A"/>
          </w:rPr>
          <w:t>http://dx.doi.org/10.1164/rccm.202301-0106PP</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lastRenderedPageBreak/>
        <w:t xml:space="preserve">Buist AS, McBurnie MA, Vollmer WM, Gillespie S, Burney P, Mannino DM, et al. International variation in the prevalence of COPD (the BOLD Study): a population-based prevalence study. Lancet [Internet]. 2007; 370(9589):741–50. Available from: </w:t>
      </w:r>
      <w:hyperlink r:id="rId19" w:history="1">
        <w:r w:rsidRPr="00631A0B">
          <w:rPr>
            <w:rStyle w:val="Hyperlink"/>
            <w:rFonts w:asciiTheme="minorHAnsi" w:eastAsia="Times New Roman" w:hAnsiTheme="minorHAnsi" w:cstheme="minorHAnsi"/>
            <w:color w:val="171717" w:themeColor="background2" w:themeShade="1A"/>
          </w:rPr>
          <w:t>http://dx.doi.org/10.1016/S0140-6736(07)61377-4</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Safiri S, Carson-Chahhoud K, Noori M, Nejadghaderi SA, Sullman MJM, AhmadianHeris J, et al. Burden of chronic obstructive pulmonary disease and its attributable risk factors in 204 countries and territories, 1990-2019: results from the Global Burden of Disease Study 2019. BMJ [Internet]. 2022; </w:t>
      </w:r>
      <w:r w:rsidR="009F782A" w:rsidRPr="00631A0B">
        <w:rPr>
          <w:rFonts w:asciiTheme="minorHAnsi" w:eastAsia="Times New Roman" w:hAnsiTheme="minorHAnsi" w:cstheme="minorHAnsi"/>
          <w:color w:val="171717" w:themeColor="background2" w:themeShade="1A"/>
        </w:rPr>
        <w:t>378: e</w:t>
      </w:r>
      <w:r w:rsidRPr="00631A0B">
        <w:rPr>
          <w:rFonts w:asciiTheme="minorHAnsi" w:eastAsia="Times New Roman" w:hAnsiTheme="minorHAnsi" w:cstheme="minorHAnsi"/>
          <w:color w:val="171717" w:themeColor="background2" w:themeShade="1A"/>
        </w:rPr>
        <w:t xml:space="preserve">069679. Available from: </w:t>
      </w:r>
      <w:hyperlink r:id="rId20" w:history="1">
        <w:r w:rsidRPr="00631A0B">
          <w:rPr>
            <w:rStyle w:val="Hyperlink"/>
            <w:rFonts w:asciiTheme="minorHAnsi" w:eastAsia="Times New Roman" w:hAnsiTheme="minorHAnsi" w:cstheme="minorHAnsi"/>
            <w:color w:val="171717" w:themeColor="background2" w:themeShade="1A"/>
          </w:rPr>
          <w:t>http://dx.doi.org/10.1136/bmj-2021-069679</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Celli BR, Fabbri LM, Aaron SD, Agusti A, Brook R, Criner GJ, et al. An updated definition and severity classification of chronic obstructive pulmonary disease exacerbations: The Rome proposal. Am J RespirCrit Care Med [Internet]. 2021; 204(11):1251–8. Available from: </w:t>
      </w:r>
      <w:hyperlink r:id="rId21" w:history="1">
        <w:r w:rsidRPr="00631A0B">
          <w:rPr>
            <w:rStyle w:val="Hyperlink"/>
            <w:rFonts w:asciiTheme="minorHAnsi" w:eastAsia="Times New Roman" w:hAnsiTheme="minorHAnsi" w:cstheme="minorHAnsi"/>
            <w:color w:val="171717" w:themeColor="background2" w:themeShade="1A"/>
          </w:rPr>
          <w:t>http://dx.doi.org/10.1164/rccm.202108-1819PP</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Wedzicha JA, Seemungal TAR. COPD exacerbations: defining their cause and prevention. Lancet [Internet]. 2007; 370(9589):786–96. Available from: </w:t>
      </w:r>
      <w:hyperlink r:id="rId22" w:history="1">
        <w:r w:rsidRPr="00631A0B">
          <w:rPr>
            <w:rStyle w:val="Hyperlink"/>
            <w:rFonts w:asciiTheme="minorHAnsi" w:eastAsia="Times New Roman" w:hAnsiTheme="minorHAnsi" w:cstheme="minorHAnsi"/>
            <w:color w:val="171717" w:themeColor="background2" w:themeShade="1A"/>
          </w:rPr>
          <w:t>http://dx.doi.org/10.1016/S0140-6736(07)61382-8</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Hurst JR. Evaluation of COPD Longitudinally to Identify Predictive Surrogate Endpoints (ECLIPSE) Investigators: Susceptibility to exacerbation in chronic obstructive pulmonary disease. N Engl J Med. 2010; 363(12):1128–38.</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Donaldson GC, Law M, Kowlessar B, Singh R, Brill SE, Allinson JP, et al. Impact of prolonged exacerbation recovery in chronic obstructive pulmonary disease. Am J RespirCrit Care Med [Internet]. 2015; 192(8):943–50. Available from: </w:t>
      </w:r>
      <w:hyperlink r:id="rId23" w:history="1">
        <w:r w:rsidRPr="00631A0B">
          <w:rPr>
            <w:rStyle w:val="Hyperlink"/>
            <w:rFonts w:asciiTheme="minorHAnsi" w:eastAsia="Times New Roman" w:hAnsiTheme="minorHAnsi" w:cstheme="minorHAnsi"/>
            <w:color w:val="171717" w:themeColor="background2" w:themeShade="1A"/>
          </w:rPr>
          <w:t>http://dx.doi.org/10.1164/rccm.201412-2269OC</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Kanner RE, Anthonisen NR, Connett JE. Lower respiratory illnesses promote FEV1 decline in current smokers but not ex-smokers with mild chronic obstructive pulmonary disease: results from the lung health study. American journal of respiratory and critical care medicine. 2001; 164:358–64.</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Li N, Ma J, Wang JK. Association of PM2. 5 and PM10 with Acute Exacerbation of Chronic Obstructive Pulmonary Disease at lag0 to lag7: A Systematic Review and Meta-Analysis. COPD: Journal of Chronic Obstructive Pulmonary Disease. 2022; 19:243–54.</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Moghoofei M, AzimzadehJamalkandi S, Moein M, Salimian J, Ahmadi A. Bacterial infections in acute exacerbation of chronic obstructive pulmonary disease: a systematic review and meta-analysis. Infection [Internet]. 2020; 48(1):19–35. Available from: </w:t>
      </w:r>
      <w:hyperlink r:id="rId24" w:history="1">
        <w:r w:rsidRPr="00631A0B">
          <w:rPr>
            <w:rStyle w:val="Hyperlink"/>
            <w:rFonts w:asciiTheme="minorHAnsi" w:eastAsia="Times New Roman" w:hAnsiTheme="minorHAnsi" w:cstheme="minorHAnsi"/>
            <w:color w:val="171717" w:themeColor="background2" w:themeShade="1A"/>
          </w:rPr>
          <w:t>http://dx.doi.org/10.1007/s15010-019-01350-1</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Stockley RA, O’Brien C, Pye A, Hill SL. Relationship of sputum color to nature and outpatient management of acute exacerbations of COPD. Chest [Internet]. 2000; 117(6):1638–45. Available from: </w:t>
      </w:r>
      <w:hyperlink r:id="rId25" w:history="1">
        <w:r w:rsidRPr="00631A0B">
          <w:rPr>
            <w:rStyle w:val="Hyperlink"/>
            <w:rFonts w:asciiTheme="minorHAnsi" w:eastAsia="Times New Roman" w:hAnsiTheme="minorHAnsi" w:cstheme="minorHAnsi"/>
            <w:color w:val="171717" w:themeColor="background2" w:themeShade="1A"/>
          </w:rPr>
          <w:t>http://dx.doi.org/10.1378/chest.117.6.1638</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Ullah K, Malamardi M, Siddaiah S, Prashant JB, Vishwanath A, Riley P, et al. Trends in the bacterial prevalence and antibiotic resistance patterns in the acute exacerbation of chronic obstructive pulmonary disease in hospitalized patients in South India. Antibiotics. 2009; 11(11).</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Kuwal A, Joshi V, Dutt N, Singh S, Agarwal KC, Purohit G. A prospective study of bacteriological etiology in hospitalized acute exacerbation of COPD patients: Relationship with lung function </w:t>
      </w:r>
      <w:r w:rsidRPr="00631A0B">
        <w:rPr>
          <w:rFonts w:asciiTheme="minorHAnsi" w:eastAsia="Times New Roman" w:hAnsiTheme="minorHAnsi" w:cstheme="minorHAnsi"/>
          <w:color w:val="171717" w:themeColor="background2" w:themeShade="1A"/>
        </w:rPr>
        <w:lastRenderedPageBreak/>
        <w:t xml:space="preserve">and respiratory failure. Turk Thorac J [Internet]. 2018; 19(1):19–27. Available from: </w:t>
      </w:r>
      <w:hyperlink r:id="rId26" w:history="1">
        <w:r w:rsidRPr="00631A0B">
          <w:rPr>
            <w:rStyle w:val="Hyperlink"/>
            <w:rFonts w:asciiTheme="minorHAnsi" w:eastAsia="Times New Roman" w:hAnsiTheme="minorHAnsi" w:cstheme="minorHAnsi"/>
            <w:color w:val="171717" w:themeColor="background2" w:themeShade="1A"/>
          </w:rPr>
          <w:t>http://dx.doi.org/10.5152/TurkThoracJ.2017.17035</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Mohamed M, El-Mokhtar M, Hassan A. Bacterial profile and antibiotic susceptibility patterns of acute exacerbation of chronic obstructive pulmonary disease in Assiut university hospitals, upper Egypt; A one-year prospective study. Br Microbiol Res J [Internet]. 2015; 7(6):288–305. Available from: </w:t>
      </w:r>
      <w:hyperlink r:id="rId27" w:history="1">
        <w:r w:rsidRPr="00631A0B">
          <w:rPr>
            <w:rStyle w:val="Hyperlink"/>
            <w:rFonts w:asciiTheme="minorHAnsi" w:eastAsia="Times New Roman" w:hAnsiTheme="minorHAnsi" w:cstheme="minorHAnsi"/>
            <w:color w:val="171717" w:themeColor="background2" w:themeShade="1A"/>
          </w:rPr>
          <w:t>http://dx.doi.org/10.9734/bmrj/2015/16317</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Chakraborty A, Choudhury A, Debnath J, Saha N. Bacteriological profile and antibiotic sensitivity pattern in acute exacerbation of advanced cases of chronic obstructive pulmonary disease (copd). J Evid Based Med Healthc [Internet]. 2016; 3(1):20–3. Available from: </w:t>
      </w:r>
      <w:hyperlink r:id="rId28" w:history="1">
        <w:r w:rsidRPr="00631A0B">
          <w:rPr>
            <w:rStyle w:val="Hyperlink"/>
            <w:rFonts w:asciiTheme="minorHAnsi" w:eastAsia="Times New Roman" w:hAnsiTheme="minorHAnsi" w:cstheme="minorHAnsi"/>
            <w:color w:val="171717" w:themeColor="background2" w:themeShade="1A"/>
          </w:rPr>
          <w:t>http://dx.doi.org/10.18410/jebmh/2016/5</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vanHaren-Willems J, Heijdra Y. Increasing evidence for gender differences in chronic obstructive pulmonary disease. Womens Health (LondEngl) [Internet]. 2010; 6(4):595–600. Available from: </w:t>
      </w:r>
      <w:hyperlink r:id="rId29" w:history="1">
        <w:r w:rsidRPr="00631A0B">
          <w:rPr>
            <w:rStyle w:val="Hyperlink"/>
            <w:rFonts w:asciiTheme="minorHAnsi" w:eastAsia="Times New Roman" w:hAnsiTheme="minorHAnsi" w:cstheme="minorHAnsi"/>
            <w:color w:val="171717" w:themeColor="background2" w:themeShade="1A"/>
          </w:rPr>
          <w:t>http://dx.doi.org/10.2217/whe.10.37</w:t>
        </w:r>
      </w:hyperlink>
    </w:p>
    <w:p w:rsidR="00B41B79" w:rsidRPr="00B41B79" w:rsidRDefault="00B41B79" w:rsidP="00B41B79">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Grabicki M, Kuźnar-Kamińska B, Rubinsztajn R, Brajer-Luftmann B, Kosacka M, Nowicka A, et al. COPD course and comorbidities: Are there gender differences? AdvExp Med Biol [Internet]. 2019; 1113:43–51. Available from: </w:t>
      </w:r>
      <w:hyperlink r:id="rId30" w:history="1">
        <w:r w:rsidRPr="00631A0B">
          <w:rPr>
            <w:rStyle w:val="Hyperlink"/>
            <w:rFonts w:asciiTheme="minorHAnsi" w:eastAsia="Times New Roman" w:hAnsiTheme="minorHAnsi" w:cstheme="minorHAnsi"/>
            <w:color w:val="171717" w:themeColor="background2" w:themeShade="1A"/>
          </w:rPr>
          <w:t>http://dx.doi.org/10.1007/5584_2018_160</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Budhathoki P, Shrestha DB, Sedhai YR, Baniya R, Bhatt A, Chaudhary K, et al. Prevalence and risk factors of COPD in Nepal: A systematic review and meta-analysis. J Nepal Health Res Counc [Internet]. 2022; 19(4):652–60. Available from: </w:t>
      </w:r>
      <w:hyperlink r:id="rId31" w:history="1">
        <w:r w:rsidRPr="00631A0B">
          <w:rPr>
            <w:rStyle w:val="Hyperlink"/>
            <w:rFonts w:asciiTheme="minorHAnsi" w:eastAsia="Times New Roman" w:hAnsiTheme="minorHAnsi" w:cstheme="minorHAnsi"/>
            <w:color w:val="171717" w:themeColor="background2" w:themeShade="1A"/>
          </w:rPr>
          <w:t>http://dx.doi.org/10.33314/jnhrc.v19i04.3543</w:t>
        </w:r>
      </w:hyperlink>
    </w:p>
    <w:p w:rsidR="009520E1" w:rsidRPr="0058082F"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Sharan H. Aerobic bacteriological study of acute exacerbations of chronic obstructive pulmonary disease. J ClinDiagn Res [Internet]. 2015; 9(8</w:t>
      </w:r>
      <w:r w:rsidR="0065161E" w:rsidRPr="00631A0B">
        <w:rPr>
          <w:rFonts w:asciiTheme="minorHAnsi" w:eastAsia="Times New Roman" w:hAnsiTheme="minorHAnsi" w:cstheme="minorHAnsi"/>
          <w:color w:val="171717" w:themeColor="background2" w:themeShade="1A"/>
        </w:rPr>
        <w:t>): DC</w:t>
      </w:r>
      <w:r w:rsidRPr="00631A0B">
        <w:rPr>
          <w:rFonts w:asciiTheme="minorHAnsi" w:eastAsia="Times New Roman" w:hAnsiTheme="minorHAnsi" w:cstheme="minorHAnsi"/>
          <w:color w:val="171717" w:themeColor="background2" w:themeShade="1A"/>
        </w:rPr>
        <w:t xml:space="preserve">10-2. Available from: </w:t>
      </w:r>
      <w:hyperlink r:id="rId32" w:history="1">
        <w:r w:rsidRPr="00631A0B">
          <w:rPr>
            <w:rStyle w:val="Hyperlink"/>
            <w:rFonts w:asciiTheme="minorHAnsi" w:eastAsia="Times New Roman" w:hAnsiTheme="minorHAnsi" w:cstheme="minorHAnsi"/>
            <w:color w:val="171717" w:themeColor="background2" w:themeShade="1A"/>
          </w:rPr>
          <w:t>http://dx.doi.org/10.7860/JCDR/2015/14515.6367</w:t>
        </w:r>
      </w:hyperlink>
    </w:p>
    <w:p w:rsidR="0058082F" w:rsidRPr="00631A0B" w:rsidRDefault="0058082F" w:rsidP="0058082F">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Channa S, Gale N, Lai E, Hall L, Quinn M, Turner AM. Colour vision deficiency and sputum colour charts in COPD patients: an exploratory mixed-method study. NPJ Prim Care Respir Med [Internet]. 2021;31(1). Available from: </w:t>
      </w:r>
      <w:hyperlink r:id="rId33" w:history="1">
        <w:r w:rsidRPr="00631A0B">
          <w:rPr>
            <w:rStyle w:val="Hyperlink"/>
            <w:rFonts w:asciiTheme="minorHAnsi" w:eastAsia="Times New Roman" w:hAnsiTheme="minorHAnsi" w:cstheme="minorHAnsi"/>
          </w:rPr>
          <w:t>http://dx.doi.org/10.1038/s41533-021-00225-z</w:t>
        </w:r>
      </w:hyperlink>
      <w:r>
        <w:t xml:space="preserve"> </w:t>
      </w:r>
    </w:p>
    <w:p w:rsidR="0058082F" w:rsidRPr="00631A0B" w:rsidRDefault="0058082F" w:rsidP="0058082F">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Allegra L, Blasi F, Diano P, Cosentini R, Tarsia P, Confalonieri M, et al. Sputum color as a marker of acute bacterial exacerbations of chronic obstructive pulmonary disease. Respir Med [Internet]. 2005;99(6):742–7. Available from: </w:t>
      </w:r>
      <w:hyperlink r:id="rId34" w:history="1">
        <w:r w:rsidRPr="00631A0B">
          <w:rPr>
            <w:rStyle w:val="Hyperlink"/>
            <w:rFonts w:asciiTheme="minorHAnsi" w:eastAsia="Times New Roman" w:hAnsiTheme="minorHAnsi" w:cstheme="minorHAnsi"/>
          </w:rPr>
          <w:t>http://dx.doi.org/10.1016/j.rmed.2004.10.020</w:t>
        </w:r>
      </w:hyperlink>
      <w:r>
        <w:t xml:space="preserve"> </w:t>
      </w:r>
    </w:p>
    <w:p w:rsidR="0058082F" w:rsidRPr="0058082F" w:rsidRDefault="0058082F" w:rsidP="0058082F">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Miravitlles M, Kruesmann F, Haverstock D, Perroncel R, Choudhri SH, Arvis P. Sputum colour and bacteria in chronic bronchitis exacerbations: a pooled analysis. EurRespir J [Internet]. 2012;39(6):1354–60. Available from: </w:t>
      </w:r>
      <w:hyperlink r:id="rId35" w:history="1">
        <w:r w:rsidRPr="00631A0B">
          <w:rPr>
            <w:rStyle w:val="Hyperlink"/>
            <w:rFonts w:asciiTheme="minorHAnsi" w:eastAsia="Times New Roman" w:hAnsiTheme="minorHAnsi" w:cstheme="minorHAnsi"/>
          </w:rPr>
          <w:t>http://erj.ersjournals.com/content/39/6/1354.abstract</w:t>
        </w:r>
      </w:hyperlink>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Raut S, Rijal KR, Khatiwada S, Karna S, Khanal R, Adhikari J, et al. Trend and characteristics of Acinetobacterbaumannii infections in patients attending Universal College of Medical Sciences. Vol. 8. Bhairahawa, Western Nepal; 2018.</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Mahto M, Chaudhary M, Shah A, Show KL, Moses FL, Stewart AG. High antibiotic resistance and mortality with Acinetobacter species in a tertiary hospital, Nepal. Public Health Action [Internet]. 2021; 11(Suppl 1):13–7. Available from: </w:t>
      </w:r>
      <w:hyperlink r:id="rId36" w:history="1">
        <w:r w:rsidRPr="00631A0B">
          <w:rPr>
            <w:rStyle w:val="Hyperlink"/>
            <w:rFonts w:asciiTheme="minorHAnsi" w:eastAsia="Times New Roman" w:hAnsiTheme="minorHAnsi" w:cstheme="minorHAnsi"/>
            <w:color w:val="171717" w:themeColor="background2" w:themeShade="1A"/>
          </w:rPr>
          <w:t>http://dx.doi.org/10.5588/pha.21.0036</w:t>
        </w:r>
      </w:hyperlink>
    </w:p>
    <w:p w:rsidR="009520E1" w:rsidRPr="0058082F"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Baral S, Pokharel A, Subramanya SH, Nayak N. Clinico-epidemiological profile of Acinetobacter and Pseudomonas infections, and their antibiotic-resistant pattern in a tertiary care center, Western Nepal. Nepal J Epidemiol [Internet]. 2019; 9(4):804–11. Available from: </w:t>
      </w:r>
      <w:r w:rsidR="0058082F" w:rsidRPr="0058082F">
        <w:rPr>
          <w:rFonts w:asciiTheme="minorHAnsi" w:eastAsia="Times New Roman" w:hAnsiTheme="minorHAnsi" w:cstheme="minorHAnsi"/>
        </w:rPr>
        <w:t>http://dx.doi.org/10.3126/nje.v9i4.26962</w:t>
      </w:r>
    </w:p>
    <w:p w:rsidR="0058082F" w:rsidRPr="0058082F" w:rsidRDefault="0058082F" w:rsidP="0058082F">
      <w:pPr>
        <w:pStyle w:val="ListParagraph"/>
        <w:numPr>
          <w:ilvl w:val="0"/>
          <w:numId w:val="8"/>
        </w:numPr>
        <w:rPr>
          <w:rFonts w:asciiTheme="minorHAnsi" w:hAnsiTheme="minorHAnsi" w:cstheme="minorHAnsi"/>
        </w:rPr>
      </w:pPr>
      <w:r w:rsidRPr="0058082F">
        <w:rPr>
          <w:rFonts w:asciiTheme="minorHAnsi" w:eastAsia="Times New Roman" w:hAnsiTheme="minorHAnsi" w:cstheme="minorHAnsi"/>
        </w:rPr>
        <w:lastRenderedPageBreak/>
        <w:t xml:space="preserve">Hassan AT, Mohamed SAA, Mohamed MSE, El-Mokhtar MA. Acute exacerbations of chronic obstructive pulmonary disease: etiological bacterial pathogens and antibiotic resistance in Upper Egypt. Egypt J Bronchol [Internet]. 2016; 10(3):283–90. Available from: </w:t>
      </w:r>
      <w:hyperlink r:id="rId37" w:history="1">
        <w:r w:rsidRPr="0058082F">
          <w:rPr>
            <w:rStyle w:val="Hyperlink"/>
            <w:rFonts w:asciiTheme="minorHAnsi" w:eastAsia="Times New Roman" w:hAnsiTheme="minorHAnsi" w:cstheme="minorHAnsi"/>
            <w:color w:val="auto"/>
          </w:rPr>
          <w:t>http://dx.doi.org/10.4103/1687-8426.193640</w:t>
        </w:r>
      </w:hyperlink>
      <w:r w:rsidRPr="0058082F">
        <w:t xml:space="preserve"> </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 xml:space="preserve">Narewski ER, Kim V, Marchetti N, Jacobs MR, Criner GJ. Is methicillin-resistant Staphylococcus aureus colonization associated with worse outcomes in COPD hospitalizations? Chronic ObstrPulm Dis [Internet]. 2015; 2(3):252–8. Available from: </w:t>
      </w:r>
      <w:hyperlink r:id="rId38" w:history="1">
        <w:r w:rsidRPr="00631A0B">
          <w:rPr>
            <w:rStyle w:val="Hyperlink"/>
            <w:rFonts w:asciiTheme="minorHAnsi" w:eastAsia="Times New Roman" w:hAnsiTheme="minorHAnsi" w:cstheme="minorHAnsi"/>
            <w:color w:val="171717" w:themeColor="background2" w:themeShade="1A"/>
          </w:rPr>
          <w:t>http://dx.doi.org/10.15326/jcopdf.2.3.2014.0147</w:t>
        </w:r>
      </w:hyperlink>
      <w:r w:rsidR="0058082F">
        <w:t xml:space="preserve"> </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color w:val="171717" w:themeColor="background2" w:themeShade="1A"/>
        </w:rPr>
        <w:t>Magiorakos AP, Srinivasan A, Carey RB, Carmeli Y, Falagas ME, Giske CG, et al. Multidrug-resistant, extensively drug-resistant and pandrugresistant bacteria: An international expert proposal for interim standard definitions for acquired resistance. ClinMicrobiol Infect. 2012;18(3):268–81.</w:t>
      </w:r>
    </w:p>
    <w:p w:rsidR="009520E1" w:rsidRPr="00631A0B" w:rsidRDefault="009520E1" w:rsidP="009520E1">
      <w:pPr>
        <w:pStyle w:val="ListParagraph"/>
        <w:numPr>
          <w:ilvl w:val="0"/>
          <w:numId w:val="8"/>
        </w:numPr>
        <w:rPr>
          <w:rFonts w:asciiTheme="minorHAnsi" w:hAnsiTheme="minorHAnsi" w:cstheme="minorHAnsi"/>
        </w:rPr>
      </w:pPr>
      <w:r w:rsidRPr="00631A0B">
        <w:rPr>
          <w:rFonts w:asciiTheme="minorHAnsi" w:eastAsia="Times New Roman" w:hAnsiTheme="minorHAnsi" w:cstheme="minorHAnsi"/>
        </w:rPr>
        <w:t>Al-Ezee HIA, Khalid O, Al-Kassir A-H, editors. Bacteriological Study on Acute Exacerbation of Chronic Obstructive Pulmonary Disease (COPD) Patients.</w:t>
      </w:r>
    </w:p>
    <w:p w:rsidR="009520E1" w:rsidRPr="006E24B2" w:rsidRDefault="009520E1" w:rsidP="009520E1">
      <w:pPr>
        <w:pStyle w:val="ListParagraph"/>
        <w:numPr>
          <w:ilvl w:val="0"/>
          <w:numId w:val="8"/>
        </w:numPr>
        <w:rPr>
          <w:rStyle w:val="Hyperlink"/>
          <w:rFonts w:asciiTheme="minorHAnsi" w:hAnsiTheme="minorHAnsi" w:cstheme="minorHAnsi"/>
          <w:color w:val="auto"/>
          <w:u w:val="none"/>
        </w:rPr>
      </w:pPr>
      <w:r w:rsidRPr="00631A0B">
        <w:rPr>
          <w:rFonts w:asciiTheme="minorHAnsi" w:eastAsia="Times New Roman" w:hAnsiTheme="minorHAnsi" w:cstheme="minorHAnsi"/>
        </w:rPr>
        <w:t xml:space="preserve">Khijmatgar S, Belur G, Venkataram R, Karobari MI, Marya A, Shetty V, et al. Oral candidal load and oral health status in Chronic Obstructive Pulmonary Disease (COPD) patients: A case-cohort study. Biomed Res Int [Internet]. 2021;2021:1–8. Available from: </w:t>
      </w:r>
      <w:hyperlink r:id="rId39" w:history="1">
        <w:r w:rsidR="00586E65" w:rsidRPr="00AC5823">
          <w:rPr>
            <w:rStyle w:val="Hyperlink"/>
            <w:rFonts w:asciiTheme="minorHAnsi" w:eastAsia="Times New Roman" w:hAnsiTheme="minorHAnsi" w:cstheme="minorHAnsi"/>
          </w:rPr>
          <w:t>http://dx.doi.org/10.1155/2021/5548746</w:t>
        </w:r>
      </w:hyperlink>
    </w:p>
    <w:tbl>
      <w:tblPr>
        <w:tblStyle w:val="TableGrid"/>
        <w:tblW w:w="10170" w:type="dxa"/>
        <w:tblInd w:w="-342" w:type="dxa"/>
        <w:tblLayout w:type="fixed"/>
        <w:tblLook w:val="04A0" w:firstRow="1" w:lastRow="0" w:firstColumn="1" w:lastColumn="0" w:noHBand="0" w:noVBand="1"/>
      </w:tblPr>
      <w:tblGrid>
        <w:gridCol w:w="1350"/>
        <w:gridCol w:w="1440"/>
        <w:gridCol w:w="953"/>
        <w:gridCol w:w="990"/>
        <w:gridCol w:w="810"/>
        <w:gridCol w:w="900"/>
        <w:gridCol w:w="810"/>
        <w:gridCol w:w="900"/>
        <w:gridCol w:w="1027"/>
        <w:gridCol w:w="990"/>
      </w:tblGrid>
      <w:tr w:rsidR="006E24B2" w:rsidRPr="00014558" w:rsidTr="00C443AA">
        <w:tc>
          <w:tcPr>
            <w:tcW w:w="1350" w:type="dxa"/>
          </w:tcPr>
          <w:p w:rsidR="006E24B2" w:rsidRPr="006E24B2" w:rsidRDefault="006E24B2" w:rsidP="006E24B2">
            <w:pPr>
              <w:pStyle w:val="ListParagraph"/>
              <w:numPr>
                <w:ilvl w:val="0"/>
                <w:numId w:val="8"/>
              </w:numPr>
              <w:rPr>
                <w:sz w:val="16"/>
                <w:szCs w:val="16"/>
              </w:rPr>
            </w:pPr>
          </w:p>
        </w:tc>
        <w:tc>
          <w:tcPr>
            <w:tcW w:w="1440" w:type="dxa"/>
          </w:tcPr>
          <w:p w:rsidR="006E24B2" w:rsidRPr="00014558" w:rsidRDefault="006E24B2" w:rsidP="00C443AA">
            <w:pPr>
              <w:rPr>
                <w:sz w:val="16"/>
                <w:szCs w:val="16"/>
              </w:rPr>
            </w:pPr>
          </w:p>
        </w:tc>
        <w:tc>
          <w:tcPr>
            <w:tcW w:w="1943" w:type="dxa"/>
            <w:gridSpan w:val="2"/>
          </w:tcPr>
          <w:p w:rsidR="006E24B2" w:rsidRPr="000000A9" w:rsidRDefault="006E24B2" w:rsidP="00C443AA">
            <w:pPr>
              <w:rPr>
                <w:i/>
                <w:sz w:val="16"/>
                <w:szCs w:val="16"/>
              </w:rPr>
            </w:pPr>
            <w:r w:rsidRPr="000000A9">
              <w:rPr>
                <w:i/>
                <w:sz w:val="16"/>
                <w:szCs w:val="16"/>
              </w:rPr>
              <w:t>Acinetobacter baumani complex</w:t>
            </w:r>
          </w:p>
        </w:tc>
        <w:tc>
          <w:tcPr>
            <w:tcW w:w="1710" w:type="dxa"/>
            <w:gridSpan w:val="2"/>
          </w:tcPr>
          <w:p w:rsidR="006E24B2" w:rsidRPr="000000A9" w:rsidRDefault="006E24B2" w:rsidP="00C443AA">
            <w:pPr>
              <w:rPr>
                <w:i/>
                <w:sz w:val="16"/>
                <w:szCs w:val="16"/>
              </w:rPr>
            </w:pPr>
            <w:r w:rsidRPr="000000A9">
              <w:rPr>
                <w:i/>
                <w:sz w:val="16"/>
                <w:szCs w:val="16"/>
              </w:rPr>
              <w:t>Pseudomonas aeruginosa</w:t>
            </w:r>
          </w:p>
        </w:tc>
        <w:tc>
          <w:tcPr>
            <w:tcW w:w="1710" w:type="dxa"/>
            <w:gridSpan w:val="2"/>
          </w:tcPr>
          <w:p w:rsidR="006E24B2" w:rsidRPr="000000A9" w:rsidRDefault="006E24B2" w:rsidP="00C443AA">
            <w:pPr>
              <w:rPr>
                <w:i/>
                <w:sz w:val="16"/>
                <w:szCs w:val="16"/>
              </w:rPr>
            </w:pPr>
            <w:r w:rsidRPr="000000A9">
              <w:rPr>
                <w:i/>
                <w:sz w:val="16"/>
                <w:szCs w:val="16"/>
              </w:rPr>
              <w:t>Staphylococcus aureus</w:t>
            </w:r>
          </w:p>
        </w:tc>
        <w:tc>
          <w:tcPr>
            <w:tcW w:w="2017" w:type="dxa"/>
            <w:gridSpan w:val="2"/>
          </w:tcPr>
          <w:p w:rsidR="006E24B2" w:rsidRPr="000000A9" w:rsidRDefault="006E24B2" w:rsidP="00C443AA">
            <w:pPr>
              <w:rPr>
                <w:i/>
                <w:sz w:val="16"/>
                <w:szCs w:val="16"/>
              </w:rPr>
            </w:pPr>
            <w:r w:rsidRPr="000000A9">
              <w:rPr>
                <w:i/>
                <w:sz w:val="16"/>
                <w:szCs w:val="16"/>
              </w:rPr>
              <w:t>Escherechia Coli</w:t>
            </w:r>
          </w:p>
        </w:tc>
      </w:tr>
      <w:tr w:rsidR="006E24B2" w:rsidRPr="00014558" w:rsidTr="00C443AA">
        <w:tc>
          <w:tcPr>
            <w:tcW w:w="1350" w:type="dxa"/>
          </w:tcPr>
          <w:p w:rsidR="006E24B2" w:rsidRPr="00014558" w:rsidRDefault="006E24B2" w:rsidP="00C443AA">
            <w:pPr>
              <w:rPr>
                <w:sz w:val="16"/>
                <w:szCs w:val="16"/>
              </w:rPr>
            </w:pPr>
          </w:p>
        </w:tc>
        <w:tc>
          <w:tcPr>
            <w:tcW w:w="1440" w:type="dxa"/>
          </w:tcPr>
          <w:p w:rsidR="006E24B2" w:rsidRPr="00014558" w:rsidRDefault="006E24B2" w:rsidP="00C443AA">
            <w:pPr>
              <w:rPr>
                <w:sz w:val="16"/>
                <w:szCs w:val="16"/>
              </w:rPr>
            </w:pPr>
          </w:p>
        </w:tc>
        <w:tc>
          <w:tcPr>
            <w:tcW w:w="953" w:type="dxa"/>
          </w:tcPr>
          <w:p w:rsidR="006E24B2" w:rsidRPr="00014558" w:rsidRDefault="006E24B2" w:rsidP="00C443AA">
            <w:pPr>
              <w:rPr>
                <w:sz w:val="16"/>
                <w:szCs w:val="16"/>
              </w:rPr>
            </w:pPr>
            <w:r>
              <w:rPr>
                <w:sz w:val="16"/>
                <w:szCs w:val="16"/>
              </w:rPr>
              <w:t xml:space="preserve">sensitive </w:t>
            </w:r>
          </w:p>
        </w:tc>
        <w:tc>
          <w:tcPr>
            <w:tcW w:w="990" w:type="dxa"/>
          </w:tcPr>
          <w:p w:rsidR="006E24B2" w:rsidRPr="00014558" w:rsidRDefault="006E24B2" w:rsidP="00C443AA">
            <w:pPr>
              <w:rPr>
                <w:sz w:val="16"/>
                <w:szCs w:val="16"/>
              </w:rPr>
            </w:pPr>
            <w:r>
              <w:rPr>
                <w:sz w:val="16"/>
                <w:szCs w:val="16"/>
              </w:rPr>
              <w:t>Resistance</w:t>
            </w:r>
          </w:p>
        </w:tc>
        <w:tc>
          <w:tcPr>
            <w:tcW w:w="810" w:type="dxa"/>
          </w:tcPr>
          <w:p w:rsidR="006E24B2" w:rsidRDefault="006E24B2" w:rsidP="00C443AA">
            <w:pPr>
              <w:rPr>
                <w:sz w:val="16"/>
                <w:szCs w:val="16"/>
              </w:rPr>
            </w:pPr>
            <w:r>
              <w:rPr>
                <w:sz w:val="16"/>
                <w:szCs w:val="16"/>
              </w:rPr>
              <w:t>sensitive</w:t>
            </w:r>
          </w:p>
        </w:tc>
        <w:tc>
          <w:tcPr>
            <w:tcW w:w="900" w:type="dxa"/>
          </w:tcPr>
          <w:p w:rsidR="006E24B2" w:rsidRDefault="006E24B2" w:rsidP="00C443AA">
            <w:pPr>
              <w:rPr>
                <w:sz w:val="16"/>
                <w:szCs w:val="16"/>
              </w:rPr>
            </w:pPr>
            <w:r>
              <w:rPr>
                <w:sz w:val="16"/>
                <w:szCs w:val="16"/>
              </w:rPr>
              <w:t>resistance</w:t>
            </w:r>
          </w:p>
        </w:tc>
        <w:tc>
          <w:tcPr>
            <w:tcW w:w="810" w:type="dxa"/>
          </w:tcPr>
          <w:p w:rsidR="006E24B2" w:rsidRDefault="006E24B2" w:rsidP="00C443AA">
            <w:pPr>
              <w:rPr>
                <w:sz w:val="16"/>
                <w:szCs w:val="16"/>
              </w:rPr>
            </w:pPr>
            <w:r>
              <w:rPr>
                <w:sz w:val="16"/>
                <w:szCs w:val="16"/>
              </w:rPr>
              <w:t>sensitive</w:t>
            </w:r>
          </w:p>
        </w:tc>
        <w:tc>
          <w:tcPr>
            <w:tcW w:w="900" w:type="dxa"/>
          </w:tcPr>
          <w:p w:rsidR="006E24B2" w:rsidRDefault="006E24B2" w:rsidP="00C443AA">
            <w:pPr>
              <w:rPr>
                <w:sz w:val="16"/>
                <w:szCs w:val="16"/>
              </w:rPr>
            </w:pPr>
            <w:r>
              <w:rPr>
                <w:sz w:val="16"/>
                <w:szCs w:val="16"/>
              </w:rPr>
              <w:t>resistance</w:t>
            </w:r>
          </w:p>
        </w:tc>
        <w:tc>
          <w:tcPr>
            <w:tcW w:w="1027" w:type="dxa"/>
          </w:tcPr>
          <w:p w:rsidR="006E24B2" w:rsidRDefault="006E24B2" w:rsidP="00C443AA">
            <w:pPr>
              <w:rPr>
                <w:sz w:val="16"/>
                <w:szCs w:val="16"/>
              </w:rPr>
            </w:pPr>
            <w:r>
              <w:rPr>
                <w:sz w:val="16"/>
                <w:szCs w:val="16"/>
              </w:rPr>
              <w:t>Sensitive</w:t>
            </w:r>
          </w:p>
        </w:tc>
        <w:tc>
          <w:tcPr>
            <w:tcW w:w="990" w:type="dxa"/>
          </w:tcPr>
          <w:p w:rsidR="006E24B2" w:rsidRDefault="006E24B2" w:rsidP="00C443AA">
            <w:pPr>
              <w:rPr>
                <w:sz w:val="16"/>
                <w:szCs w:val="16"/>
              </w:rPr>
            </w:pPr>
            <w:r>
              <w:rPr>
                <w:sz w:val="16"/>
                <w:szCs w:val="16"/>
              </w:rPr>
              <w:t>Resistance</w:t>
            </w:r>
          </w:p>
        </w:tc>
      </w:tr>
      <w:tr w:rsidR="006E24B2" w:rsidRPr="00014558" w:rsidTr="00C443AA">
        <w:trPr>
          <w:trHeight w:val="224"/>
        </w:trPr>
        <w:tc>
          <w:tcPr>
            <w:tcW w:w="1350" w:type="dxa"/>
            <w:vMerge w:val="restart"/>
          </w:tcPr>
          <w:p w:rsidR="006E24B2" w:rsidRPr="00014558" w:rsidRDefault="006E24B2" w:rsidP="00C443AA">
            <w:pPr>
              <w:rPr>
                <w:sz w:val="16"/>
                <w:szCs w:val="16"/>
              </w:rPr>
            </w:pPr>
            <w:r>
              <w:rPr>
                <w:sz w:val="16"/>
                <w:szCs w:val="16"/>
              </w:rPr>
              <w:t>Aminoglycoside</w:t>
            </w:r>
          </w:p>
        </w:tc>
        <w:tc>
          <w:tcPr>
            <w:tcW w:w="1440" w:type="dxa"/>
          </w:tcPr>
          <w:p w:rsidR="006E24B2" w:rsidRPr="00014558" w:rsidRDefault="006E24B2" w:rsidP="00C443AA">
            <w:pPr>
              <w:rPr>
                <w:sz w:val="16"/>
                <w:szCs w:val="16"/>
              </w:rPr>
            </w:pPr>
            <w:r>
              <w:rPr>
                <w:sz w:val="16"/>
                <w:szCs w:val="16"/>
              </w:rPr>
              <w:t xml:space="preserve">Amikacin </w:t>
            </w:r>
          </w:p>
        </w:tc>
        <w:tc>
          <w:tcPr>
            <w:tcW w:w="953" w:type="dxa"/>
          </w:tcPr>
          <w:p w:rsidR="006E24B2" w:rsidRPr="00014558" w:rsidRDefault="006E24B2" w:rsidP="00C443AA">
            <w:pPr>
              <w:rPr>
                <w:sz w:val="16"/>
                <w:szCs w:val="16"/>
              </w:rPr>
            </w:pPr>
            <w:r>
              <w:rPr>
                <w:sz w:val="16"/>
                <w:szCs w:val="16"/>
              </w:rPr>
              <w:t>16(48.5%)</w:t>
            </w:r>
          </w:p>
        </w:tc>
        <w:tc>
          <w:tcPr>
            <w:tcW w:w="990" w:type="dxa"/>
          </w:tcPr>
          <w:p w:rsidR="006E24B2" w:rsidRPr="00014558" w:rsidRDefault="006E24B2" w:rsidP="00C443AA">
            <w:pPr>
              <w:rPr>
                <w:sz w:val="16"/>
                <w:szCs w:val="16"/>
              </w:rPr>
            </w:pPr>
            <w:r>
              <w:rPr>
                <w:sz w:val="16"/>
                <w:szCs w:val="16"/>
              </w:rPr>
              <w:t>17 (51.5%)</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14</w:t>
            </w:r>
          </w:p>
        </w:tc>
        <w:tc>
          <w:tcPr>
            <w:tcW w:w="900" w:type="dxa"/>
          </w:tcPr>
          <w:p w:rsidR="006E24B2" w:rsidRPr="00014558" w:rsidRDefault="006E24B2" w:rsidP="00C443AA">
            <w:pPr>
              <w:rPr>
                <w:sz w:val="16"/>
                <w:szCs w:val="16"/>
              </w:rPr>
            </w:pPr>
            <w:r>
              <w:rPr>
                <w:sz w:val="16"/>
                <w:szCs w:val="16"/>
              </w:rPr>
              <w:t>5</w:t>
            </w:r>
          </w:p>
        </w:tc>
        <w:tc>
          <w:tcPr>
            <w:tcW w:w="1027" w:type="dxa"/>
          </w:tcPr>
          <w:p w:rsidR="006E24B2" w:rsidRPr="00014558" w:rsidRDefault="006E24B2" w:rsidP="00C443AA">
            <w:pPr>
              <w:rPr>
                <w:sz w:val="16"/>
                <w:szCs w:val="16"/>
              </w:rPr>
            </w:pPr>
            <w:r>
              <w:rPr>
                <w:sz w:val="16"/>
                <w:szCs w:val="16"/>
              </w:rPr>
              <w:t>12(75%)</w:t>
            </w:r>
          </w:p>
        </w:tc>
        <w:tc>
          <w:tcPr>
            <w:tcW w:w="990" w:type="dxa"/>
          </w:tcPr>
          <w:p w:rsidR="006E24B2" w:rsidRPr="00014558" w:rsidRDefault="006E24B2" w:rsidP="00C443AA">
            <w:pPr>
              <w:rPr>
                <w:sz w:val="16"/>
                <w:szCs w:val="16"/>
              </w:rPr>
            </w:pPr>
            <w:r>
              <w:rPr>
                <w:sz w:val="16"/>
                <w:szCs w:val="16"/>
              </w:rPr>
              <w:t>4(25%)</w:t>
            </w:r>
          </w:p>
        </w:tc>
      </w:tr>
      <w:tr w:rsidR="006E24B2" w:rsidRPr="00014558" w:rsidTr="00C443AA">
        <w:trPr>
          <w:trHeight w:val="162"/>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Gentamycin</w:t>
            </w:r>
          </w:p>
        </w:tc>
        <w:tc>
          <w:tcPr>
            <w:tcW w:w="953" w:type="dxa"/>
          </w:tcPr>
          <w:p w:rsidR="006E24B2" w:rsidRPr="00014558" w:rsidRDefault="006E24B2" w:rsidP="00C443AA">
            <w:pPr>
              <w:rPr>
                <w:sz w:val="16"/>
                <w:szCs w:val="16"/>
              </w:rPr>
            </w:pPr>
            <w:r>
              <w:rPr>
                <w:sz w:val="16"/>
                <w:szCs w:val="16"/>
              </w:rPr>
              <w:t>16(48.5%)</w:t>
            </w:r>
          </w:p>
        </w:tc>
        <w:tc>
          <w:tcPr>
            <w:tcW w:w="990" w:type="dxa"/>
          </w:tcPr>
          <w:p w:rsidR="006E24B2" w:rsidRPr="00014558" w:rsidRDefault="006E24B2" w:rsidP="00C443AA">
            <w:pPr>
              <w:rPr>
                <w:sz w:val="16"/>
                <w:szCs w:val="16"/>
              </w:rPr>
            </w:pPr>
            <w:r>
              <w:rPr>
                <w:sz w:val="16"/>
                <w:szCs w:val="16"/>
              </w:rPr>
              <w:t>17(51.5%)</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14</w:t>
            </w:r>
          </w:p>
        </w:tc>
        <w:tc>
          <w:tcPr>
            <w:tcW w:w="900" w:type="dxa"/>
          </w:tcPr>
          <w:p w:rsidR="006E24B2" w:rsidRPr="00014558" w:rsidRDefault="006E24B2" w:rsidP="00C443AA">
            <w:pPr>
              <w:rPr>
                <w:sz w:val="16"/>
                <w:szCs w:val="16"/>
              </w:rPr>
            </w:pPr>
            <w:r>
              <w:rPr>
                <w:sz w:val="16"/>
                <w:szCs w:val="16"/>
              </w:rPr>
              <w:t>5</w:t>
            </w:r>
          </w:p>
        </w:tc>
        <w:tc>
          <w:tcPr>
            <w:tcW w:w="1027" w:type="dxa"/>
          </w:tcPr>
          <w:p w:rsidR="006E24B2" w:rsidRPr="00014558" w:rsidRDefault="006E24B2" w:rsidP="00C443AA">
            <w:pPr>
              <w:rPr>
                <w:sz w:val="16"/>
                <w:szCs w:val="16"/>
              </w:rPr>
            </w:pPr>
            <w:r>
              <w:rPr>
                <w:sz w:val="16"/>
                <w:szCs w:val="16"/>
              </w:rPr>
              <w:t>12(75%)</w:t>
            </w:r>
          </w:p>
        </w:tc>
        <w:tc>
          <w:tcPr>
            <w:tcW w:w="990" w:type="dxa"/>
          </w:tcPr>
          <w:p w:rsidR="006E24B2" w:rsidRPr="00014558" w:rsidRDefault="006E24B2" w:rsidP="00C443AA">
            <w:pPr>
              <w:rPr>
                <w:sz w:val="16"/>
                <w:szCs w:val="16"/>
              </w:rPr>
            </w:pPr>
            <w:r>
              <w:rPr>
                <w:sz w:val="16"/>
                <w:szCs w:val="16"/>
              </w:rPr>
              <w:t>4(25%)</w:t>
            </w:r>
          </w:p>
        </w:tc>
      </w:tr>
      <w:tr w:rsidR="006E24B2" w:rsidRPr="00014558" w:rsidTr="00C443AA">
        <w:trPr>
          <w:trHeight w:val="197"/>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Tobramycin</w:t>
            </w:r>
          </w:p>
          <w:p w:rsidR="006E24B2" w:rsidRDefault="006E24B2" w:rsidP="00C443AA">
            <w:pPr>
              <w:rPr>
                <w:sz w:val="16"/>
                <w:szCs w:val="16"/>
              </w:rPr>
            </w:pPr>
          </w:p>
        </w:tc>
        <w:tc>
          <w:tcPr>
            <w:tcW w:w="953" w:type="dxa"/>
          </w:tcPr>
          <w:p w:rsidR="006E24B2" w:rsidRPr="00014558" w:rsidRDefault="006E24B2" w:rsidP="00C443AA">
            <w:pPr>
              <w:rPr>
                <w:sz w:val="16"/>
                <w:szCs w:val="16"/>
              </w:rPr>
            </w:pPr>
            <w:r>
              <w:rPr>
                <w:sz w:val="16"/>
                <w:szCs w:val="16"/>
              </w:rPr>
              <w:t>16(48.5%)</w:t>
            </w:r>
          </w:p>
        </w:tc>
        <w:tc>
          <w:tcPr>
            <w:tcW w:w="990" w:type="dxa"/>
          </w:tcPr>
          <w:p w:rsidR="006E24B2" w:rsidRPr="00014558" w:rsidRDefault="006E24B2" w:rsidP="00C443AA">
            <w:pPr>
              <w:rPr>
                <w:sz w:val="16"/>
                <w:szCs w:val="16"/>
              </w:rPr>
            </w:pPr>
            <w:r>
              <w:rPr>
                <w:sz w:val="16"/>
                <w:szCs w:val="16"/>
              </w:rPr>
              <w:t>17(51.5%)</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14</w:t>
            </w:r>
          </w:p>
        </w:tc>
        <w:tc>
          <w:tcPr>
            <w:tcW w:w="900" w:type="dxa"/>
          </w:tcPr>
          <w:p w:rsidR="006E24B2" w:rsidRPr="00014558" w:rsidRDefault="006E24B2" w:rsidP="00C443AA">
            <w:pPr>
              <w:rPr>
                <w:sz w:val="16"/>
                <w:szCs w:val="16"/>
              </w:rPr>
            </w:pPr>
            <w:r>
              <w:rPr>
                <w:sz w:val="16"/>
                <w:szCs w:val="16"/>
              </w:rPr>
              <w:t>5</w:t>
            </w:r>
          </w:p>
        </w:tc>
        <w:tc>
          <w:tcPr>
            <w:tcW w:w="1027" w:type="dxa"/>
          </w:tcPr>
          <w:p w:rsidR="006E24B2" w:rsidRPr="00014558" w:rsidRDefault="006E24B2" w:rsidP="00C443AA">
            <w:pPr>
              <w:rPr>
                <w:sz w:val="16"/>
                <w:szCs w:val="16"/>
              </w:rPr>
            </w:pPr>
            <w:r>
              <w:rPr>
                <w:sz w:val="16"/>
                <w:szCs w:val="16"/>
              </w:rPr>
              <w:t>12(75%)</w:t>
            </w:r>
          </w:p>
        </w:tc>
        <w:tc>
          <w:tcPr>
            <w:tcW w:w="990" w:type="dxa"/>
          </w:tcPr>
          <w:p w:rsidR="006E24B2" w:rsidRPr="00014558" w:rsidRDefault="006E24B2" w:rsidP="00C443AA">
            <w:pPr>
              <w:rPr>
                <w:sz w:val="16"/>
                <w:szCs w:val="16"/>
              </w:rPr>
            </w:pPr>
            <w:r>
              <w:rPr>
                <w:sz w:val="16"/>
                <w:szCs w:val="16"/>
              </w:rPr>
              <w:t>4</w:t>
            </w:r>
          </w:p>
        </w:tc>
      </w:tr>
      <w:tr w:rsidR="006E24B2" w:rsidRPr="00014558" w:rsidTr="00C443AA">
        <w:trPr>
          <w:trHeight w:val="197"/>
        </w:trPr>
        <w:tc>
          <w:tcPr>
            <w:tcW w:w="1350" w:type="dxa"/>
            <w:vMerge w:val="restart"/>
          </w:tcPr>
          <w:p w:rsidR="006E24B2" w:rsidRPr="00014558" w:rsidRDefault="006E24B2" w:rsidP="00C443AA">
            <w:pPr>
              <w:rPr>
                <w:sz w:val="16"/>
                <w:szCs w:val="16"/>
              </w:rPr>
            </w:pPr>
            <w:r>
              <w:rPr>
                <w:sz w:val="16"/>
                <w:szCs w:val="16"/>
              </w:rPr>
              <w:t>Fluorouinolones</w:t>
            </w:r>
          </w:p>
        </w:tc>
        <w:tc>
          <w:tcPr>
            <w:tcW w:w="1440" w:type="dxa"/>
          </w:tcPr>
          <w:p w:rsidR="006E24B2" w:rsidRPr="00014558" w:rsidRDefault="006E24B2" w:rsidP="00C443AA">
            <w:pPr>
              <w:rPr>
                <w:sz w:val="16"/>
                <w:szCs w:val="16"/>
              </w:rPr>
            </w:pPr>
            <w:r>
              <w:rPr>
                <w:sz w:val="16"/>
                <w:szCs w:val="16"/>
              </w:rPr>
              <w:t xml:space="preserve">Ciprofloxacin </w:t>
            </w:r>
          </w:p>
        </w:tc>
        <w:tc>
          <w:tcPr>
            <w:tcW w:w="953" w:type="dxa"/>
          </w:tcPr>
          <w:p w:rsidR="006E24B2" w:rsidRPr="00014558" w:rsidRDefault="006E24B2" w:rsidP="00C443AA">
            <w:pPr>
              <w:rPr>
                <w:sz w:val="16"/>
                <w:szCs w:val="16"/>
              </w:rPr>
            </w:pPr>
            <w:r>
              <w:rPr>
                <w:sz w:val="16"/>
                <w:szCs w:val="16"/>
              </w:rPr>
              <w:t>10(30.3%)</w:t>
            </w:r>
          </w:p>
        </w:tc>
        <w:tc>
          <w:tcPr>
            <w:tcW w:w="990" w:type="dxa"/>
          </w:tcPr>
          <w:p w:rsidR="006E24B2" w:rsidRPr="00014558" w:rsidRDefault="006E24B2" w:rsidP="00C443AA">
            <w:pPr>
              <w:rPr>
                <w:sz w:val="16"/>
                <w:szCs w:val="16"/>
              </w:rPr>
            </w:pPr>
            <w:r>
              <w:rPr>
                <w:sz w:val="16"/>
                <w:szCs w:val="16"/>
              </w:rPr>
              <w:t>23(69.7%)</w:t>
            </w:r>
          </w:p>
        </w:tc>
        <w:tc>
          <w:tcPr>
            <w:tcW w:w="810" w:type="dxa"/>
          </w:tcPr>
          <w:p w:rsidR="006E24B2" w:rsidRPr="00014558" w:rsidRDefault="006E24B2" w:rsidP="00C443AA">
            <w:pPr>
              <w:rPr>
                <w:sz w:val="16"/>
                <w:szCs w:val="16"/>
              </w:rPr>
            </w:pPr>
            <w:r>
              <w:rPr>
                <w:sz w:val="16"/>
                <w:szCs w:val="16"/>
              </w:rPr>
              <w:t>16(64%)</w:t>
            </w:r>
          </w:p>
        </w:tc>
        <w:tc>
          <w:tcPr>
            <w:tcW w:w="900" w:type="dxa"/>
          </w:tcPr>
          <w:p w:rsidR="006E24B2" w:rsidRPr="00014558" w:rsidRDefault="006E24B2" w:rsidP="00C443AA">
            <w:pPr>
              <w:rPr>
                <w:sz w:val="16"/>
                <w:szCs w:val="16"/>
              </w:rPr>
            </w:pPr>
            <w:r>
              <w:rPr>
                <w:sz w:val="16"/>
                <w:szCs w:val="16"/>
              </w:rPr>
              <w:t>9(36%)</w:t>
            </w:r>
          </w:p>
        </w:tc>
        <w:tc>
          <w:tcPr>
            <w:tcW w:w="810" w:type="dxa"/>
          </w:tcPr>
          <w:p w:rsidR="006E24B2" w:rsidRPr="00014558" w:rsidRDefault="006E24B2" w:rsidP="00C443AA">
            <w:pPr>
              <w:rPr>
                <w:sz w:val="16"/>
                <w:szCs w:val="16"/>
              </w:rPr>
            </w:pPr>
            <w:r>
              <w:rPr>
                <w:sz w:val="16"/>
                <w:szCs w:val="16"/>
              </w:rPr>
              <w:t>0</w:t>
            </w:r>
          </w:p>
        </w:tc>
        <w:tc>
          <w:tcPr>
            <w:tcW w:w="900" w:type="dxa"/>
          </w:tcPr>
          <w:p w:rsidR="006E24B2" w:rsidRPr="00014558" w:rsidRDefault="006E24B2" w:rsidP="00C443AA">
            <w:pPr>
              <w:rPr>
                <w:sz w:val="16"/>
                <w:szCs w:val="16"/>
              </w:rPr>
            </w:pPr>
            <w:r>
              <w:rPr>
                <w:sz w:val="16"/>
                <w:szCs w:val="16"/>
              </w:rPr>
              <w:t>19</w:t>
            </w:r>
          </w:p>
        </w:tc>
        <w:tc>
          <w:tcPr>
            <w:tcW w:w="1027" w:type="dxa"/>
          </w:tcPr>
          <w:p w:rsidR="006E24B2" w:rsidRPr="00014558" w:rsidRDefault="006E24B2" w:rsidP="00C443AA">
            <w:pPr>
              <w:rPr>
                <w:sz w:val="16"/>
                <w:szCs w:val="16"/>
              </w:rPr>
            </w:pPr>
            <w:r>
              <w:rPr>
                <w:sz w:val="16"/>
                <w:szCs w:val="16"/>
              </w:rPr>
              <w:t>6(37.5%)</w:t>
            </w:r>
          </w:p>
        </w:tc>
        <w:tc>
          <w:tcPr>
            <w:tcW w:w="990" w:type="dxa"/>
          </w:tcPr>
          <w:p w:rsidR="006E24B2" w:rsidRPr="00014558" w:rsidRDefault="006E24B2" w:rsidP="00C443AA">
            <w:pPr>
              <w:rPr>
                <w:sz w:val="16"/>
                <w:szCs w:val="16"/>
              </w:rPr>
            </w:pPr>
            <w:r>
              <w:rPr>
                <w:sz w:val="16"/>
                <w:szCs w:val="16"/>
              </w:rPr>
              <w:t>10(62.5%</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Levofloxacin</w:t>
            </w:r>
          </w:p>
        </w:tc>
        <w:tc>
          <w:tcPr>
            <w:tcW w:w="953" w:type="dxa"/>
          </w:tcPr>
          <w:p w:rsidR="006E24B2" w:rsidRPr="00014558" w:rsidRDefault="006E24B2" w:rsidP="00C443AA">
            <w:pPr>
              <w:rPr>
                <w:sz w:val="16"/>
                <w:szCs w:val="16"/>
              </w:rPr>
            </w:pPr>
            <w:r>
              <w:rPr>
                <w:sz w:val="16"/>
                <w:szCs w:val="16"/>
              </w:rPr>
              <w:t>17(51.5%)</w:t>
            </w:r>
          </w:p>
        </w:tc>
        <w:tc>
          <w:tcPr>
            <w:tcW w:w="990" w:type="dxa"/>
          </w:tcPr>
          <w:p w:rsidR="006E24B2" w:rsidRPr="00014558" w:rsidRDefault="006E24B2" w:rsidP="00C443AA">
            <w:pPr>
              <w:rPr>
                <w:sz w:val="16"/>
                <w:szCs w:val="16"/>
              </w:rPr>
            </w:pPr>
            <w:r>
              <w:rPr>
                <w:sz w:val="16"/>
                <w:szCs w:val="16"/>
              </w:rPr>
              <w:t>16(48.5%)</w:t>
            </w:r>
          </w:p>
        </w:tc>
        <w:tc>
          <w:tcPr>
            <w:tcW w:w="810" w:type="dxa"/>
          </w:tcPr>
          <w:p w:rsidR="006E24B2" w:rsidRPr="00014558" w:rsidRDefault="006E24B2" w:rsidP="00C443AA">
            <w:pPr>
              <w:rPr>
                <w:sz w:val="16"/>
                <w:szCs w:val="16"/>
              </w:rPr>
            </w:pPr>
            <w:r>
              <w:rPr>
                <w:sz w:val="16"/>
                <w:szCs w:val="16"/>
              </w:rPr>
              <w:t>20(80%)</w:t>
            </w:r>
          </w:p>
        </w:tc>
        <w:tc>
          <w:tcPr>
            <w:tcW w:w="900" w:type="dxa"/>
          </w:tcPr>
          <w:p w:rsidR="006E24B2" w:rsidRPr="00014558" w:rsidRDefault="006E24B2" w:rsidP="00C443AA">
            <w:pPr>
              <w:rPr>
                <w:sz w:val="16"/>
                <w:szCs w:val="16"/>
              </w:rPr>
            </w:pPr>
            <w:r>
              <w:rPr>
                <w:sz w:val="16"/>
                <w:szCs w:val="16"/>
              </w:rPr>
              <w:t>5(20%)</w:t>
            </w:r>
          </w:p>
        </w:tc>
        <w:tc>
          <w:tcPr>
            <w:tcW w:w="810" w:type="dxa"/>
          </w:tcPr>
          <w:p w:rsidR="006E24B2" w:rsidRPr="00014558" w:rsidRDefault="006E24B2" w:rsidP="00C443AA">
            <w:pPr>
              <w:rPr>
                <w:sz w:val="16"/>
                <w:szCs w:val="16"/>
              </w:rPr>
            </w:pPr>
            <w:r>
              <w:rPr>
                <w:sz w:val="16"/>
                <w:szCs w:val="16"/>
              </w:rPr>
              <w:t>9</w:t>
            </w:r>
          </w:p>
        </w:tc>
        <w:tc>
          <w:tcPr>
            <w:tcW w:w="900" w:type="dxa"/>
          </w:tcPr>
          <w:p w:rsidR="006E24B2" w:rsidRPr="00014558" w:rsidRDefault="006E24B2" w:rsidP="00C443AA">
            <w:pPr>
              <w:rPr>
                <w:sz w:val="16"/>
                <w:szCs w:val="16"/>
              </w:rPr>
            </w:pPr>
            <w:r>
              <w:rPr>
                <w:sz w:val="16"/>
                <w:szCs w:val="16"/>
              </w:rPr>
              <w:t>10</w:t>
            </w:r>
          </w:p>
        </w:tc>
        <w:tc>
          <w:tcPr>
            <w:tcW w:w="1027" w:type="dxa"/>
          </w:tcPr>
          <w:p w:rsidR="006E24B2" w:rsidRPr="00014558" w:rsidRDefault="006E24B2" w:rsidP="00C443AA">
            <w:pPr>
              <w:rPr>
                <w:sz w:val="16"/>
                <w:szCs w:val="16"/>
              </w:rPr>
            </w:pPr>
            <w:r>
              <w:rPr>
                <w:sz w:val="16"/>
                <w:szCs w:val="16"/>
              </w:rPr>
              <w:t>7(43.75%)</w:t>
            </w:r>
          </w:p>
        </w:tc>
        <w:tc>
          <w:tcPr>
            <w:tcW w:w="990" w:type="dxa"/>
          </w:tcPr>
          <w:p w:rsidR="006E24B2" w:rsidRDefault="006E24B2" w:rsidP="00C443AA">
            <w:pPr>
              <w:rPr>
                <w:sz w:val="16"/>
                <w:szCs w:val="16"/>
              </w:rPr>
            </w:pPr>
            <w:r>
              <w:rPr>
                <w:sz w:val="16"/>
                <w:szCs w:val="16"/>
              </w:rPr>
              <w:t>9(56.25%)</w:t>
            </w:r>
          </w:p>
          <w:p w:rsidR="006E24B2" w:rsidRPr="00014558" w:rsidRDefault="006E24B2" w:rsidP="00C443AA">
            <w:pPr>
              <w:rPr>
                <w:sz w:val="16"/>
                <w:szCs w:val="16"/>
              </w:rPr>
            </w:pPr>
          </w:p>
        </w:tc>
      </w:tr>
      <w:tr w:rsidR="006E24B2" w:rsidRPr="00014558" w:rsidTr="00C443AA">
        <w:trPr>
          <w:trHeight w:val="217"/>
        </w:trPr>
        <w:tc>
          <w:tcPr>
            <w:tcW w:w="1350" w:type="dxa"/>
            <w:vMerge w:val="restart"/>
          </w:tcPr>
          <w:p w:rsidR="006E24B2" w:rsidRPr="00014558" w:rsidRDefault="006E24B2" w:rsidP="00C443AA">
            <w:pPr>
              <w:rPr>
                <w:sz w:val="16"/>
                <w:szCs w:val="16"/>
              </w:rPr>
            </w:pPr>
            <w:r>
              <w:rPr>
                <w:sz w:val="16"/>
                <w:szCs w:val="16"/>
              </w:rPr>
              <w:t xml:space="preserve">Beta lactams </w:t>
            </w:r>
          </w:p>
        </w:tc>
        <w:tc>
          <w:tcPr>
            <w:tcW w:w="1440" w:type="dxa"/>
          </w:tcPr>
          <w:p w:rsidR="006E24B2" w:rsidRPr="00014558" w:rsidRDefault="006E24B2" w:rsidP="00C443AA">
            <w:pPr>
              <w:rPr>
                <w:sz w:val="16"/>
                <w:szCs w:val="16"/>
              </w:rPr>
            </w:pPr>
            <w:r>
              <w:rPr>
                <w:sz w:val="16"/>
                <w:szCs w:val="16"/>
              </w:rPr>
              <w:t>Penicillins</w:t>
            </w:r>
          </w:p>
        </w:tc>
        <w:tc>
          <w:tcPr>
            <w:tcW w:w="953" w:type="dxa"/>
          </w:tcPr>
          <w:p w:rsidR="006E24B2" w:rsidRPr="00014558" w:rsidRDefault="006E24B2" w:rsidP="00C443AA">
            <w:pPr>
              <w:rPr>
                <w:sz w:val="16"/>
                <w:szCs w:val="16"/>
              </w:rPr>
            </w:pPr>
            <w:r>
              <w:rPr>
                <w:sz w:val="16"/>
                <w:szCs w:val="16"/>
              </w:rPr>
              <w:t>5(15.15%)</w:t>
            </w:r>
          </w:p>
        </w:tc>
        <w:tc>
          <w:tcPr>
            <w:tcW w:w="990" w:type="dxa"/>
          </w:tcPr>
          <w:p w:rsidR="006E24B2" w:rsidRPr="00014558" w:rsidRDefault="006E24B2" w:rsidP="00C443AA">
            <w:pPr>
              <w:rPr>
                <w:sz w:val="16"/>
                <w:szCs w:val="16"/>
              </w:rPr>
            </w:pPr>
            <w:r>
              <w:rPr>
                <w:sz w:val="16"/>
                <w:szCs w:val="16"/>
              </w:rPr>
              <w:t>28(84.85%)</w:t>
            </w:r>
          </w:p>
        </w:tc>
        <w:tc>
          <w:tcPr>
            <w:tcW w:w="810" w:type="dxa"/>
          </w:tcPr>
          <w:p w:rsidR="006E24B2" w:rsidRPr="00014558" w:rsidRDefault="006E24B2" w:rsidP="00C443AA">
            <w:pPr>
              <w:rPr>
                <w:sz w:val="16"/>
                <w:szCs w:val="16"/>
              </w:rPr>
            </w:pPr>
            <w:r>
              <w:rPr>
                <w:sz w:val="16"/>
                <w:szCs w:val="16"/>
              </w:rPr>
              <w:t>4(16%)</w:t>
            </w:r>
          </w:p>
        </w:tc>
        <w:tc>
          <w:tcPr>
            <w:tcW w:w="900" w:type="dxa"/>
          </w:tcPr>
          <w:p w:rsidR="006E24B2" w:rsidRPr="00014558" w:rsidRDefault="006E24B2" w:rsidP="00C443AA">
            <w:pPr>
              <w:rPr>
                <w:sz w:val="16"/>
                <w:szCs w:val="16"/>
              </w:rPr>
            </w:pPr>
            <w:r>
              <w:rPr>
                <w:sz w:val="16"/>
                <w:szCs w:val="16"/>
              </w:rPr>
              <w:t>21(84%)</w:t>
            </w:r>
          </w:p>
        </w:tc>
        <w:tc>
          <w:tcPr>
            <w:tcW w:w="810" w:type="dxa"/>
          </w:tcPr>
          <w:p w:rsidR="006E24B2" w:rsidRPr="00014558" w:rsidRDefault="006E24B2" w:rsidP="00C443AA">
            <w:pPr>
              <w:rPr>
                <w:sz w:val="16"/>
                <w:szCs w:val="16"/>
              </w:rPr>
            </w:pPr>
            <w:r>
              <w:rPr>
                <w:sz w:val="16"/>
                <w:szCs w:val="16"/>
              </w:rPr>
              <w:t>2</w:t>
            </w:r>
          </w:p>
        </w:tc>
        <w:tc>
          <w:tcPr>
            <w:tcW w:w="900" w:type="dxa"/>
          </w:tcPr>
          <w:p w:rsidR="006E24B2" w:rsidRPr="00014558" w:rsidRDefault="006E24B2" w:rsidP="00C443AA">
            <w:pPr>
              <w:rPr>
                <w:sz w:val="16"/>
                <w:szCs w:val="16"/>
              </w:rPr>
            </w:pPr>
            <w:r>
              <w:rPr>
                <w:sz w:val="16"/>
                <w:szCs w:val="16"/>
              </w:rPr>
              <w:t>17</w:t>
            </w:r>
          </w:p>
        </w:tc>
        <w:tc>
          <w:tcPr>
            <w:tcW w:w="1027" w:type="dxa"/>
          </w:tcPr>
          <w:p w:rsidR="006E24B2" w:rsidRPr="00014558" w:rsidRDefault="006E24B2" w:rsidP="00C443AA">
            <w:pPr>
              <w:rPr>
                <w:sz w:val="16"/>
                <w:szCs w:val="16"/>
              </w:rPr>
            </w:pPr>
            <w:r>
              <w:rPr>
                <w:sz w:val="16"/>
                <w:szCs w:val="16"/>
              </w:rPr>
              <w:t>4(25%)</w:t>
            </w:r>
          </w:p>
        </w:tc>
        <w:tc>
          <w:tcPr>
            <w:tcW w:w="990" w:type="dxa"/>
          </w:tcPr>
          <w:p w:rsidR="006E24B2" w:rsidRPr="00014558" w:rsidRDefault="006E24B2" w:rsidP="00C443AA">
            <w:pPr>
              <w:rPr>
                <w:sz w:val="16"/>
                <w:szCs w:val="16"/>
              </w:rPr>
            </w:pPr>
            <w:r>
              <w:rPr>
                <w:sz w:val="16"/>
                <w:szCs w:val="16"/>
              </w:rPr>
              <w:t>12(75%)</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Cephalosporin</w:t>
            </w:r>
          </w:p>
        </w:tc>
        <w:tc>
          <w:tcPr>
            <w:tcW w:w="953" w:type="dxa"/>
          </w:tcPr>
          <w:p w:rsidR="006E24B2" w:rsidRPr="00014558" w:rsidRDefault="006E24B2" w:rsidP="00C443AA">
            <w:pPr>
              <w:rPr>
                <w:sz w:val="16"/>
                <w:szCs w:val="16"/>
              </w:rPr>
            </w:pPr>
            <w:r>
              <w:rPr>
                <w:sz w:val="16"/>
                <w:szCs w:val="16"/>
              </w:rPr>
              <w:t>8(24.24%)</w:t>
            </w:r>
          </w:p>
        </w:tc>
        <w:tc>
          <w:tcPr>
            <w:tcW w:w="990" w:type="dxa"/>
          </w:tcPr>
          <w:p w:rsidR="006E24B2" w:rsidRPr="00014558" w:rsidRDefault="006E24B2" w:rsidP="00C443AA">
            <w:pPr>
              <w:rPr>
                <w:sz w:val="16"/>
                <w:szCs w:val="16"/>
              </w:rPr>
            </w:pPr>
            <w:r>
              <w:rPr>
                <w:sz w:val="16"/>
                <w:szCs w:val="16"/>
              </w:rPr>
              <w:t>25(75.76%)</w:t>
            </w:r>
          </w:p>
        </w:tc>
        <w:tc>
          <w:tcPr>
            <w:tcW w:w="810" w:type="dxa"/>
          </w:tcPr>
          <w:p w:rsidR="006E24B2" w:rsidRPr="00014558" w:rsidRDefault="006E24B2" w:rsidP="00C443AA">
            <w:pPr>
              <w:rPr>
                <w:sz w:val="16"/>
                <w:szCs w:val="16"/>
              </w:rPr>
            </w:pPr>
            <w:r>
              <w:rPr>
                <w:sz w:val="16"/>
                <w:szCs w:val="16"/>
              </w:rPr>
              <w:t>15(60%)</w:t>
            </w:r>
          </w:p>
        </w:tc>
        <w:tc>
          <w:tcPr>
            <w:tcW w:w="900" w:type="dxa"/>
          </w:tcPr>
          <w:p w:rsidR="006E24B2" w:rsidRPr="00014558" w:rsidRDefault="006E24B2" w:rsidP="00C443AA">
            <w:pPr>
              <w:rPr>
                <w:sz w:val="16"/>
                <w:szCs w:val="16"/>
              </w:rPr>
            </w:pPr>
            <w:r>
              <w:rPr>
                <w:sz w:val="16"/>
                <w:szCs w:val="16"/>
              </w:rPr>
              <w:t>10(40%)</w:t>
            </w:r>
          </w:p>
        </w:tc>
        <w:tc>
          <w:tcPr>
            <w:tcW w:w="810" w:type="dxa"/>
          </w:tcPr>
          <w:p w:rsidR="006E24B2" w:rsidRPr="00014558" w:rsidRDefault="006E24B2" w:rsidP="00C443AA">
            <w:pPr>
              <w:rPr>
                <w:sz w:val="16"/>
                <w:szCs w:val="16"/>
              </w:rPr>
            </w:pPr>
            <w:r>
              <w:rPr>
                <w:sz w:val="16"/>
                <w:szCs w:val="16"/>
              </w:rPr>
              <w:t>1</w:t>
            </w:r>
          </w:p>
        </w:tc>
        <w:tc>
          <w:tcPr>
            <w:tcW w:w="900" w:type="dxa"/>
          </w:tcPr>
          <w:p w:rsidR="006E24B2" w:rsidRPr="00014558" w:rsidRDefault="006E24B2" w:rsidP="00C443AA">
            <w:pPr>
              <w:rPr>
                <w:sz w:val="16"/>
                <w:szCs w:val="16"/>
              </w:rPr>
            </w:pPr>
            <w:r>
              <w:rPr>
                <w:sz w:val="16"/>
                <w:szCs w:val="16"/>
              </w:rPr>
              <w:t>18</w:t>
            </w:r>
          </w:p>
        </w:tc>
        <w:tc>
          <w:tcPr>
            <w:tcW w:w="1027" w:type="dxa"/>
          </w:tcPr>
          <w:p w:rsidR="006E24B2" w:rsidRPr="00014558" w:rsidRDefault="006E24B2" w:rsidP="00C443AA">
            <w:pPr>
              <w:rPr>
                <w:sz w:val="16"/>
                <w:szCs w:val="16"/>
              </w:rPr>
            </w:pPr>
            <w:r>
              <w:rPr>
                <w:sz w:val="16"/>
                <w:szCs w:val="16"/>
              </w:rPr>
              <w:t>5(31.25%)</w:t>
            </w:r>
          </w:p>
        </w:tc>
        <w:tc>
          <w:tcPr>
            <w:tcW w:w="990" w:type="dxa"/>
          </w:tcPr>
          <w:p w:rsidR="006E24B2" w:rsidRPr="00014558" w:rsidRDefault="006E24B2" w:rsidP="00C443AA">
            <w:pPr>
              <w:rPr>
                <w:sz w:val="16"/>
                <w:szCs w:val="16"/>
              </w:rPr>
            </w:pPr>
            <w:r>
              <w:rPr>
                <w:sz w:val="16"/>
                <w:szCs w:val="16"/>
              </w:rPr>
              <w:t>11(68.75%)</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Carbapenems</w:t>
            </w:r>
          </w:p>
        </w:tc>
        <w:tc>
          <w:tcPr>
            <w:tcW w:w="953" w:type="dxa"/>
          </w:tcPr>
          <w:p w:rsidR="006E24B2" w:rsidRPr="00014558" w:rsidRDefault="006E24B2" w:rsidP="00C443AA">
            <w:pPr>
              <w:rPr>
                <w:sz w:val="16"/>
                <w:szCs w:val="16"/>
              </w:rPr>
            </w:pPr>
            <w:r>
              <w:rPr>
                <w:sz w:val="16"/>
                <w:szCs w:val="16"/>
              </w:rPr>
              <w:t>12(36.4%)</w:t>
            </w:r>
          </w:p>
        </w:tc>
        <w:tc>
          <w:tcPr>
            <w:tcW w:w="990" w:type="dxa"/>
          </w:tcPr>
          <w:p w:rsidR="006E24B2" w:rsidRPr="00014558" w:rsidRDefault="006E24B2" w:rsidP="00C443AA">
            <w:pPr>
              <w:rPr>
                <w:sz w:val="16"/>
                <w:szCs w:val="16"/>
              </w:rPr>
            </w:pPr>
            <w:r>
              <w:rPr>
                <w:sz w:val="16"/>
                <w:szCs w:val="16"/>
              </w:rPr>
              <w:t>21(63.6%)</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6</w:t>
            </w:r>
          </w:p>
        </w:tc>
        <w:tc>
          <w:tcPr>
            <w:tcW w:w="900" w:type="dxa"/>
          </w:tcPr>
          <w:p w:rsidR="006E24B2" w:rsidRPr="00014558" w:rsidRDefault="006E24B2" w:rsidP="00C443AA">
            <w:pPr>
              <w:rPr>
                <w:sz w:val="16"/>
                <w:szCs w:val="16"/>
              </w:rPr>
            </w:pPr>
            <w:r>
              <w:rPr>
                <w:sz w:val="16"/>
                <w:szCs w:val="16"/>
              </w:rPr>
              <w:t>14</w:t>
            </w:r>
          </w:p>
        </w:tc>
        <w:tc>
          <w:tcPr>
            <w:tcW w:w="1027" w:type="dxa"/>
          </w:tcPr>
          <w:p w:rsidR="006E24B2" w:rsidRPr="00014558" w:rsidRDefault="006E24B2" w:rsidP="00C443AA">
            <w:pPr>
              <w:rPr>
                <w:sz w:val="16"/>
                <w:szCs w:val="16"/>
              </w:rPr>
            </w:pPr>
            <w:r>
              <w:rPr>
                <w:sz w:val="16"/>
                <w:szCs w:val="16"/>
              </w:rPr>
              <w:t>12(75%)</w:t>
            </w:r>
          </w:p>
        </w:tc>
        <w:tc>
          <w:tcPr>
            <w:tcW w:w="990" w:type="dxa"/>
          </w:tcPr>
          <w:p w:rsidR="006E24B2" w:rsidRPr="00014558" w:rsidRDefault="006E24B2" w:rsidP="00C443AA">
            <w:pPr>
              <w:rPr>
                <w:sz w:val="16"/>
                <w:szCs w:val="16"/>
              </w:rPr>
            </w:pPr>
            <w:r>
              <w:rPr>
                <w:sz w:val="16"/>
                <w:szCs w:val="16"/>
              </w:rPr>
              <w:t>4(25%)</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Monobactams</w:t>
            </w:r>
          </w:p>
          <w:p w:rsidR="006E24B2" w:rsidRDefault="006E24B2" w:rsidP="00C443AA">
            <w:pPr>
              <w:rPr>
                <w:sz w:val="16"/>
                <w:szCs w:val="16"/>
              </w:rPr>
            </w:pPr>
          </w:p>
        </w:tc>
        <w:tc>
          <w:tcPr>
            <w:tcW w:w="953" w:type="dxa"/>
          </w:tcPr>
          <w:p w:rsidR="006E24B2" w:rsidRPr="00014558" w:rsidRDefault="006E24B2" w:rsidP="00C443AA">
            <w:pPr>
              <w:rPr>
                <w:sz w:val="16"/>
                <w:szCs w:val="16"/>
              </w:rPr>
            </w:pPr>
            <w:r>
              <w:rPr>
                <w:sz w:val="16"/>
                <w:szCs w:val="16"/>
              </w:rPr>
              <w:t>13(39.4%)</w:t>
            </w:r>
          </w:p>
        </w:tc>
        <w:tc>
          <w:tcPr>
            <w:tcW w:w="990" w:type="dxa"/>
          </w:tcPr>
          <w:p w:rsidR="006E24B2" w:rsidRPr="00014558" w:rsidRDefault="006E24B2" w:rsidP="00C443AA">
            <w:pPr>
              <w:rPr>
                <w:sz w:val="16"/>
                <w:szCs w:val="16"/>
              </w:rPr>
            </w:pPr>
            <w:r>
              <w:rPr>
                <w:sz w:val="16"/>
                <w:szCs w:val="16"/>
              </w:rPr>
              <w:t>20(60.6%)</w:t>
            </w:r>
          </w:p>
        </w:tc>
        <w:tc>
          <w:tcPr>
            <w:tcW w:w="810" w:type="dxa"/>
          </w:tcPr>
          <w:p w:rsidR="006E24B2" w:rsidRPr="00014558" w:rsidRDefault="006E24B2" w:rsidP="00C443AA">
            <w:pPr>
              <w:rPr>
                <w:sz w:val="16"/>
                <w:szCs w:val="16"/>
              </w:rPr>
            </w:pPr>
            <w:r>
              <w:rPr>
                <w:sz w:val="16"/>
                <w:szCs w:val="16"/>
              </w:rPr>
              <w:t>21(84%)</w:t>
            </w:r>
          </w:p>
        </w:tc>
        <w:tc>
          <w:tcPr>
            <w:tcW w:w="900" w:type="dxa"/>
          </w:tcPr>
          <w:p w:rsidR="006E24B2" w:rsidRPr="00014558" w:rsidRDefault="006E24B2" w:rsidP="00C443AA">
            <w:pPr>
              <w:rPr>
                <w:sz w:val="16"/>
                <w:szCs w:val="16"/>
              </w:rPr>
            </w:pPr>
            <w:r>
              <w:rPr>
                <w:sz w:val="16"/>
                <w:szCs w:val="16"/>
              </w:rPr>
              <w:t>4(16%)</w:t>
            </w:r>
          </w:p>
        </w:tc>
        <w:tc>
          <w:tcPr>
            <w:tcW w:w="81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w:t>
            </w:r>
          </w:p>
        </w:tc>
        <w:tc>
          <w:tcPr>
            <w:tcW w:w="1027" w:type="dxa"/>
          </w:tcPr>
          <w:p w:rsidR="006E24B2" w:rsidRPr="00014558" w:rsidRDefault="006E24B2" w:rsidP="00C443AA">
            <w:pPr>
              <w:rPr>
                <w:sz w:val="16"/>
                <w:szCs w:val="16"/>
              </w:rPr>
            </w:pPr>
            <w:r>
              <w:rPr>
                <w:sz w:val="16"/>
                <w:szCs w:val="16"/>
              </w:rPr>
              <w:t>11(68.75%)</w:t>
            </w:r>
          </w:p>
        </w:tc>
        <w:tc>
          <w:tcPr>
            <w:tcW w:w="990" w:type="dxa"/>
          </w:tcPr>
          <w:p w:rsidR="006E24B2" w:rsidRPr="00014558" w:rsidRDefault="006E24B2" w:rsidP="00C443AA">
            <w:pPr>
              <w:rPr>
                <w:sz w:val="16"/>
                <w:szCs w:val="16"/>
              </w:rPr>
            </w:pPr>
            <w:r>
              <w:rPr>
                <w:sz w:val="16"/>
                <w:szCs w:val="16"/>
              </w:rPr>
              <w:t>5(31.25%)</w:t>
            </w:r>
          </w:p>
        </w:tc>
      </w:tr>
      <w:tr w:rsidR="006E24B2" w:rsidRPr="00014558" w:rsidTr="00C443AA">
        <w:trPr>
          <w:trHeight w:val="217"/>
        </w:trPr>
        <w:tc>
          <w:tcPr>
            <w:tcW w:w="1350" w:type="dxa"/>
            <w:vMerge w:val="restart"/>
          </w:tcPr>
          <w:p w:rsidR="006E24B2" w:rsidRPr="00014558" w:rsidRDefault="006E24B2" w:rsidP="00C443AA">
            <w:pPr>
              <w:rPr>
                <w:sz w:val="16"/>
                <w:szCs w:val="16"/>
              </w:rPr>
            </w:pPr>
            <w:r>
              <w:rPr>
                <w:sz w:val="16"/>
                <w:szCs w:val="16"/>
              </w:rPr>
              <w:t>Glycopeptides</w:t>
            </w:r>
          </w:p>
        </w:tc>
        <w:tc>
          <w:tcPr>
            <w:tcW w:w="1440" w:type="dxa"/>
          </w:tcPr>
          <w:p w:rsidR="006E24B2" w:rsidRPr="00014558" w:rsidRDefault="006E24B2" w:rsidP="00C443AA">
            <w:pPr>
              <w:rPr>
                <w:sz w:val="16"/>
                <w:szCs w:val="16"/>
              </w:rPr>
            </w:pPr>
            <w:r>
              <w:rPr>
                <w:sz w:val="16"/>
                <w:szCs w:val="16"/>
              </w:rPr>
              <w:t xml:space="preserve">Vancomycin </w:t>
            </w:r>
          </w:p>
        </w:tc>
        <w:tc>
          <w:tcPr>
            <w:tcW w:w="953"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81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w:t>
            </w:r>
          </w:p>
        </w:tc>
        <w:tc>
          <w:tcPr>
            <w:tcW w:w="810" w:type="dxa"/>
          </w:tcPr>
          <w:p w:rsidR="006E24B2" w:rsidRPr="00014558" w:rsidRDefault="006E24B2" w:rsidP="00C443AA">
            <w:pPr>
              <w:rPr>
                <w:sz w:val="16"/>
                <w:szCs w:val="16"/>
              </w:rPr>
            </w:pPr>
            <w:r>
              <w:rPr>
                <w:sz w:val="16"/>
                <w:szCs w:val="16"/>
              </w:rPr>
              <w:t>18</w:t>
            </w:r>
          </w:p>
        </w:tc>
        <w:tc>
          <w:tcPr>
            <w:tcW w:w="900" w:type="dxa"/>
          </w:tcPr>
          <w:p w:rsidR="006E24B2" w:rsidRPr="00014558" w:rsidRDefault="006E24B2" w:rsidP="00C443AA">
            <w:pPr>
              <w:rPr>
                <w:sz w:val="16"/>
                <w:szCs w:val="16"/>
              </w:rPr>
            </w:pPr>
            <w:r>
              <w:rPr>
                <w:sz w:val="16"/>
                <w:szCs w:val="16"/>
              </w:rPr>
              <w:t>1</w:t>
            </w:r>
          </w:p>
        </w:tc>
        <w:tc>
          <w:tcPr>
            <w:tcW w:w="1027"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Teicoplanin</w:t>
            </w:r>
          </w:p>
        </w:tc>
        <w:tc>
          <w:tcPr>
            <w:tcW w:w="953"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81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w:t>
            </w:r>
          </w:p>
        </w:tc>
        <w:tc>
          <w:tcPr>
            <w:tcW w:w="810" w:type="dxa"/>
          </w:tcPr>
          <w:p w:rsidR="006E24B2" w:rsidRPr="00014558" w:rsidRDefault="006E24B2" w:rsidP="00C443AA">
            <w:pPr>
              <w:rPr>
                <w:sz w:val="16"/>
                <w:szCs w:val="16"/>
              </w:rPr>
            </w:pPr>
            <w:r>
              <w:rPr>
                <w:sz w:val="16"/>
                <w:szCs w:val="16"/>
              </w:rPr>
              <w:t>19</w:t>
            </w:r>
          </w:p>
        </w:tc>
        <w:tc>
          <w:tcPr>
            <w:tcW w:w="900" w:type="dxa"/>
          </w:tcPr>
          <w:p w:rsidR="006E24B2" w:rsidRPr="00014558" w:rsidRDefault="006E24B2" w:rsidP="00C443AA">
            <w:pPr>
              <w:rPr>
                <w:sz w:val="16"/>
                <w:szCs w:val="16"/>
              </w:rPr>
            </w:pPr>
            <w:r>
              <w:rPr>
                <w:sz w:val="16"/>
                <w:szCs w:val="16"/>
              </w:rPr>
              <w:t>0</w:t>
            </w:r>
          </w:p>
        </w:tc>
        <w:tc>
          <w:tcPr>
            <w:tcW w:w="1027"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r>
      <w:tr w:rsidR="006E24B2" w:rsidRPr="00014558" w:rsidTr="00C443AA">
        <w:tc>
          <w:tcPr>
            <w:tcW w:w="1350" w:type="dxa"/>
          </w:tcPr>
          <w:p w:rsidR="006E24B2" w:rsidRPr="00014558" w:rsidRDefault="006E24B2" w:rsidP="00C443AA">
            <w:pPr>
              <w:rPr>
                <w:sz w:val="16"/>
                <w:szCs w:val="16"/>
              </w:rPr>
            </w:pPr>
            <w:r>
              <w:rPr>
                <w:sz w:val="16"/>
                <w:szCs w:val="16"/>
              </w:rPr>
              <w:lastRenderedPageBreak/>
              <w:t>Macrolides</w:t>
            </w:r>
          </w:p>
        </w:tc>
        <w:tc>
          <w:tcPr>
            <w:tcW w:w="1440" w:type="dxa"/>
          </w:tcPr>
          <w:p w:rsidR="006E24B2" w:rsidRPr="00014558" w:rsidRDefault="006E24B2" w:rsidP="00C443AA">
            <w:pPr>
              <w:rPr>
                <w:sz w:val="16"/>
                <w:szCs w:val="16"/>
              </w:rPr>
            </w:pPr>
            <w:r>
              <w:rPr>
                <w:sz w:val="16"/>
                <w:szCs w:val="16"/>
              </w:rPr>
              <w:t>Azithromycin/ Erythromycin</w:t>
            </w:r>
          </w:p>
        </w:tc>
        <w:tc>
          <w:tcPr>
            <w:tcW w:w="953" w:type="dxa"/>
          </w:tcPr>
          <w:p w:rsidR="006E24B2" w:rsidRPr="00014558" w:rsidRDefault="006E24B2" w:rsidP="00C443AA">
            <w:pPr>
              <w:rPr>
                <w:sz w:val="16"/>
                <w:szCs w:val="16"/>
              </w:rPr>
            </w:pPr>
            <w:r>
              <w:rPr>
                <w:sz w:val="16"/>
                <w:szCs w:val="16"/>
              </w:rPr>
              <w:t>12(36.4%)</w:t>
            </w:r>
          </w:p>
        </w:tc>
        <w:tc>
          <w:tcPr>
            <w:tcW w:w="990" w:type="dxa"/>
          </w:tcPr>
          <w:p w:rsidR="006E24B2" w:rsidRPr="00014558" w:rsidRDefault="006E24B2" w:rsidP="00C443AA">
            <w:pPr>
              <w:rPr>
                <w:sz w:val="16"/>
                <w:szCs w:val="16"/>
              </w:rPr>
            </w:pPr>
            <w:r>
              <w:rPr>
                <w:sz w:val="16"/>
                <w:szCs w:val="16"/>
              </w:rPr>
              <w:t>21(63.6%)</w:t>
            </w:r>
          </w:p>
        </w:tc>
        <w:tc>
          <w:tcPr>
            <w:tcW w:w="810" w:type="dxa"/>
          </w:tcPr>
          <w:p w:rsidR="006E24B2" w:rsidRPr="00014558" w:rsidRDefault="006E24B2" w:rsidP="00C443AA">
            <w:pPr>
              <w:rPr>
                <w:sz w:val="16"/>
                <w:szCs w:val="16"/>
              </w:rPr>
            </w:pPr>
            <w:r>
              <w:rPr>
                <w:sz w:val="16"/>
                <w:szCs w:val="16"/>
              </w:rPr>
              <w:t>3(12%)</w:t>
            </w:r>
          </w:p>
        </w:tc>
        <w:tc>
          <w:tcPr>
            <w:tcW w:w="900" w:type="dxa"/>
          </w:tcPr>
          <w:p w:rsidR="006E24B2" w:rsidRPr="00014558" w:rsidRDefault="006E24B2" w:rsidP="00C443AA">
            <w:pPr>
              <w:rPr>
                <w:sz w:val="16"/>
                <w:szCs w:val="16"/>
              </w:rPr>
            </w:pPr>
            <w:r>
              <w:rPr>
                <w:sz w:val="16"/>
                <w:szCs w:val="16"/>
              </w:rPr>
              <w:t>22(88%)</w:t>
            </w:r>
          </w:p>
        </w:tc>
        <w:tc>
          <w:tcPr>
            <w:tcW w:w="810" w:type="dxa"/>
          </w:tcPr>
          <w:p w:rsidR="006E24B2" w:rsidRPr="00014558" w:rsidRDefault="006E24B2" w:rsidP="00C443AA">
            <w:pPr>
              <w:rPr>
                <w:sz w:val="16"/>
                <w:szCs w:val="16"/>
              </w:rPr>
            </w:pPr>
            <w:r>
              <w:rPr>
                <w:sz w:val="16"/>
                <w:szCs w:val="16"/>
              </w:rPr>
              <w:t>17</w:t>
            </w:r>
          </w:p>
        </w:tc>
        <w:tc>
          <w:tcPr>
            <w:tcW w:w="900" w:type="dxa"/>
          </w:tcPr>
          <w:p w:rsidR="006E24B2" w:rsidRPr="00014558" w:rsidRDefault="006E24B2" w:rsidP="00C443AA">
            <w:pPr>
              <w:rPr>
                <w:sz w:val="16"/>
                <w:szCs w:val="16"/>
              </w:rPr>
            </w:pPr>
            <w:r>
              <w:rPr>
                <w:sz w:val="16"/>
                <w:szCs w:val="16"/>
              </w:rPr>
              <w:t>2</w:t>
            </w:r>
          </w:p>
        </w:tc>
        <w:tc>
          <w:tcPr>
            <w:tcW w:w="1027" w:type="dxa"/>
          </w:tcPr>
          <w:p w:rsidR="006E24B2" w:rsidRPr="00014558" w:rsidRDefault="006E24B2" w:rsidP="00C443AA">
            <w:pPr>
              <w:rPr>
                <w:sz w:val="16"/>
                <w:szCs w:val="16"/>
              </w:rPr>
            </w:pPr>
            <w:r>
              <w:rPr>
                <w:sz w:val="16"/>
                <w:szCs w:val="16"/>
              </w:rPr>
              <w:t>5(31.25%)</w:t>
            </w:r>
          </w:p>
        </w:tc>
        <w:tc>
          <w:tcPr>
            <w:tcW w:w="990" w:type="dxa"/>
          </w:tcPr>
          <w:p w:rsidR="006E24B2" w:rsidRPr="00014558" w:rsidRDefault="006E24B2" w:rsidP="00C443AA">
            <w:pPr>
              <w:rPr>
                <w:sz w:val="16"/>
                <w:szCs w:val="16"/>
              </w:rPr>
            </w:pPr>
            <w:r>
              <w:rPr>
                <w:sz w:val="16"/>
                <w:szCs w:val="16"/>
              </w:rPr>
              <w:t>11(68.75%)</w:t>
            </w:r>
          </w:p>
        </w:tc>
      </w:tr>
      <w:tr w:rsidR="006E24B2" w:rsidRPr="00014558" w:rsidTr="00C443AA">
        <w:trPr>
          <w:trHeight w:val="233"/>
        </w:trPr>
        <w:tc>
          <w:tcPr>
            <w:tcW w:w="1350" w:type="dxa"/>
          </w:tcPr>
          <w:p w:rsidR="006E24B2" w:rsidRPr="00014558" w:rsidRDefault="006E24B2" w:rsidP="00C443AA">
            <w:pPr>
              <w:rPr>
                <w:sz w:val="16"/>
                <w:szCs w:val="16"/>
              </w:rPr>
            </w:pPr>
            <w:r>
              <w:rPr>
                <w:sz w:val="16"/>
                <w:szCs w:val="16"/>
              </w:rPr>
              <w:t>Tetracyclines</w:t>
            </w:r>
          </w:p>
        </w:tc>
        <w:tc>
          <w:tcPr>
            <w:tcW w:w="1440" w:type="dxa"/>
          </w:tcPr>
          <w:p w:rsidR="006E24B2" w:rsidRPr="00014558" w:rsidRDefault="006E24B2" w:rsidP="00C443AA">
            <w:pPr>
              <w:rPr>
                <w:sz w:val="16"/>
                <w:szCs w:val="16"/>
              </w:rPr>
            </w:pPr>
            <w:r>
              <w:rPr>
                <w:sz w:val="16"/>
                <w:szCs w:val="16"/>
              </w:rPr>
              <w:t>Tigecycline</w:t>
            </w:r>
          </w:p>
        </w:tc>
        <w:tc>
          <w:tcPr>
            <w:tcW w:w="953" w:type="dxa"/>
          </w:tcPr>
          <w:p w:rsidR="006E24B2" w:rsidRPr="00014558" w:rsidRDefault="006E24B2" w:rsidP="00C443AA">
            <w:pPr>
              <w:rPr>
                <w:sz w:val="16"/>
                <w:szCs w:val="16"/>
              </w:rPr>
            </w:pPr>
            <w:r>
              <w:rPr>
                <w:sz w:val="16"/>
                <w:szCs w:val="16"/>
              </w:rPr>
              <w:t>28(84.8%)</w:t>
            </w:r>
          </w:p>
        </w:tc>
        <w:tc>
          <w:tcPr>
            <w:tcW w:w="990" w:type="dxa"/>
          </w:tcPr>
          <w:p w:rsidR="006E24B2" w:rsidRPr="00014558" w:rsidRDefault="006E24B2" w:rsidP="00C443AA">
            <w:pPr>
              <w:rPr>
                <w:sz w:val="16"/>
                <w:szCs w:val="16"/>
              </w:rPr>
            </w:pPr>
            <w:r>
              <w:rPr>
                <w:sz w:val="16"/>
                <w:szCs w:val="16"/>
              </w:rPr>
              <w:t>5(15.2%)</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19(100%)</w:t>
            </w:r>
          </w:p>
        </w:tc>
        <w:tc>
          <w:tcPr>
            <w:tcW w:w="900" w:type="dxa"/>
          </w:tcPr>
          <w:p w:rsidR="006E24B2" w:rsidRPr="00014558" w:rsidRDefault="006E24B2" w:rsidP="00C443AA">
            <w:pPr>
              <w:rPr>
                <w:sz w:val="16"/>
                <w:szCs w:val="16"/>
              </w:rPr>
            </w:pPr>
            <w:r>
              <w:rPr>
                <w:sz w:val="16"/>
                <w:szCs w:val="16"/>
              </w:rPr>
              <w:t>0</w:t>
            </w:r>
          </w:p>
        </w:tc>
        <w:tc>
          <w:tcPr>
            <w:tcW w:w="1027" w:type="dxa"/>
          </w:tcPr>
          <w:p w:rsidR="006E24B2" w:rsidRPr="00014558" w:rsidRDefault="006E24B2" w:rsidP="00C443AA">
            <w:pPr>
              <w:rPr>
                <w:sz w:val="16"/>
                <w:szCs w:val="16"/>
              </w:rPr>
            </w:pPr>
            <w:r>
              <w:rPr>
                <w:sz w:val="16"/>
                <w:szCs w:val="16"/>
              </w:rPr>
              <w:t>16(100%)</w:t>
            </w:r>
          </w:p>
        </w:tc>
        <w:tc>
          <w:tcPr>
            <w:tcW w:w="990" w:type="dxa"/>
          </w:tcPr>
          <w:p w:rsidR="006E24B2" w:rsidRPr="00014558" w:rsidRDefault="006E24B2" w:rsidP="00C443AA">
            <w:pPr>
              <w:rPr>
                <w:sz w:val="16"/>
                <w:szCs w:val="16"/>
              </w:rPr>
            </w:pPr>
            <w:r>
              <w:rPr>
                <w:sz w:val="16"/>
                <w:szCs w:val="16"/>
              </w:rPr>
              <w:t>0</w:t>
            </w:r>
          </w:p>
        </w:tc>
      </w:tr>
      <w:tr w:rsidR="006E24B2" w:rsidRPr="00014558" w:rsidTr="00C443AA">
        <w:trPr>
          <w:trHeight w:val="246"/>
        </w:trPr>
        <w:tc>
          <w:tcPr>
            <w:tcW w:w="1350" w:type="dxa"/>
            <w:vMerge w:val="restart"/>
          </w:tcPr>
          <w:p w:rsidR="006E24B2" w:rsidRPr="00014558" w:rsidRDefault="006E24B2" w:rsidP="00C443AA">
            <w:pPr>
              <w:rPr>
                <w:sz w:val="16"/>
                <w:szCs w:val="16"/>
              </w:rPr>
            </w:pPr>
            <w:r>
              <w:rPr>
                <w:sz w:val="16"/>
                <w:szCs w:val="16"/>
              </w:rPr>
              <w:t>Polymixins</w:t>
            </w:r>
          </w:p>
        </w:tc>
        <w:tc>
          <w:tcPr>
            <w:tcW w:w="1440" w:type="dxa"/>
          </w:tcPr>
          <w:p w:rsidR="006E24B2" w:rsidRPr="00014558" w:rsidRDefault="006E24B2" w:rsidP="00C443AA">
            <w:pPr>
              <w:rPr>
                <w:sz w:val="16"/>
                <w:szCs w:val="16"/>
              </w:rPr>
            </w:pPr>
            <w:r>
              <w:rPr>
                <w:sz w:val="16"/>
                <w:szCs w:val="16"/>
              </w:rPr>
              <w:t xml:space="preserve">Colistin </w:t>
            </w:r>
          </w:p>
        </w:tc>
        <w:tc>
          <w:tcPr>
            <w:tcW w:w="953" w:type="dxa"/>
          </w:tcPr>
          <w:p w:rsidR="006E24B2" w:rsidRPr="00014558" w:rsidRDefault="006E24B2" w:rsidP="00C443AA">
            <w:pPr>
              <w:rPr>
                <w:sz w:val="16"/>
                <w:szCs w:val="16"/>
              </w:rPr>
            </w:pPr>
            <w:r>
              <w:rPr>
                <w:sz w:val="16"/>
                <w:szCs w:val="16"/>
              </w:rPr>
              <w:t>31(93.9%)</w:t>
            </w:r>
          </w:p>
        </w:tc>
        <w:tc>
          <w:tcPr>
            <w:tcW w:w="990" w:type="dxa"/>
          </w:tcPr>
          <w:p w:rsidR="006E24B2" w:rsidRPr="00014558" w:rsidRDefault="006E24B2" w:rsidP="00C443AA">
            <w:pPr>
              <w:rPr>
                <w:sz w:val="16"/>
                <w:szCs w:val="16"/>
              </w:rPr>
            </w:pPr>
            <w:r>
              <w:rPr>
                <w:sz w:val="16"/>
                <w:szCs w:val="16"/>
              </w:rPr>
              <w:t>2(6.1%)</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w:t>
            </w:r>
          </w:p>
        </w:tc>
        <w:tc>
          <w:tcPr>
            <w:tcW w:w="1027" w:type="dxa"/>
          </w:tcPr>
          <w:p w:rsidR="006E24B2" w:rsidRPr="00014558" w:rsidRDefault="006E24B2" w:rsidP="00C443AA">
            <w:pPr>
              <w:rPr>
                <w:sz w:val="16"/>
                <w:szCs w:val="16"/>
              </w:rPr>
            </w:pPr>
            <w:r>
              <w:rPr>
                <w:sz w:val="16"/>
                <w:szCs w:val="16"/>
              </w:rPr>
              <w:t>16(100%)</w:t>
            </w:r>
          </w:p>
        </w:tc>
        <w:tc>
          <w:tcPr>
            <w:tcW w:w="990" w:type="dxa"/>
          </w:tcPr>
          <w:p w:rsidR="006E24B2" w:rsidRPr="00014558" w:rsidRDefault="006E24B2" w:rsidP="00C443AA">
            <w:pPr>
              <w:rPr>
                <w:sz w:val="16"/>
                <w:szCs w:val="16"/>
              </w:rPr>
            </w:pPr>
            <w:r>
              <w:rPr>
                <w:sz w:val="16"/>
                <w:szCs w:val="16"/>
              </w:rPr>
              <w:t>0</w:t>
            </w:r>
          </w:p>
        </w:tc>
      </w:tr>
      <w:tr w:rsidR="006E24B2" w:rsidRPr="00014558" w:rsidTr="00C443AA">
        <w:trPr>
          <w:trHeight w:val="245"/>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Polymyxin B</w:t>
            </w:r>
          </w:p>
          <w:p w:rsidR="006E24B2" w:rsidRDefault="006E24B2" w:rsidP="00C443AA">
            <w:pPr>
              <w:rPr>
                <w:sz w:val="16"/>
                <w:szCs w:val="16"/>
              </w:rPr>
            </w:pPr>
          </w:p>
        </w:tc>
        <w:tc>
          <w:tcPr>
            <w:tcW w:w="953" w:type="dxa"/>
          </w:tcPr>
          <w:p w:rsidR="006E24B2" w:rsidRPr="00014558" w:rsidRDefault="006E24B2" w:rsidP="00C443AA">
            <w:pPr>
              <w:rPr>
                <w:sz w:val="16"/>
                <w:szCs w:val="16"/>
              </w:rPr>
            </w:pPr>
            <w:r>
              <w:rPr>
                <w:sz w:val="16"/>
                <w:szCs w:val="16"/>
              </w:rPr>
              <w:t>31(93.9%)</w:t>
            </w:r>
          </w:p>
        </w:tc>
        <w:tc>
          <w:tcPr>
            <w:tcW w:w="990" w:type="dxa"/>
          </w:tcPr>
          <w:p w:rsidR="006E24B2" w:rsidRPr="00014558" w:rsidRDefault="006E24B2" w:rsidP="00C443AA">
            <w:pPr>
              <w:rPr>
                <w:sz w:val="16"/>
                <w:szCs w:val="16"/>
              </w:rPr>
            </w:pPr>
            <w:r>
              <w:rPr>
                <w:sz w:val="16"/>
                <w:szCs w:val="16"/>
              </w:rPr>
              <w:t>2(6.1%)</w:t>
            </w:r>
          </w:p>
        </w:tc>
        <w:tc>
          <w:tcPr>
            <w:tcW w:w="810" w:type="dxa"/>
          </w:tcPr>
          <w:p w:rsidR="006E24B2" w:rsidRPr="00014558" w:rsidRDefault="006E24B2" w:rsidP="00C443AA">
            <w:pPr>
              <w:rPr>
                <w:sz w:val="16"/>
                <w:szCs w:val="16"/>
              </w:rPr>
            </w:pPr>
            <w:r>
              <w:rPr>
                <w:sz w:val="16"/>
                <w:szCs w:val="16"/>
              </w:rPr>
              <w:t>23(92%)</w:t>
            </w:r>
          </w:p>
        </w:tc>
        <w:tc>
          <w:tcPr>
            <w:tcW w:w="900" w:type="dxa"/>
          </w:tcPr>
          <w:p w:rsidR="006E24B2" w:rsidRPr="00014558" w:rsidRDefault="006E24B2" w:rsidP="00C443AA">
            <w:pPr>
              <w:rPr>
                <w:sz w:val="16"/>
                <w:szCs w:val="16"/>
              </w:rPr>
            </w:pPr>
            <w:r>
              <w:rPr>
                <w:sz w:val="16"/>
                <w:szCs w:val="16"/>
              </w:rPr>
              <w:t>2(8%)</w:t>
            </w:r>
          </w:p>
        </w:tc>
        <w:tc>
          <w:tcPr>
            <w:tcW w:w="81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w:t>
            </w:r>
          </w:p>
        </w:tc>
        <w:tc>
          <w:tcPr>
            <w:tcW w:w="1027" w:type="dxa"/>
          </w:tcPr>
          <w:p w:rsidR="006E24B2" w:rsidRPr="00014558" w:rsidRDefault="006E24B2" w:rsidP="00C443AA">
            <w:pPr>
              <w:rPr>
                <w:sz w:val="16"/>
                <w:szCs w:val="16"/>
              </w:rPr>
            </w:pPr>
            <w:r>
              <w:rPr>
                <w:sz w:val="16"/>
                <w:szCs w:val="16"/>
              </w:rPr>
              <w:t>16(100%)</w:t>
            </w:r>
          </w:p>
        </w:tc>
        <w:tc>
          <w:tcPr>
            <w:tcW w:w="990" w:type="dxa"/>
          </w:tcPr>
          <w:p w:rsidR="006E24B2" w:rsidRPr="00014558" w:rsidRDefault="006E24B2" w:rsidP="00C443AA">
            <w:pPr>
              <w:rPr>
                <w:sz w:val="16"/>
                <w:szCs w:val="16"/>
              </w:rPr>
            </w:pPr>
            <w:r>
              <w:rPr>
                <w:sz w:val="16"/>
                <w:szCs w:val="16"/>
              </w:rPr>
              <w:t>0</w:t>
            </w:r>
          </w:p>
        </w:tc>
      </w:tr>
      <w:tr w:rsidR="006E24B2" w:rsidRPr="00014558" w:rsidTr="00C443AA">
        <w:trPr>
          <w:trHeight w:val="217"/>
        </w:trPr>
        <w:tc>
          <w:tcPr>
            <w:tcW w:w="1350" w:type="dxa"/>
            <w:vMerge w:val="restart"/>
          </w:tcPr>
          <w:p w:rsidR="006E24B2" w:rsidRDefault="006E24B2" w:rsidP="00C443AA">
            <w:pPr>
              <w:rPr>
                <w:sz w:val="16"/>
                <w:szCs w:val="16"/>
              </w:rPr>
            </w:pPr>
            <w:r>
              <w:rPr>
                <w:sz w:val="16"/>
                <w:szCs w:val="16"/>
              </w:rPr>
              <w:t>Others</w:t>
            </w:r>
          </w:p>
        </w:tc>
        <w:tc>
          <w:tcPr>
            <w:tcW w:w="1440" w:type="dxa"/>
          </w:tcPr>
          <w:p w:rsidR="006E24B2" w:rsidRPr="00014558" w:rsidRDefault="006E24B2" w:rsidP="00C443AA">
            <w:pPr>
              <w:rPr>
                <w:sz w:val="16"/>
                <w:szCs w:val="16"/>
              </w:rPr>
            </w:pPr>
            <w:r>
              <w:rPr>
                <w:sz w:val="16"/>
                <w:szCs w:val="16"/>
              </w:rPr>
              <w:t xml:space="preserve">Sulfonamide </w:t>
            </w:r>
          </w:p>
        </w:tc>
        <w:tc>
          <w:tcPr>
            <w:tcW w:w="953" w:type="dxa"/>
          </w:tcPr>
          <w:p w:rsidR="006E24B2" w:rsidRPr="00014558" w:rsidRDefault="006E24B2" w:rsidP="00C443AA">
            <w:pPr>
              <w:rPr>
                <w:sz w:val="16"/>
                <w:szCs w:val="16"/>
              </w:rPr>
            </w:pPr>
            <w:r>
              <w:rPr>
                <w:sz w:val="16"/>
                <w:szCs w:val="16"/>
              </w:rPr>
              <w:t>7(21.2%)</w:t>
            </w:r>
          </w:p>
        </w:tc>
        <w:tc>
          <w:tcPr>
            <w:tcW w:w="990" w:type="dxa"/>
          </w:tcPr>
          <w:p w:rsidR="006E24B2" w:rsidRPr="00014558" w:rsidRDefault="006E24B2" w:rsidP="00C443AA">
            <w:pPr>
              <w:rPr>
                <w:sz w:val="16"/>
                <w:szCs w:val="16"/>
              </w:rPr>
            </w:pPr>
            <w:r>
              <w:rPr>
                <w:sz w:val="16"/>
                <w:szCs w:val="16"/>
              </w:rPr>
              <w:t>26(68.8%)</w:t>
            </w:r>
          </w:p>
        </w:tc>
        <w:tc>
          <w:tcPr>
            <w:tcW w:w="810" w:type="dxa"/>
          </w:tcPr>
          <w:p w:rsidR="006E24B2" w:rsidRPr="00014558" w:rsidRDefault="006E24B2" w:rsidP="00C443AA">
            <w:pPr>
              <w:rPr>
                <w:sz w:val="16"/>
                <w:szCs w:val="16"/>
              </w:rPr>
            </w:pPr>
            <w:r>
              <w:rPr>
                <w:sz w:val="16"/>
                <w:szCs w:val="16"/>
              </w:rPr>
              <w:t>15(60%)</w:t>
            </w:r>
          </w:p>
        </w:tc>
        <w:tc>
          <w:tcPr>
            <w:tcW w:w="900" w:type="dxa"/>
          </w:tcPr>
          <w:p w:rsidR="006E24B2" w:rsidRPr="00014558" w:rsidRDefault="006E24B2" w:rsidP="00C443AA">
            <w:pPr>
              <w:rPr>
                <w:sz w:val="16"/>
                <w:szCs w:val="16"/>
              </w:rPr>
            </w:pPr>
            <w:r>
              <w:rPr>
                <w:sz w:val="16"/>
                <w:szCs w:val="16"/>
              </w:rPr>
              <w:t>10(40%)</w:t>
            </w:r>
          </w:p>
        </w:tc>
        <w:tc>
          <w:tcPr>
            <w:tcW w:w="810" w:type="dxa"/>
          </w:tcPr>
          <w:p w:rsidR="006E24B2" w:rsidRPr="00014558" w:rsidRDefault="006E24B2" w:rsidP="00C443AA">
            <w:pPr>
              <w:rPr>
                <w:sz w:val="16"/>
                <w:szCs w:val="16"/>
              </w:rPr>
            </w:pPr>
            <w:r>
              <w:rPr>
                <w:sz w:val="16"/>
                <w:szCs w:val="16"/>
              </w:rPr>
              <w:t>9</w:t>
            </w:r>
          </w:p>
        </w:tc>
        <w:tc>
          <w:tcPr>
            <w:tcW w:w="900" w:type="dxa"/>
          </w:tcPr>
          <w:p w:rsidR="006E24B2" w:rsidRPr="00014558" w:rsidRDefault="006E24B2" w:rsidP="00C443AA">
            <w:pPr>
              <w:rPr>
                <w:sz w:val="16"/>
                <w:szCs w:val="16"/>
              </w:rPr>
            </w:pPr>
            <w:r>
              <w:rPr>
                <w:sz w:val="16"/>
                <w:szCs w:val="16"/>
              </w:rPr>
              <w:t>10</w:t>
            </w:r>
          </w:p>
        </w:tc>
        <w:tc>
          <w:tcPr>
            <w:tcW w:w="1027" w:type="dxa"/>
          </w:tcPr>
          <w:p w:rsidR="006E24B2" w:rsidRPr="00014558" w:rsidRDefault="006E24B2" w:rsidP="00C443AA">
            <w:pPr>
              <w:rPr>
                <w:sz w:val="16"/>
                <w:szCs w:val="16"/>
              </w:rPr>
            </w:pPr>
            <w:r>
              <w:rPr>
                <w:sz w:val="16"/>
                <w:szCs w:val="16"/>
              </w:rPr>
              <w:t>10(100%)</w:t>
            </w:r>
          </w:p>
        </w:tc>
        <w:tc>
          <w:tcPr>
            <w:tcW w:w="990" w:type="dxa"/>
          </w:tcPr>
          <w:p w:rsidR="006E24B2" w:rsidRPr="00014558" w:rsidRDefault="006E24B2" w:rsidP="00C443AA">
            <w:pPr>
              <w:rPr>
                <w:sz w:val="16"/>
                <w:szCs w:val="16"/>
              </w:rPr>
            </w:pPr>
            <w:r>
              <w:rPr>
                <w:sz w:val="16"/>
                <w:szCs w:val="16"/>
              </w:rPr>
              <w:t>6</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Linezolid</w:t>
            </w:r>
          </w:p>
        </w:tc>
        <w:tc>
          <w:tcPr>
            <w:tcW w:w="953"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81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w:t>
            </w:r>
          </w:p>
        </w:tc>
        <w:tc>
          <w:tcPr>
            <w:tcW w:w="810" w:type="dxa"/>
          </w:tcPr>
          <w:p w:rsidR="006E24B2" w:rsidRPr="00014558" w:rsidRDefault="006E24B2" w:rsidP="00C443AA">
            <w:pPr>
              <w:rPr>
                <w:sz w:val="16"/>
                <w:szCs w:val="16"/>
              </w:rPr>
            </w:pPr>
            <w:r>
              <w:rPr>
                <w:sz w:val="16"/>
                <w:szCs w:val="16"/>
              </w:rPr>
              <w:t>19</w:t>
            </w:r>
          </w:p>
        </w:tc>
        <w:tc>
          <w:tcPr>
            <w:tcW w:w="900" w:type="dxa"/>
          </w:tcPr>
          <w:p w:rsidR="006E24B2" w:rsidRPr="00014558" w:rsidRDefault="006E24B2" w:rsidP="00C443AA">
            <w:pPr>
              <w:rPr>
                <w:sz w:val="16"/>
                <w:szCs w:val="16"/>
              </w:rPr>
            </w:pPr>
            <w:r>
              <w:rPr>
                <w:sz w:val="16"/>
                <w:szCs w:val="16"/>
              </w:rPr>
              <w:t>0</w:t>
            </w:r>
          </w:p>
        </w:tc>
        <w:tc>
          <w:tcPr>
            <w:tcW w:w="1027"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r>
      <w:tr w:rsidR="006E24B2" w:rsidRPr="00014558" w:rsidTr="00C443AA">
        <w:trPr>
          <w:trHeight w:val="216"/>
        </w:trPr>
        <w:tc>
          <w:tcPr>
            <w:tcW w:w="1350" w:type="dxa"/>
          </w:tcPr>
          <w:p w:rsidR="006E24B2" w:rsidRDefault="006E24B2" w:rsidP="00C443AA">
            <w:pPr>
              <w:rPr>
                <w:sz w:val="16"/>
                <w:szCs w:val="16"/>
              </w:rPr>
            </w:pPr>
            <w:r>
              <w:rPr>
                <w:sz w:val="16"/>
                <w:szCs w:val="16"/>
              </w:rPr>
              <w:t>Non- MDR</w:t>
            </w:r>
          </w:p>
        </w:tc>
        <w:tc>
          <w:tcPr>
            <w:tcW w:w="1440" w:type="dxa"/>
          </w:tcPr>
          <w:p w:rsidR="006E24B2" w:rsidRDefault="006E24B2" w:rsidP="00C443AA">
            <w:pPr>
              <w:rPr>
                <w:sz w:val="16"/>
                <w:szCs w:val="16"/>
              </w:rPr>
            </w:pPr>
          </w:p>
        </w:tc>
        <w:tc>
          <w:tcPr>
            <w:tcW w:w="1943" w:type="dxa"/>
            <w:gridSpan w:val="2"/>
          </w:tcPr>
          <w:p w:rsidR="006E24B2" w:rsidRDefault="006E24B2" w:rsidP="00C443AA">
            <w:pPr>
              <w:rPr>
                <w:sz w:val="16"/>
                <w:szCs w:val="16"/>
              </w:rPr>
            </w:pPr>
            <w:r>
              <w:rPr>
                <w:sz w:val="16"/>
                <w:szCs w:val="16"/>
              </w:rPr>
              <w:t>11(33.33%)</w:t>
            </w:r>
          </w:p>
        </w:tc>
        <w:tc>
          <w:tcPr>
            <w:tcW w:w="1710" w:type="dxa"/>
            <w:gridSpan w:val="2"/>
          </w:tcPr>
          <w:p w:rsidR="006E24B2" w:rsidRDefault="006E24B2" w:rsidP="00C443AA">
            <w:pPr>
              <w:rPr>
                <w:sz w:val="16"/>
                <w:szCs w:val="16"/>
              </w:rPr>
            </w:pPr>
            <w:r>
              <w:rPr>
                <w:sz w:val="16"/>
                <w:szCs w:val="16"/>
              </w:rPr>
              <w:t>18(72%)</w:t>
            </w:r>
          </w:p>
        </w:tc>
        <w:tc>
          <w:tcPr>
            <w:tcW w:w="1710" w:type="dxa"/>
            <w:gridSpan w:val="2"/>
          </w:tcPr>
          <w:p w:rsidR="006E24B2" w:rsidRDefault="006E24B2" w:rsidP="00C443AA">
            <w:pPr>
              <w:rPr>
                <w:sz w:val="16"/>
                <w:szCs w:val="16"/>
              </w:rPr>
            </w:pPr>
            <w:r>
              <w:rPr>
                <w:sz w:val="16"/>
                <w:szCs w:val="16"/>
              </w:rPr>
              <w:t>1(5.2%)</w:t>
            </w:r>
          </w:p>
        </w:tc>
        <w:tc>
          <w:tcPr>
            <w:tcW w:w="2017" w:type="dxa"/>
            <w:gridSpan w:val="2"/>
          </w:tcPr>
          <w:p w:rsidR="006E24B2" w:rsidRDefault="006E24B2" w:rsidP="00C443AA">
            <w:pPr>
              <w:rPr>
                <w:sz w:val="16"/>
                <w:szCs w:val="16"/>
              </w:rPr>
            </w:pPr>
            <w:r>
              <w:rPr>
                <w:sz w:val="16"/>
                <w:szCs w:val="16"/>
              </w:rPr>
              <w:t>4(25%)</w:t>
            </w:r>
          </w:p>
        </w:tc>
      </w:tr>
      <w:tr w:rsidR="006E24B2" w:rsidRPr="00014558" w:rsidTr="00C443AA">
        <w:trPr>
          <w:trHeight w:val="216"/>
        </w:trPr>
        <w:tc>
          <w:tcPr>
            <w:tcW w:w="1350" w:type="dxa"/>
          </w:tcPr>
          <w:p w:rsidR="006E24B2" w:rsidRDefault="006E24B2" w:rsidP="00C443AA">
            <w:pPr>
              <w:rPr>
                <w:sz w:val="16"/>
                <w:szCs w:val="16"/>
              </w:rPr>
            </w:pPr>
            <w:r>
              <w:rPr>
                <w:sz w:val="16"/>
                <w:szCs w:val="16"/>
              </w:rPr>
              <w:t>MDR</w:t>
            </w:r>
          </w:p>
        </w:tc>
        <w:tc>
          <w:tcPr>
            <w:tcW w:w="1440" w:type="dxa"/>
          </w:tcPr>
          <w:p w:rsidR="006E24B2" w:rsidRDefault="006E24B2" w:rsidP="00C443AA">
            <w:pPr>
              <w:rPr>
                <w:sz w:val="16"/>
                <w:szCs w:val="16"/>
              </w:rPr>
            </w:pPr>
          </w:p>
        </w:tc>
        <w:tc>
          <w:tcPr>
            <w:tcW w:w="1943" w:type="dxa"/>
            <w:gridSpan w:val="2"/>
          </w:tcPr>
          <w:p w:rsidR="006E24B2" w:rsidRDefault="006E24B2" w:rsidP="00C443AA">
            <w:pPr>
              <w:rPr>
                <w:sz w:val="16"/>
                <w:szCs w:val="16"/>
              </w:rPr>
            </w:pPr>
            <w:r>
              <w:rPr>
                <w:sz w:val="16"/>
                <w:szCs w:val="16"/>
              </w:rPr>
              <w:t>8(24.24%)</w:t>
            </w:r>
          </w:p>
        </w:tc>
        <w:tc>
          <w:tcPr>
            <w:tcW w:w="1710" w:type="dxa"/>
            <w:gridSpan w:val="2"/>
          </w:tcPr>
          <w:p w:rsidR="006E24B2" w:rsidRDefault="006E24B2" w:rsidP="00C443AA">
            <w:pPr>
              <w:rPr>
                <w:sz w:val="16"/>
                <w:szCs w:val="16"/>
              </w:rPr>
            </w:pPr>
            <w:r>
              <w:rPr>
                <w:sz w:val="16"/>
                <w:szCs w:val="16"/>
              </w:rPr>
              <w:t>6(24%)</w:t>
            </w:r>
          </w:p>
        </w:tc>
        <w:tc>
          <w:tcPr>
            <w:tcW w:w="1710" w:type="dxa"/>
            <w:gridSpan w:val="2"/>
          </w:tcPr>
          <w:p w:rsidR="006E24B2" w:rsidRDefault="006E24B2" w:rsidP="00C443AA">
            <w:pPr>
              <w:rPr>
                <w:sz w:val="16"/>
                <w:szCs w:val="16"/>
              </w:rPr>
            </w:pPr>
            <w:r>
              <w:rPr>
                <w:sz w:val="16"/>
                <w:szCs w:val="16"/>
              </w:rPr>
              <w:t>11(57.89%)</w:t>
            </w:r>
          </w:p>
        </w:tc>
        <w:tc>
          <w:tcPr>
            <w:tcW w:w="2017" w:type="dxa"/>
            <w:gridSpan w:val="2"/>
          </w:tcPr>
          <w:p w:rsidR="006E24B2" w:rsidRDefault="006E24B2" w:rsidP="00C443AA">
            <w:pPr>
              <w:rPr>
                <w:sz w:val="16"/>
                <w:szCs w:val="16"/>
              </w:rPr>
            </w:pPr>
            <w:r>
              <w:rPr>
                <w:sz w:val="16"/>
                <w:szCs w:val="16"/>
              </w:rPr>
              <w:t>10(62.5%)</w:t>
            </w:r>
          </w:p>
        </w:tc>
      </w:tr>
      <w:tr w:rsidR="006E24B2" w:rsidRPr="00014558" w:rsidTr="00C443AA">
        <w:trPr>
          <w:trHeight w:val="216"/>
        </w:trPr>
        <w:tc>
          <w:tcPr>
            <w:tcW w:w="1350" w:type="dxa"/>
          </w:tcPr>
          <w:p w:rsidR="006E24B2" w:rsidRDefault="006E24B2" w:rsidP="00C443AA">
            <w:pPr>
              <w:rPr>
                <w:sz w:val="16"/>
                <w:szCs w:val="16"/>
              </w:rPr>
            </w:pPr>
            <w:r>
              <w:rPr>
                <w:sz w:val="16"/>
                <w:szCs w:val="16"/>
              </w:rPr>
              <w:t>XDR</w:t>
            </w:r>
          </w:p>
        </w:tc>
        <w:tc>
          <w:tcPr>
            <w:tcW w:w="1440" w:type="dxa"/>
          </w:tcPr>
          <w:p w:rsidR="006E24B2" w:rsidRDefault="006E24B2" w:rsidP="00C443AA">
            <w:pPr>
              <w:rPr>
                <w:sz w:val="16"/>
                <w:szCs w:val="16"/>
              </w:rPr>
            </w:pPr>
          </w:p>
        </w:tc>
        <w:tc>
          <w:tcPr>
            <w:tcW w:w="1943" w:type="dxa"/>
            <w:gridSpan w:val="2"/>
          </w:tcPr>
          <w:p w:rsidR="006E24B2" w:rsidRDefault="006E24B2" w:rsidP="00C443AA">
            <w:pPr>
              <w:rPr>
                <w:sz w:val="16"/>
                <w:szCs w:val="16"/>
              </w:rPr>
            </w:pPr>
            <w:r>
              <w:rPr>
                <w:sz w:val="16"/>
                <w:szCs w:val="16"/>
              </w:rPr>
              <w:t>13(39.39%)</w:t>
            </w:r>
          </w:p>
        </w:tc>
        <w:tc>
          <w:tcPr>
            <w:tcW w:w="1710" w:type="dxa"/>
            <w:gridSpan w:val="2"/>
          </w:tcPr>
          <w:p w:rsidR="006E24B2" w:rsidRDefault="006E24B2" w:rsidP="00C443AA">
            <w:pPr>
              <w:rPr>
                <w:sz w:val="16"/>
                <w:szCs w:val="16"/>
              </w:rPr>
            </w:pPr>
            <w:r>
              <w:rPr>
                <w:sz w:val="16"/>
                <w:szCs w:val="16"/>
              </w:rPr>
              <w:t>1(4%)</w:t>
            </w:r>
          </w:p>
        </w:tc>
        <w:tc>
          <w:tcPr>
            <w:tcW w:w="1710" w:type="dxa"/>
            <w:gridSpan w:val="2"/>
          </w:tcPr>
          <w:p w:rsidR="006E24B2" w:rsidRDefault="006E24B2" w:rsidP="00C443AA">
            <w:pPr>
              <w:rPr>
                <w:sz w:val="16"/>
                <w:szCs w:val="16"/>
              </w:rPr>
            </w:pPr>
            <w:r>
              <w:rPr>
                <w:sz w:val="16"/>
                <w:szCs w:val="16"/>
              </w:rPr>
              <w:t>7(36.84%)</w:t>
            </w:r>
          </w:p>
        </w:tc>
        <w:tc>
          <w:tcPr>
            <w:tcW w:w="2017" w:type="dxa"/>
            <w:gridSpan w:val="2"/>
          </w:tcPr>
          <w:p w:rsidR="006E24B2" w:rsidRDefault="006E24B2" w:rsidP="00C443AA">
            <w:pPr>
              <w:rPr>
                <w:sz w:val="16"/>
                <w:szCs w:val="16"/>
              </w:rPr>
            </w:pPr>
            <w:r>
              <w:rPr>
                <w:sz w:val="16"/>
                <w:szCs w:val="16"/>
              </w:rPr>
              <w:t>2(12.5%)</w:t>
            </w:r>
          </w:p>
        </w:tc>
      </w:tr>
      <w:tr w:rsidR="006E24B2" w:rsidRPr="00014558" w:rsidTr="00C443AA">
        <w:trPr>
          <w:trHeight w:val="216"/>
        </w:trPr>
        <w:tc>
          <w:tcPr>
            <w:tcW w:w="1350" w:type="dxa"/>
          </w:tcPr>
          <w:p w:rsidR="006E24B2" w:rsidRDefault="006E24B2" w:rsidP="00C443AA">
            <w:pPr>
              <w:rPr>
                <w:sz w:val="16"/>
                <w:szCs w:val="16"/>
              </w:rPr>
            </w:pPr>
            <w:r>
              <w:rPr>
                <w:sz w:val="16"/>
                <w:szCs w:val="16"/>
              </w:rPr>
              <w:t>PDR</w:t>
            </w:r>
          </w:p>
        </w:tc>
        <w:tc>
          <w:tcPr>
            <w:tcW w:w="1440" w:type="dxa"/>
          </w:tcPr>
          <w:p w:rsidR="006E24B2" w:rsidRDefault="006E24B2" w:rsidP="00C443AA">
            <w:pPr>
              <w:rPr>
                <w:sz w:val="16"/>
                <w:szCs w:val="16"/>
              </w:rPr>
            </w:pPr>
          </w:p>
        </w:tc>
        <w:tc>
          <w:tcPr>
            <w:tcW w:w="1943" w:type="dxa"/>
            <w:gridSpan w:val="2"/>
          </w:tcPr>
          <w:p w:rsidR="006E24B2" w:rsidRDefault="006E24B2" w:rsidP="00C443AA">
            <w:pPr>
              <w:rPr>
                <w:sz w:val="16"/>
                <w:szCs w:val="16"/>
              </w:rPr>
            </w:pPr>
            <w:r>
              <w:rPr>
                <w:sz w:val="16"/>
                <w:szCs w:val="16"/>
              </w:rPr>
              <w:t>1(0.03%)</w:t>
            </w:r>
          </w:p>
        </w:tc>
        <w:tc>
          <w:tcPr>
            <w:tcW w:w="1710" w:type="dxa"/>
            <w:gridSpan w:val="2"/>
          </w:tcPr>
          <w:p w:rsidR="006E24B2" w:rsidRDefault="006E24B2" w:rsidP="00C443AA">
            <w:pPr>
              <w:rPr>
                <w:sz w:val="16"/>
                <w:szCs w:val="16"/>
              </w:rPr>
            </w:pPr>
            <w:r>
              <w:rPr>
                <w:sz w:val="16"/>
                <w:szCs w:val="16"/>
              </w:rPr>
              <w:t>0</w:t>
            </w:r>
          </w:p>
        </w:tc>
        <w:tc>
          <w:tcPr>
            <w:tcW w:w="1710" w:type="dxa"/>
            <w:gridSpan w:val="2"/>
          </w:tcPr>
          <w:p w:rsidR="006E24B2" w:rsidRDefault="006E24B2" w:rsidP="00C443AA">
            <w:pPr>
              <w:rPr>
                <w:sz w:val="16"/>
                <w:szCs w:val="16"/>
              </w:rPr>
            </w:pPr>
            <w:r>
              <w:rPr>
                <w:sz w:val="16"/>
                <w:szCs w:val="16"/>
              </w:rPr>
              <w:t>0</w:t>
            </w:r>
          </w:p>
        </w:tc>
        <w:tc>
          <w:tcPr>
            <w:tcW w:w="2017" w:type="dxa"/>
            <w:gridSpan w:val="2"/>
          </w:tcPr>
          <w:p w:rsidR="006E24B2" w:rsidRDefault="006E24B2" w:rsidP="00C443AA">
            <w:pPr>
              <w:rPr>
                <w:sz w:val="16"/>
                <w:szCs w:val="16"/>
              </w:rPr>
            </w:pPr>
            <w:r>
              <w:rPr>
                <w:sz w:val="16"/>
                <w:szCs w:val="16"/>
              </w:rPr>
              <w:t>0</w:t>
            </w:r>
          </w:p>
        </w:tc>
      </w:tr>
    </w:tbl>
    <w:p w:rsidR="006E24B2" w:rsidRPr="000000A9" w:rsidRDefault="006E24B2" w:rsidP="006E24B2">
      <w:pPr>
        <w:shd w:val="clear" w:color="auto" w:fill="FFFFFF"/>
        <w:spacing w:after="0" w:line="360" w:lineRule="auto"/>
        <w:rPr>
          <w:rFonts w:asciiTheme="minorHAnsi" w:hAnsiTheme="minorHAnsi" w:cstheme="minorHAnsi"/>
          <w:i/>
          <w:color w:val="222222"/>
        </w:rPr>
      </w:pPr>
      <w:r>
        <w:rPr>
          <w:rFonts w:asciiTheme="minorHAnsi" w:hAnsiTheme="minorHAnsi" w:cstheme="minorHAnsi"/>
          <w:color w:val="222222"/>
        </w:rPr>
        <w:t xml:space="preserve">Table 1: Antibiotic sensitivity for </w:t>
      </w:r>
      <w:r w:rsidRPr="000000A9">
        <w:rPr>
          <w:rFonts w:asciiTheme="minorHAnsi" w:hAnsiTheme="minorHAnsi" w:cstheme="minorHAnsi"/>
          <w:i/>
          <w:color w:val="222222"/>
        </w:rPr>
        <w:t xml:space="preserve">Acinetobacter baumani </w:t>
      </w:r>
      <w:r>
        <w:rPr>
          <w:rFonts w:asciiTheme="minorHAnsi" w:hAnsiTheme="minorHAnsi" w:cstheme="minorHAnsi"/>
          <w:i/>
          <w:color w:val="222222"/>
        </w:rPr>
        <w:t>complex, Pseudomonas aeuroginosa</w:t>
      </w:r>
      <w:r w:rsidRPr="000000A9">
        <w:rPr>
          <w:rFonts w:asciiTheme="minorHAnsi" w:hAnsiTheme="minorHAnsi" w:cstheme="minorHAnsi"/>
          <w:i/>
          <w:color w:val="222222"/>
        </w:rPr>
        <w:t>, Staphylococcus aureus, Escherechia coli</w:t>
      </w:r>
    </w:p>
    <w:p w:rsidR="006E24B2" w:rsidRDefault="006E24B2" w:rsidP="006E24B2">
      <w:pPr>
        <w:shd w:val="clear" w:color="auto" w:fill="FFFFFF"/>
        <w:spacing w:after="0" w:line="360" w:lineRule="auto"/>
        <w:rPr>
          <w:rFonts w:asciiTheme="minorHAnsi" w:hAnsiTheme="minorHAnsi" w:cstheme="minorHAnsi"/>
          <w:color w:val="222222"/>
        </w:rPr>
      </w:pPr>
    </w:p>
    <w:p w:rsidR="006E24B2" w:rsidRDefault="006E24B2" w:rsidP="006E24B2">
      <w:pPr>
        <w:shd w:val="clear" w:color="auto" w:fill="FFFFFF"/>
        <w:spacing w:after="0" w:line="360" w:lineRule="auto"/>
        <w:rPr>
          <w:rFonts w:asciiTheme="minorHAnsi" w:hAnsiTheme="minorHAnsi" w:cstheme="minorHAnsi"/>
          <w:color w:val="222222"/>
        </w:rPr>
      </w:pPr>
    </w:p>
    <w:tbl>
      <w:tblPr>
        <w:tblStyle w:val="TableGrid"/>
        <w:tblW w:w="9450" w:type="dxa"/>
        <w:tblInd w:w="-342" w:type="dxa"/>
        <w:tblLayout w:type="fixed"/>
        <w:tblLook w:val="04A0" w:firstRow="1" w:lastRow="0" w:firstColumn="1" w:lastColumn="0" w:noHBand="0" w:noVBand="1"/>
      </w:tblPr>
      <w:tblGrid>
        <w:gridCol w:w="1350"/>
        <w:gridCol w:w="1440"/>
        <w:gridCol w:w="1170"/>
        <w:gridCol w:w="1170"/>
        <w:gridCol w:w="900"/>
        <w:gridCol w:w="990"/>
        <w:gridCol w:w="990"/>
        <w:gridCol w:w="1440"/>
      </w:tblGrid>
      <w:tr w:rsidR="006E24B2" w:rsidRPr="00014558" w:rsidTr="00C443AA">
        <w:tc>
          <w:tcPr>
            <w:tcW w:w="1350" w:type="dxa"/>
          </w:tcPr>
          <w:p w:rsidR="006E24B2" w:rsidRPr="00014558" w:rsidRDefault="006E24B2" w:rsidP="00C443AA">
            <w:pPr>
              <w:rPr>
                <w:sz w:val="16"/>
                <w:szCs w:val="16"/>
              </w:rPr>
            </w:pPr>
          </w:p>
        </w:tc>
        <w:tc>
          <w:tcPr>
            <w:tcW w:w="1440" w:type="dxa"/>
          </w:tcPr>
          <w:p w:rsidR="006E24B2" w:rsidRPr="00014558" w:rsidRDefault="006E24B2" w:rsidP="00C443AA">
            <w:pPr>
              <w:rPr>
                <w:sz w:val="16"/>
                <w:szCs w:val="16"/>
              </w:rPr>
            </w:pPr>
          </w:p>
        </w:tc>
        <w:tc>
          <w:tcPr>
            <w:tcW w:w="2340" w:type="dxa"/>
            <w:gridSpan w:val="2"/>
          </w:tcPr>
          <w:p w:rsidR="006E24B2" w:rsidRPr="000000A9" w:rsidRDefault="006E24B2" w:rsidP="00C443AA">
            <w:pPr>
              <w:rPr>
                <w:i/>
                <w:sz w:val="16"/>
                <w:szCs w:val="16"/>
              </w:rPr>
            </w:pPr>
            <w:r w:rsidRPr="000000A9">
              <w:rPr>
                <w:i/>
                <w:sz w:val="16"/>
                <w:szCs w:val="16"/>
              </w:rPr>
              <w:t>Klebsiella pneumonia</w:t>
            </w:r>
          </w:p>
        </w:tc>
        <w:tc>
          <w:tcPr>
            <w:tcW w:w="1890" w:type="dxa"/>
            <w:gridSpan w:val="2"/>
          </w:tcPr>
          <w:p w:rsidR="006E24B2" w:rsidRPr="000000A9" w:rsidRDefault="006E24B2" w:rsidP="00C443AA">
            <w:pPr>
              <w:rPr>
                <w:i/>
                <w:sz w:val="16"/>
                <w:szCs w:val="16"/>
              </w:rPr>
            </w:pPr>
            <w:r w:rsidRPr="000000A9">
              <w:rPr>
                <w:i/>
                <w:sz w:val="16"/>
                <w:szCs w:val="16"/>
              </w:rPr>
              <w:t>Streptococcus pneumonia</w:t>
            </w:r>
          </w:p>
        </w:tc>
        <w:tc>
          <w:tcPr>
            <w:tcW w:w="2430" w:type="dxa"/>
            <w:gridSpan w:val="2"/>
          </w:tcPr>
          <w:p w:rsidR="006E24B2" w:rsidRPr="000000A9" w:rsidRDefault="006E24B2" w:rsidP="00C443AA">
            <w:pPr>
              <w:rPr>
                <w:i/>
                <w:sz w:val="16"/>
                <w:szCs w:val="16"/>
              </w:rPr>
            </w:pPr>
            <w:r w:rsidRPr="000000A9">
              <w:rPr>
                <w:i/>
                <w:sz w:val="16"/>
                <w:szCs w:val="16"/>
              </w:rPr>
              <w:t xml:space="preserve">Citrobacter </w:t>
            </w:r>
          </w:p>
        </w:tc>
      </w:tr>
      <w:tr w:rsidR="006E24B2" w:rsidRPr="00014558" w:rsidTr="00C443AA">
        <w:tc>
          <w:tcPr>
            <w:tcW w:w="1350" w:type="dxa"/>
          </w:tcPr>
          <w:p w:rsidR="006E24B2" w:rsidRPr="00014558" w:rsidRDefault="006E24B2" w:rsidP="00C443AA">
            <w:pPr>
              <w:rPr>
                <w:sz w:val="16"/>
                <w:szCs w:val="16"/>
              </w:rPr>
            </w:pPr>
          </w:p>
        </w:tc>
        <w:tc>
          <w:tcPr>
            <w:tcW w:w="1440" w:type="dxa"/>
          </w:tcPr>
          <w:p w:rsidR="006E24B2" w:rsidRPr="00014558"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 xml:space="preserve">sensitive </w:t>
            </w:r>
          </w:p>
        </w:tc>
        <w:tc>
          <w:tcPr>
            <w:tcW w:w="1170" w:type="dxa"/>
          </w:tcPr>
          <w:p w:rsidR="006E24B2" w:rsidRPr="00014558" w:rsidRDefault="006E24B2" w:rsidP="00C443AA">
            <w:pPr>
              <w:rPr>
                <w:sz w:val="16"/>
                <w:szCs w:val="16"/>
              </w:rPr>
            </w:pPr>
            <w:r>
              <w:rPr>
                <w:sz w:val="16"/>
                <w:szCs w:val="16"/>
              </w:rPr>
              <w:t>Resistance</w:t>
            </w:r>
          </w:p>
        </w:tc>
        <w:tc>
          <w:tcPr>
            <w:tcW w:w="900" w:type="dxa"/>
          </w:tcPr>
          <w:p w:rsidR="006E24B2" w:rsidRDefault="006E24B2" w:rsidP="00C443AA">
            <w:pPr>
              <w:rPr>
                <w:sz w:val="16"/>
                <w:szCs w:val="16"/>
              </w:rPr>
            </w:pPr>
            <w:r>
              <w:rPr>
                <w:sz w:val="16"/>
                <w:szCs w:val="16"/>
              </w:rPr>
              <w:t>Sensitive</w:t>
            </w:r>
          </w:p>
        </w:tc>
        <w:tc>
          <w:tcPr>
            <w:tcW w:w="990" w:type="dxa"/>
          </w:tcPr>
          <w:p w:rsidR="006E24B2" w:rsidRDefault="006E24B2" w:rsidP="00C443AA">
            <w:pPr>
              <w:rPr>
                <w:sz w:val="16"/>
                <w:szCs w:val="16"/>
              </w:rPr>
            </w:pPr>
            <w:r>
              <w:rPr>
                <w:sz w:val="16"/>
                <w:szCs w:val="16"/>
              </w:rPr>
              <w:t>Resistance</w:t>
            </w:r>
          </w:p>
        </w:tc>
        <w:tc>
          <w:tcPr>
            <w:tcW w:w="990" w:type="dxa"/>
          </w:tcPr>
          <w:p w:rsidR="006E24B2" w:rsidRDefault="006E24B2" w:rsidP="00C443AA">
            <w:pPr>
              <w:rPr>
                <w:sz w:val="16"/>
                <w:szCs w:val="16"/>
              </w:rPr>
            </w:pPr>
            <w:r>
              <w:rPr>
                <w:sz w:val="16"/>
                <w:szCs w:val="16"/>
              </w:rPr>
              <w:t>Sensitive</w:t>
            </w:r>
          </w:p>
        </w:tc>
        <w:tc>
          <w:tcPr>
            <w:tcW w:w="1440" w:type="dxa"/>
          </w:tcPr>
          <w:p w:rsidR="006E24B2" w:rsidRDefault="006E24B2" w:rsidP="00C443AA">
            <w:pPr>
              <w:rPr>
                <w:sz w:val="16"/>
                <w:szCs w:val="16"/>
              </w:rPr>
            </w:pPr>
            <w:r>
              <w:rPr>
                <w:sz w:val="16"/>
                <w:szCs w:val="16"/>
              </w:rPr>
              <w:t>resistance</w:t>
            </w:r>
          </w:p>
        </w:tc>
      </w:tr>
      <w:tr w:rsidR="006E24B2" w:rsidRPr="00014558" w:rsidTr="00C443AA">
        <w:trPr>
          <w:trHeight w:val="224"/>
        </w:trPr>
        <w:tc>
          <w:tcPr>
            <w:tcW w:w="1350" w:type="dxa"/>
            <w:vMerge w:val="restart"/>
          </w:tcPr>
          <w:p w:rsidR="006E24B2" w:rsidRPr="00014558" w:rsidRDefault="006E24B2" w:rsidP="00C443AA">
            <w:pPr>
              <w:rPr>
                <w:sz w:val="16"/>
                <w:szCs w:val="16"/>
              </w:rPr>
            </w:pPr>
            <w:r>
              <w:rPr>
                <w:sz w:val="16"/>
                <w:szCs w:val="16"/>
              </w:rPr>
              <w:t>Aminoglycoside</w:t>
            </w:r>
          </w:p>
        </w:tc>
        <w:tc>
          <w:tcPr>
            <w:tcW w:w="1440" w:type="dxa"/>
          </w:tcPr>
          <w:p w:rsidR="006E24B2" w:rsidRPr="00014558" w:rsidRDefault="006E24B2" w:rsidP="00C443AA">
            <w:pPr>
              <w:rPr>
                <w:sz w:val="16"/>
                <w:szCs w:val="16"/>
              </w:rPr>
            </w:pPr>
            <w:r>
              <w:rPr>
                <w:sz w:val="16"/>
                <w:szCs w:val="16"/>
              </w:rPr>
              <w:t xml:space="preserve">Amikacin </w:t>
            </w:r>
          </w:p>
        </w:tc>
        <w:tc>
          <w:tcPr>
            <w:tcW w:w="1170" w:type="dxa"/>
          </w:tcPr>
          <w:p w:rsidR="006E24B2" w:rsidRPr="00014558" w:rsidRDefault="006E24B2" w:rsidP="00C443AA">
            <w:pPr>
              <w:rPr>
                <w:sz w:val="16"/>
                <w:szCs w:val="16"/>
              </w:rPr>
            </w:pPr>
            <w:r>
              <w:rPr>
                <w:sz w:val="16"/>
                <w:szCs w:val="16"/>
              </w:rPr>
              <w:t>26(96.29%)</w:t>
            </w:r>
          </w:p>
        </w:tc>
        <w:tc>
          <w:tcPr>
            <w:tcW w:w="1170" w:type="dxa"/>
          </w:tcPr>
          <w:p w:rsidR="006E24B2" w:rsidRPr="00014558" w:rsidRDefault="006E24B2" w:rsidP="00C443AA">
            <w:pPr>
              <w:rPr>
                <w:sz w:val="16"/>
                <w:szCs w:val="16"/>
              </w:rPr>
            </w:pPr>
            <w:r>
              <w:rPr>
                <w:sz w:val="16"/>
                <w:szCs w:val="16"/>
              </w:rPr>
              <w:t>1(3.71%)</w:t>
            </w:r>
          </w:p>
        </w:tc>
        <w:tc>
          <w:tcPr>
            <w:tcW w:w="90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162"/>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Gentamycin</w:t>
            </w:r>
          </w:p>
        </w:tc>
        <w:tc>
          <w:tcPr>
            <w:tcW w:w="1170" w:type="dxa"/>
          </w:tcPr>
          <w:p w:rsidR="006E24B2" w:rsidRPr="00014558" w:rsidRDefault="006E24B2" w:rsidP="00C443AA">
            <w:pPr>
              <w:rPr>
                <w:sz w:val="16"/>
                <w:szCs w:val="16"/>
              </w:rPr>
            </w:pPr>
            <w:r>
              <w:rPr>
                <w:sz w:val="16"/>
                <w:szCs w:val="16"/>
              </w:rPr>
              <w:t>26(96.29%)</w:t>
            </w:r>
          </w:p>
        </w:tc>
        <w:tc>
          <w:tcPr>
            <w:tcW w:w="1170" w:type="dxa"/>
          </w:tcPr>
          <w:p w:rsidR="006E24B2" w:rsidRPr="00014558" w:rsidRDefault="006E24B2" w:rsidP="00C443AA">
            <w:pPr>
              <w:rPr>
                <w:sz w:val="16"/>
                <w:szCs w:val="16"/>
              </w:rPr>
            </w:pPr>
            <w:r>
              <w:rPr>
                <w:sz w:val="16"/>
                <w:szCs w:val="16"/>
              </w:rPr>
              <w:t>1(3.71%)</w:t>
            </w:r>
          </w:p>
        </w:tc>
        <w:tc>
          <w:tcPr>
            <w:tcW w:w="90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162"/>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Tobramycin</w:t>
            </w:r>
          </w:p>
          <w:p w:rsidR="006E24B2"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26(26.29%)</w:t>
            </w:r>
          </w:p>
        </w:tc>
        <w:tc>
          <w:tcPr>
            <w:tcW w:w="1170" w:type="dxa"/>
          </w:tcPr>
          <w:p w:rsidR="006E24B2" w:rsidRPr="00014558" w:rsidRDefault="006E24B2" w:rsidP="00C443AA">
            <w:pPr>
              <w:rPr>
                <w:sz w:val="16"/>
                <w:szCs w:val="16"/>
              </w:rPr>
            </w:pPr>
            <w:r>
              <w:rPr>
                <w:sz w:val="16"/>
                <w:szCs w:val="16"/>
              </w:rPr>
              <w:t>1(3.71%)</w:t>
            </w:r>
          </w:p>
        </w:tc>
        <w:tc>
          <w:tcPr>
            <w:tcW w:w="90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197"/>
        </w:trPr>
        <w:tc>
          <w:tcPr>
            <w:tcW w:w="1350" w:type="dxa"/>
            <w:vMerge w:val="restart"/>
          </w:tcPr>
          <w:p w:rsidR="006E24B2" w:rsidRPr="00014558" w:rsidRDefault="006E24B2" w:rsidP="00C443AA">
            <w:pPr>
              <w:rPr>
                <w:sz w:val="16"/>
                <w:szCs w:val="16"/>
              </w:rPr>
            </w:pPr>
            <w:r>
              <w:rPr>
                <w:sz w:val="16"/>
                <w:szCs w:val="16"/>
              </w:rPr>
              <w:t>Fluorouinolones</w:t>
            </w:r>
          </w:p>
        </w:tc>
        <w:tc>
          <w:tcPr>
            <w:tcW w:w="1440" w:type="dxa"/>
          </w:tcPr>
          <w:p w:rsidR="006E24B2" w:rsidRPr="00014558" w:rsidRDefault="006E24B2" w:rsidP="00C443AA">
            <w:pPr>
              <w:rPr>
                <w:sz w:val="16"/>
                <w:szCs w:val="16"/>
              </w:rPr>
            </w:pPr>
            <w:r>
              <w:rPr>
                <w:sz w:val="16"/>
                <w:szCs w:val="16"/>
              </w:rPr>
              <w:t xml:space="preserve">Ciprofloxacin </w:t>
            </w:r>
          </w:p>
        </w:tc>
        <w:tc>
          <w:tcPr>
            <w:tcW w:w="1170" w:type="dxa"/>
          </w:tcPr>
          <w:p w:rsidR="006E24B2" w:rsidRPr="00014558" w:rsidRDefault="006E24B2" w:rsidP="00C443AA">
            <w:pPr>
              <w:rPr>
                <w:sz w:val="16"/>
                <w:szCs w:val="16"/>
              </w:rPr>
            </w:pPr>
            <w:r>
              <w:rPr>
                <w:sz w:val="16"/>
                <w:szCs w:val="16"/>
              </w:rPr>
              <w:t>15(55.56%)</w:t>
            </w:r>
          </w:p>
        </w:tc>
        <w:tc>
          <w:tcPr>
            <w:tcW w:w="1170" w:type="dxa"/>
          </w:tcPr>
          <w:p w:rsidR="006E24B2" w:rsidRPr="00014558" w:rsidRDefault="006E24B2" w:rsidP="00C443AA">
            <w:pPr>
              <w:rPr>
                <w:sz w:val="16"/>
                <w:szCs w:val="16"/>
              </w:rPr>
            </w:pPr>
            <w:r>
              <w:rPr>
                <w:sz w:val="16"/>
                <w:szCs w:val="16"/>
              </w:rPr>
              <w:t>12(44.44%)</w:t>
            </w:r>
          </w:p>
        </w:tc>
        <w:tc>
          <w:tcPr>
            <w:tcW w:w="90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Levofloxacin</w:t>
            </w:r>
          </w:p>
        </w:tc>
        <w:tc>
          <w:tcPr>
            <w:tcW w:w="1170" w:type="dxa"/>
          </w:tcPr>
          <w:p w:rsidR="006E24B2" w:rsidRPr="00014558" w:rsidRDefault="006E24B2" w:rsidP="00C443AA">
            <w:pPr>
              <w:rPr>
                <w:sz w:val="16"/>
                <w:szCs w:val="16"/>
              </w:rPr>
            </w:pPr>
            <w:r>
              <w:rPr>
                <w:sz w:val="16"/>
                <w:szCs w:val="16"/>
              </w:rPr>
              <w:t>18(66.67%)</w:t>
            </w:r>
          </w:p>
        </w:tc>
        <w:tc>
          <w:tcPr>
            <w:tcW w:w="1170" w:type="dxa"/>
          </w:tcPr>
          <w:p w:rsidR="006E24B2" w:rsidRPr="00014558" w:rsidRDefault="006E24B2" w:rsidP="00C443AA">
            <w:pPr>
              <w:rPr>
                <w:sz w:val="16"/>
                <w:szCs w:val="16"/>
              </w:rPr>
            </w:pPr>
            <w:r>
              <w:rPr>
                <w:sz w:val="16"/>
                <w:szCs w:val="16"/>
              </w:rPr>
              <w:t>9(33.33%)</w:t>
            </w:r>
          </w:p>
        </w:tc>
        <w:tc>
          <w:tcPr>
            <w:tcW w:w="90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0</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Default="006E24B2" w:rsidP="00C443AA">
            <w:pPr>
              <w:rPr>
                <w:sz w:val="16"/>
                <w:szCs w:val="16"/>
              </w:rPr>
            </w:pPr>
            <w:r>
              <w:rPr>
                <w:sz w:val="16"/>
                <w:szCs w:val="16"/>
              </w:rPr>
              <w:t>0</w:t>
            </w:r>
          </w:p>
          <w:p w:rsidR="006E24B2" w:rsidRPr="00014558" w:rsidRDefault="006E24B2" w:rsidP="00C443AA">
            <w:pPr>
              <w:rPr>
                <w:sz w:val="16"/>
                <w:szCs w:val="16"/>
              </w:rPr>
            </w:pPr>
          </w:p>
        </w:tc>
      </w:tr>
      <w:tr w:rsidR="006E24B2" w:rsidRPr="00014558" w:rsidTr="00C443AA">
        <w:trPr>
          <w:trHeight w:val="217"/>
        </w:trPr>
        <w:tc>
          <w:tcPr>
            <w:tcW w:w="1350" w:type="dxa"/>
            <w:vMerge w:val="restart"/>
          </w:tcPr>
          <w:p w:rsidR="006E24B2" w:rsidRPr="00014558" w:rsidRDefault="006E24B2" w:rsidP="00C443AA">
            <w:pPr>
              <w:rPr>
                <w:sz w:val="16"/>
                <w:szCs w:val="16"/>
              </w:rPr>
            </w:pPr>
            <w:r>
              <w:rPr>
                <w:sz w:val="16"/>
                <w:szCs w:val="16"/>
              </w:rPr>
              <w:t xml:space="preserve">Beta lactams </w:t>
            </w:r>
          </w:p>
        </w:tc>
        <w:tc>
          <w:tcPr>
            <w:tcW w:w="1440" w:type="dxa"/>
          </w:tcPr>
          <w:p w:rsidR="006E24B2" w:rsidRPr="00014558" w:rsidRDefault="006E24B2" w:rsidP="00C443AA">
            <w:pPr>
              <w:rPr>
                <w:sz w:val="16"/>
                <w:szCs w:val="16"/>
              </w:rPr>
            </w:pPr>
            <w:r>
              <w:rPr>
                <w:sz w:val="16"/>
                <w:szCs w:val="16"/>
              </w:rPr>
              <w:t>Penicillins</w:t>
            </w:r>
          </w:p>
        </w:tc>
        <w:tc>
          <w:tcPr>
            <w:tcW w:w="1170" w:type="dxa"/>
          </w:tcPr>
          <w:p w:rsidR="006E24B2" w:rsidRPr="00014558" w:rsidRDefault="006E24B2" w:rsidP="00C443AA">
            <w:pPr>
              <w:rPr>
                <w:sz w:val="16"/>
                <w:szCs w:val="16"/>
              </w:rPr>
            </w:pPr>
            <w:r>
              <w:rPr>
                <w:sz w:val="16"/>
                <w:szCs w:val="16"/>
              </w:rPr>
              <w:t>11(40.74%)</w:t>
            </w:r>
          </w:p>
        </w:tc>
        <w:tc>
          <w:tcPr>
            <w:tcW w:w="1170" w:type="dxa"/>
          </w:tcPr>
          <w:p w:rsidR="006E24B2" w:rsidRPr="00014558" w:rsidRDefault="006E24B2" w:rsidP="00C443AA">
            <w:pPr>
              <w:rPr>
                <w:sz w:val="16"/>
                <w:szCs w:val="16"/>
              </w:rPr>
            </w:pPr>
            <w:r>
              <w:rPr>
                <w:sz w:val="16"/>
                <w:szCs w:val="16"/>
              </w:rPr>
              <w:t>16(59.26%)</w:t>
            </w:r>
          </w:p>
        </w:tc>
        <w:tc>
          <w:tcPr>
            <w:tcW w:w="90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1(33.33%)</w:t>
            </w:r>
          </w:p>
        </w:tc>
        <w:tc>
          <w:tcPr>
            <w:tcW w:w="1440" w:type="dxa"/>
          </w:tcPr>
          <w:p w:rsidR="006E24B2" w:rsidRPr="00014558" w:rsidRDefault="006E24B2" w:rsidP="00C443AA">
            <w:pPr>
              <w:rPr>
                <w:sz w:val="16"/>
                <w:szCs w:val="16"/>
              </w:rPr>
            </w:pPr>
            <w:r>
              <w:rPr>
                <w:sz w:val="16"/>
                <w:szCs w:val="16"/>
              </w:rPr>
              <w:t>2(66.67%)</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cephalosporin</w:t>
            </w:r>
          </w:p>
        </w:tc>
        <w:tc>
          <w:tcPr>
            <w:tcW w:w="1170" w:type="dxa"/>
          </w:tcPr>
          <w:p w:rsidR="006E24B2" w:rsidRPr="00014558" w:rsidRDefault="006E24B2" w:rsidP="00C443AA">
            <w:pPr>
              <w:rPr>
                <w:sz w:val="16"/>
                <w:szCs w:val="16"/>
              </w:rPr>
            </w:pPr>
            <w:r>
              <w:rPr>
                <w:sz w:val="16"/>
                <w:szCs w:val="16"/>
              </w:rPr>
              <w:t>23(85.18%)</w:t>
            </w:r>
          </w:p>
        </w:tc>
        <w:tc>
          <w:tcPr>
            <w:tcW w:w="1170" w:type="dxa"/>
          </w:tcPr>
          <w:p w:rsidR="006E24B2" w:rsidRPr="00014558" w:rsidRDefault="006E24B2" w:rsidP="00C443AA">
            <w:pPr>
              <w:rPr>
                <w:sz w:val="16"/>
                <w:szCs w:val="16"/>
              </w:rPr>
            </w:pPr>
            <w:r>
              <w:rPr>
                <w:sz w:val="16"/>
                <w:szCs w:val="16"/>
              </w:rPr>
              <w:t>4(14.82%)</w:t>
            </w:r>
          </w:p>
        </w:tc>
        <w:tc>
          <w:tcPr>
            <w:tcW w:w="90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2(66.67%)</w:t>
            </w:r>
          </w:p>
        </w:tc>
        <w:tc>
          <w:tcPr>
            <w:tcW w:w="1440" w:type="dxa"/>
          </w:tcPr>
          <w:p w:rsidR="006E24B2" w:rsidRPr="00014558" w:rsidRDefault="006E24B2" w:rsidP="00C443AA">
            <w:pPr>
              <w:rPr>
                <w:sz w:val="16"/>
                <w:szCs w:val="16"/>
              </w:rPr>
            </w:pPr>
            <w:r>
              <w:rPr>
                <w:sz w:val="16"/>
                <w:szCs w:val="16"/>
              </w:rPr>
              <w:t>1(33.33%)</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Carbapenems</w:t>
            </w:r>
          </w:p>
        </w:tc>
        <w:tc>
          <w:tcPr>
            <w:tcW w:w="1170" w:type="dxa"/>
          </w:tcPr>
          <w:p w:rsidR="006E24B2" w:rsidRPr="00014558" w:rsidRDefault="006E24B2" w:rsidP="00C443AA">
            <w:pPr>
              <w:rPr>
                <w:sz w:val="16"/>
                <w:szCs w:val="16"/>
              </w:rPr>
            </w:pPr>
            <w:r>
              <w:rPr>
                <w:sz w:val="16"/>
                <w:szCs w:val="16"/>
              </w:rPr>
              <w:t>25(92.59%)</w:t>
            </w:r>
          </w:p>
        </w:tc>
        <w:tc>
          <w:tcPr>
            <w:tcW w:w="1170" w:type="dxa"/>
          </w:tcPr>
          <w:p w:rsidR="006E24B2" w:rsidRPr="00014558" w:rsidRDefault="006E24B2" w:rsidP="00C443AA">
            <w:pPr>
              <w:rPr>
                <w:sz w:val="16"/>
                <w:szCs w:val="16"/>
              </w:rPr>
            </w:pPr>
            <w:r>
              <w:rPr>
                <w:sz w:val="16"/>
                <w:szCs w:val="16"/>
              </w:rPr>
              <w:t>2(7.41%)</w:t>
            </w:r>
          </w:p>
        </w:tc>
        <w:tc>
          <w:tcPr>
            <w:tcW w:w="90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0</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Monobactams</w:t>
            </w:r>
          </w:p>
          <w:p w:rsidR="006E24B2"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24(88.89%)</w:t>
            </w:r>
          </w:p>
        </w:tc>
        <w:tc>
          <w:tcPr>
            <w:tcW w:w="1170" w:type="dxa"/>
          </w:tcPr>
          <w:p w:rsidR="006E24B2" w:rsidRPr="00014558" w:rsidRDefault="006E24B2" w:rsidP="00C443AA">
            <w:pPr>
              <w:rPr>
                <w:sz w:val="16"/>
                <w:szCs w:val="16"/>
              </w:rPr>
            </w:pPr>
            <w:r>
              <w:rPr>
                <w:sz w:val="16"/>
                <w:szCs w:val="16"/>
              </w:rPr>
              <w:t>3(11.11%)</w:t>
            </w:r>
          </w:p>
        </w:tc>
        <w:tc>
          <w:tcPr>
            <w:tcW w:w="900"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1440" w:type="dxa"/>
          </w:tcPr>
          <w:p w:rsidR="006E24B2" w:rsidRPr="00014558" w:rsidRDefault="006E24B2" w:rsidP="00C443AA">
            <w:pPr>
              <w:rPr>
                <w:sz w:val="16"/>
                <w:szCs w:val="16"/>
              </w:rPr>
            </w:pPr>
            <w:r>
              <w:rPr>
                <w:sz w:val="16"/>
                <w:szCs w:val="16"/>
              </w:rPr>
              <w:t>-</w:t>
            </w:r>
          </w:p>
        </w:tc>
      </w:tr>
      <w:tr w:rsidR="006E24B2" w:rsidRPr="00014558" w:rsidTr="00C443AA">
        <w:trPr>
          <w:trHeight w:val="217"/>
        </w:trPr>
        <w:tc>
          <w:tcPr>
            <w:tcW w:w="1350" w:type="dxa"/>
            <w:vMerge w:val="restart"/>
          </w:tcPr>
          <w:p w:rsidR="006E24B2" w:rsidRPr="00014558" w:rsidRDefault="006E24B2" w:rsidP="00C443AA">
            <w:pPr>
              <w:rPr>
                <w:sz w:val="16"/>
                <w:szCs w:val="16"/>
              </w:rPr>
            </w:pPr>
            <w:r>
              <w:rPr>
                <w:sz w:val="16"/>
                <w:szCs w:val="16"/>
              </w:rPr>
              <w:lastRenderedPageBreak/>
              <w:t>Glycopeptides</w:t>
            </w:r>
          </w:p>
        </w:tc>
        <w:tc>
          <w:tcPr>
            <w:tcW w:w="1440" w:type="dxa"/>
          </w:tcPr>
          <w:p w:rsidR="006E24B2" w:rsidRPr="00014558" w:rsidRDefault="006E24B2" w:rsidP="00C443AA">
            <w:pPr>
              <w:rPr>
                <w:sz w:val="16"/>
                <w:szCs w:val="16"/>
              </w:rPr>
            </w:pPr>
            <w:r>
              <w:rPr>
                <w:sz w:val="16"/>
                <w:szCs w:val="16"/>
              </w:rPr>
              <w:t xml:space="preserve">Vancomycin </w:t>
            </w:r>
          </w:p>
        </w:tc>
        <w:tc>
          <w:tcPr>
            <w:tcW w:w="1170" w:type="dxa"/>
          </w:tcPr>
          <w:p w:rsidR="006E24B2" w:rsidRPr="00014558" w:rsidRDefault="006E24B2" w:rsidP="00C443AA">
            <w:pPr>
              <w:rPr>
                <w:sz w:val="16"/>
                <w:szCs w:val="16"/>
              </w:rPr>
            </w:pPr>
            <w:r>
              <w:rPr>
                <w:sz w:val="16"/>
                <w:szCs w:val="16"/>
              </w:rPr>
              <w:t>-</w:t>
            </w:r>
          </w:p>
        </w:tc>
        <w:tc>
          <w:tcPr>
            <w:tcW w:w="117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w:t>
            </w:r>
          </w:p>
        </w:tc>
        <w:tc>
          <w:tcPr>
            <w:tcW w:w="1440" w:type="dxa"/>
          </w:tcPr>
          <w:p w:rsidR="006E24B2" w:rsidRPr="00014558" w:rsidRDefault="006E24B2" w:rsidP="00C443AA">
            <w:pPr>
              <w:rPr>
                <w:sz w:val="16"/>
                <w:szCs w:val="16"/>
              </w:rPr>
            </w:pPr>
            <w:r>
              <w:rPr>
                <w:sz w:val="16"/>
                <w:szCs w:val="16"/>
              </w:rPr>
              <w:t>-</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Teicoplanin</w:t>
            </w:r>
          </w:p>
          <w:p w:rsidR="006E24B2"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w:t>
            </w:r>
          </w:p>
        </w:tc>
        <w:tc>
          <w:tcPr>
            <w:tcW w:w="117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w:t>
            </w:r>
          </w:p>
        </w:tc>
        <w:tc>
          <w:tcPr>
            <w:tcW w:w="1440" w:type="dxa"/>
          </w:tcPr>
          <w:p w:rsidR="006E24B2" w:rsidRPr="00014558" w:rsidRDefault="006E24B2" w:rsidP="00C443AA">
            <w:pPr>
              <w:rPr>
                <w:sz w:val="16"/>
                <w:szCs w:val="16"/>
              </w:rPr>
            </w:pPr>
            <w:r>
              <w:rPr>
                <w:sz w:val="16"/>
                <w:szCs w:val="16"/>
              </w:rPr>
              <w:t>-</w:t>
            </w:r>
          </w:p>
        </w:tc>
      </w:tr>
      <w:tr w:rsidR="006E24B2" w:rsidRPr="00014558" w:rsidTr="00C443AA">
        <w:tc>
          <w:tcPr>
            <w:tcW w:w="1350" w:type="dxa"/>
          </w:tcPr>
          <w:p w:rsidR="006E24B2" w:rsidRPr="00014558" w:rsidRDefault="006E24B2" w:rsidP="00C443AA">
            <w:pPr>
              <w:rPr>
                <w:sz w:val="16"/>
                <w:szCs w:val="16"/>
              </w:rPr>
            </w:pPr>
            <w:r>
              <w:rPr>
                <w:sz w:val="16"/>
                <w:szCs w:val="16"/>
              </w:rPr>
              <w:t>Macrolides</w:t>
            </w:r>
          </w:p>
        </w:tc>
        <w:tc>
          <w:tcPr>
            <w:tcW w:w="1440" w:type="dxa"/>
          </w:tcPr>
          <w:p w:rsidR="006E24B2" w:rsidRDefault="006E24B2" w:rsidP="00C443AA">
            <w:pPr>
              <w:rPr>
                <w:sz w:val="16"/>
                <w:szCs w:val="16"/>
              </w:rPr>
            </w:pPr>
            <w:r>
              <w:rPr>
                <w:sz w:val="16"/>
                <w:szCs w:val="16"/>
              </w:rPr>
              <w:t>Azithromycin/ Erythromycin</w:t>
            </w:r>
          </w:p>
          <w:p w:rsidR="006E24B2" w:rsidRPr="00014558"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10(37.04%)</w:t>
            </w:r>
          </w:p>
        </w:tc>
        <w:tc>
          <w:tcPr>
            <w:tcW w:w="1170" w:type="dxa"/>
          </w:tcPr>
          <w:p w:rsidR="006E24B2" w:rsidRPr="00014558" w:rsidRDefault="006E24B2" w:rsidP="00C443AA">
            <w:pPr>
              <w:rPr>
                <w:sz w:val="16"/>
                <w:szCs w:val="16"/>
              </w:rPr>
            </w:pPr>
            <w:r>
              <w:rPr>
                <w:sz w:val="16"/>
                <w:szCs w:val="16"/>
              </w:rPr>
              <w:t>17(62.96%)</w:t>
            </w:r>
          </w:p>
        </w:tc>
        <w:tc>
          <w:tcPr>
            <w:tcW w:w="90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2(66.67%)</w:t>
            </w:r>
          </w:p>
        </w:tc>
        <w:tc>
          <w:tcPr>
            <w:tcW w:w="1440" w:type="dxa"/>
          </w:tcPr>
          <w:p w:rsidR="006E24B2" w:rsidRPr="00014558" w:rsidRDefault="006E24B2" w:rsidP="00C443AA">
            <w:pPr>
              <w:rPr>
                <w:sz w:val="16"/>
                <w:szCs w:val="16"/>
              </w:rPr>
            </w:pPr>
            <w:r>
              <w:rPr>
                <w:sz w:val="16"/>
                <w:szCs w:val="16"/>
              </w:rPr>
              <w:t>1(33.33%)</w:t>
            </w:r>
          </w:p>
        </w:tc>
      </w:tr>
      <w:tr w:rsidR="006E24B2" w:rsidRPr="00014558" w:rsidTr="00C443AA">
        <w:tc>
          <w:tcPr>
            <w:tcW w:w="1350" w:type="dxa"/>
          </w:tcPr>
          <w:p w:rsidR="006E24B2" w:rsidRPr="00014558" w:rsidRDefault="006E24B2" w:rsidP="00C443AA">
            <w:pPr>
              <w:rPr>
                <w:sz w:val="16"/>
                <w:szCs w:val="16"/>
              </w:rPr>
            </w:pPr>
            <w:r>
              <w:rPr>
                <w:sz w:val="16"/>
                <w:szCs w:val="16"/>
              </w:rPr>
              <w:t>Tetracyclines</w:t>
            </w:r>
          </w:p>
        </w:tc>
        <w:tc>
          <w:tcPr>
            <w:tcW w:w="1440" w:type="dxa"/>
          </w:tcPr>
          <w:p w:rsidR="006E24B2" w:rsidRDefault="006E24B2" w:rsidP="00C443AA">
            <w:pPr>
              <w:rPr>
                <w:sz w:val="16"/>
                <w:szCs w:val="16"/>
              </w:rPr>
            </w:pPr>
            <w:r>
              <w:rPr>
                <w:sz w:val="16"/>
                <w:szCs w:val="16"/>
              </w:rPr>
              <w:t>Tigecycline</w:t>
            </w:r>
          </w:p>
          <w:p w:rsidR="006E24B2" w:rsidRPr="00014558"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27(100%)</w:t>
            </w:r>
          </w:p>
        </w:tc>
        <w:tc>
          <w:tcPr>
            <w:tcW w:w="1170" w:type="dxa"/>
          </w:tcPr>
          <w:p w:rsidR="006E24B2" w:rsidRPr="00014558" w:rsidRDefault="006E24B2" w:rsidP="00C443AA">
            <w:pPr>
              <w:rPr>
                <w:sz w:val="16"/>
                <w:szCs w:val="16"/>
              </w:rPr>
            </w:pPr>
            <w:r>
              <w:rPr>
                <w:sz w:val="16"/>
                <w:szCs w:val="16"/>
              </w:rPr>
              <w:t>0</w:t>
            </w:r>
          </w:p>
        </w:tc>
        <w:tc>
          <w:tcPr>
            <w:tcW w:w="90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246"/>
        </w:trPr>
        <w:tc>
          <w:tcPr>
            <w:tcW w:w="1350" w:type="dxa"/>
            <w:vMerge w:val="restart"/>
          </w:tcPr>
          <w:p w:rsidR="006E24B2" w:rsidRPr="00014558" w:rsidRDefault="006E24B2" w:rsidP="00C443AA">
            <w:pPr>
              <w:rPr>
                <w:sz w:val="16"/>
                <w:szCs w:val="16"/>
              </w:rPr>
            </w:pPr>
            <w:r>
              <w:rPr>
                <w:sz w:val="16"/>
                <w:szCs w:val="16"/>
              </w:rPr>
              <w:t>Polymixins</w:t>
            </w:r>
          </w:p>
        </w:tc>
        <w:tc>
          <w:tcPr>
            <w:tcW w:w="1440" w:type="dxa"/>
          </w:tcPr>
          <w:p w:rsidR="006E24B2" w:rsidRPr="00014558" w:rsidRDefault="006E24B2" w:rsidP="00C443AA">
            <w:pPr>
              <w:rPr>
                <w:sz w:val="16"/>
                <w:szCs w:val="16"/>
              </w:rPr>
            </w:pPr>
            <w:r>
              <w:rPr>
                <w:sz w:val="16"/>
                <w:szCs w:val="16"/>
              </w:rPr>
              <w:t xml:space="preserve">Colistin </w:t>
            </w:r>
          </w:p>
        </w:tc>
        <w:tc>
          <w:tcPr>
            <w:tcW w:w="1170" w:type="dxa"/>
          </w:tcPr>
          <w:p w:rsidR="006E24B2" w:rsidRPr="00014558" w:rsidRDefault="006E24B2" w:rsidP="00C443AA">
            <w:pPr>
              <w:rPr>
                <w:sz w:val="16"/>
                <w:szCs w:val="16"/>
              </w:rPr>
            </w:pPr>
            <w:r>
              <w:rPr>
                <w:sz w:val="16"/>
                <w:szCs w:val="16"/>
              </w:rPr>
              <w:t>27(100%)</w:t>
            </w:r>
          </w:p>
        </w:tc>
        <w:tc>
          <w:tcPr>
            <w:tcW w:w="1170" w:type="dxa"/>
          </w:tcPr>
          <w:p w:rsidR="006E24B2" w:rsidRPr="00014558" w:rsidRDefault="006E24B2" w:rsidP="00C443AA">
            <w:pPr>
              <w:rPr>
                <w:sz w:val="16"/>
                <w:szCs w:val="16"/>
              </w:rPr>
            </w:pPr>
            <w:r>
              <w:rPr>
                <w:sz w:val="16"/>
                <w:szCs w:val="16"/>
              </w:rPr>
              <w:t>0</w:t>
            </w:r>
          </w:p>
        </w:tc>
        <w:tc>
          <w:tcPr>
            <w:tcW w:w="900"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245"/>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Polymyxin B</w:t>
            </w:r>
          </w:p>
          <w:p w:rsidR="006E24B2" w:rsidRDefault="006E24B2" w:rsidP="00C443AA">
            <w:pPr>
              <w:rPr>
                <w:sz w:val="16"/>
                <w:szCs w:val="16"/>
              </w:rPr>
            </w:pPr>
          </w:p>
        </w:tc>
        <w:tc>
          <w:tcPr>
            <w:tcW w:w="1170" w:type="dxa"/>
          </w:tcPr>
          <w:p w:rsidR="006E24B2" w:rsidRPr="00014558" w:rsidRDefault="006E24B2" w:rsidP="00C443AA">
            <w:pPr>
              <w:rPr>
                <w:sz w:val="16"/>
                <w:szCs w:val="16"/>
              </w:rPr>
            </w:pPr>
            <w:r>
              <w:rPr>
                <w:sz w:val="16"/>
                <w:szCs w:val="16"/>
              </w:rPr>
              <w:t>27(100%)</w:t>
            </w:r>
          </w:p>
        </w:tc>
        <w:tc>
          <w:tcPr>
            <w:tcW w:w="1170" w:type="dxa"/>
          </w:tcPr>
          <w:p w:rsidR="006E24B2" w:rsidRPr="00014558" w:rsidRDefault="006E24B2" w:rsidP="00C443AA">
            <w:pPr>
              <w:rPr>
                <w:sz w:val="16"/>
                <w:szCs w:val="16"/>
              </w:rPr>
            </w:pPr>
            <w:r>
              <w:rPr>
                <w:sz w:val="16"/>
                <w:szCs w:val="16"/>
              </w:rPr>
              <w:t>0</w:t>
            </w:r>
          </w:p>
        </w:tc>
        <w:tc>
          <w:tcPr>
            <w:tcW w:w="900"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217"/>
        </w:trPr>
        <w:tc>
          <w:tcPr>
            <w:tcW w:w="1350" w:type="dxa"/>
            <w:vMerge w:val="restart"/>
          </w:tcPr>
          <w:p w:rsidR="006E24B2" w:rsidRDefault="006E24B2" w:rsidP="00C443AA">
            <w:pPr>
              <w:rPr>
                <w:sz w:val="16"/>
                <w:szCs w:val="16"/>
              </w:rPr>
            </w:pPr>
            <w:r>
              <w:rPr>
                <w:sz w:val="16"/>
                <w:szCs w:val="16"/>
              </w:rPr>
              <w:t>Others</w:t>
            </w:r>
          </w:p>
          <w:p w:rsidR="006E24B2" w:rsidRDefault="006E24B2" w:rsidP="00C443AA">
            <w:pPr>
              <w:rPr>
                <w:sz w:val="16"/>
                <w:szCs w:val="16"/>
              </w:rPr>
            </w:pPr>
          </w:p>
        </w:tc>
        <w:tc>
          <w:tcPr>
            <w:tcW w:w="1440" w:type="dxa"/>
          </w:tcPr>
          <w:p w:rsidR="006E24B2" w:rsidRPr="00014558" w:rsidRDefault="006E24B2" w:rsidP="00C443AA">
            <w:pPr>
              <w:rPr>
                <w:sz w:val="16"/>
                <w:szCs w:val="16"/>
              </w:rPr>
            </w:pPr>
            <w:r>
              <w:rPr>
                <w:sz w:val="16"/>
                <w:szCs w:val="16"/>
              </w:rPr>
              <w:t xml:space="preserve">Sulfonamide </w:t>
            </w:r>
          </w:p>
        </w:tc>
        <w:tc>
          <w:tcPr>
            <w:tcW w:w="1170" w:type="dxa"/>
          </w:tcPr>
          <w:p w:rsidR="006E24B2" w:rsidRPr="00014558" w:rsidRDefault="006E24B2" w:rsidP="00C443AA">
            <w:pPr>
              <w:rPr>
                <w:sz w:val="16"/>
                <w:szCs w:val="16"/>
              </w:rPr>
            </w:pPr>
            <w:r>
              <w:rPr>
                <w:sz w:val="16"/>
                <w:szCs w:val="16"/>
              </w:rPr>
              <w:t>16(59.25%)</w:t>
            </w:r>
          </w:p>
        </w:tc>
        <w:tc>
          <w:tcPr>
            <w:tcW w:w="1170" w:type="dxa"/>
          </w:tcPr>
          <w:p w:rsidR="006E24B2" w:rsidRPr="00014558" w:rsidRDefault="006E24B2" w:rsidP="00C443AA">
            <w:pPr>
              <w:rPr>
                <w:sz w:val="16"/>
                <w:szCs w:val="16"/>
              </w:rPr>
            </w:pPr>
            <w:r>
              <w:rPr>
                <w:sz w:val="16"/>
                <w:szCs w:val="16"/>
              </w:rPr>
              <w:t>11(40.75%)</w:t>
            </w:r>
          </w:p>
        </w:tc>
        <w:tc>
          <w:tcPr>
            <w:tcW w:w="900" w:type="dxa"/>
          </w:tcPr>
          <w:p w:rsidR="006E24B2" w:rsidRPr="00014558" w:rsidRDefault="006E24B2" w:rsidP="00C443AA">
            <w:pPr>
              <w:rPr>
                <w:sz w:val="16"/>
                <w:szCs w:val="16"/>
              </w:rPr>
            </w:pPr>
            <w:r>
              <w:rPr>
                <w:sz w:val="16"/>
                <w:szCs w:val="16"/>
              </w:rPr>
              <w:t>1(33.33%)</w:t>
            </w:r>
          </w:p>
        </w:tc>
        <w:tc>
          <w:tcPr>
            <w:tcW w:w="990" w:type="dxa"/>
          </w:tcPr>
          <w:p w:rsidR="006E24B2" w:rsidRPr="00014558" w:rsidRDefault="006E24B2" w:rsidP="00C443AA">
            <w:pPr>
              <w:rPr>
                <w:sz w:val="16"/>
                <w:szCs w:val="16"/>
              </w:rPr>
            </w:pPr>
            <w:r>
              <w:rPr>
                <w:sz w:val="16"/>
                <w:szCs w:val="16"/>
              </w:rPr>
              <w:t>2(66.67%)</w:t>
            </w:r>
          </w:p>
        </w:tc>
        <w:tc>
          <w:tcPr>
            <w:tcW w:w="990" w:type="dxa"/>
          </w:tcPr>
          <w:p w:rsidR="006E24B2" w:rsidRPr="00014558" w:rsidRDefault="006E24B2" w:rsidP="00C443AA">
            <w:pPr>
              <w:rPr>
                <w:sz w:val="16"/>
                <w:szCs w:val="16"/>
              </w:rPr>
            </w:pPr>
            <w:r>
              <w:rPr>
                <w:sz w:val="16"/>
                <w:szCs w:val="16"/>
              </w:rPr>
              <w:t>3(100%)</w:t>
            </w:r>
          </w:p>
        </w:tc>
        <w:tc>
          <w:tcPr>
            <w:tcW w:w="1440" w:type="dxa"/>
          </w:tcPr>
          <w:p w:rsidR="006E24B2" w:rsidRPr="00014558" w:rsidRDefault="006E24B2" w:rsidP="00C443AA">
            <w:pPr>
              <w:rPr>
                <w:sz w:val="16"/>
                <w:szCs w:val="16"/>
              </w:rPr>
            </w:pPr>
            <w:r>
              <w:rPr>
                <w:sz w:val="16"/>
                <w:szCs w:val="16"/>
              </w:rPr>
              <w:t>0</w:t>
            </w:r>
          </w:p>
        </w:tc>
      </w:tr>
      <w:tr w:rsidR="006E24B2" w:rsidRPr="00014558" w:rsidTr="00C443AA">
        <w:trPr>
          <w:trHeight w:val="216"/>
        </w:trPr>
        <w:tc>
          <w:tcPr>
            <w:tcW w:w="1350" w:type="dxa"/>
            <w:vMerge/>
          </w:tcPr>
          <w:p w:rsidR="006E24B2" w:rsidRDefault="006E24B2" w:rsidP="00C443AA">
            <w:pPr>
              <w:rPr>
                <w:sz w:val="16"/>
                <w:szCs w:val="16"/>
              </w:rPr>
            </w:pPr>
          </w:p>
        </w:tc>
        <w:tc>
          <w:tcPr>
            <w:tcW w:w="1440" w:type="dxa"/>
          </w:tcPr>
          <w:p w:rsidR="006E24B2" w:rsidRDefault="006E24B2" w:rsidP="00C443AA">
            <w:pPr>
              <w:rPr>
                <w:sz w:val="16"/>
                <w:szCs w:val="16"/>
              </w:rPr>
            </w:pPr>
            <w:r>
              <w:rPr>
                <w:sz w:val="16"/>
                <w:szCs w:val="16"/>
              </w:rPr>
              <w:t>Linezolid</w:t>
            </w:r>
          </w:p>
        </w:tc>
        <w:tc>
          <w:tcPr>
            <w:tcW w:w="1170" w:type="dxa"/>
          </w:tcPr>
          <w:p w:rsidR="006E24B2" w:rsidRPr="00014558" w:rsidRDefault="006E24B2" w:rsidP="00C443AA">
            <w:pPr>
              <w:rPr>
                <w:sz w:val="16"/>
                <w:szCs w:val="16"/>
              </w:rPr>
            </w:pPr>
            <w:r>
              <w:rPr>
                <w:sz w:val="16"/>
                <w:szCs w:val="16"/>
              </w:rPr>
              <w:t>-</w:t>
            </w:r>
          </w:p>
        </w:tc>
        <w:tc>
          <w:tcPr>
            <w:tcW w:w="1170" w:type="dxa"/>
          </w:tcPr>
          <w:p w:rsidR="006E24B2" w:rsidRPr="00014558" w:rsidRDefault="006E24B2" w:rsidP="00C443AA">
            <w:pPr>
              <w:rPr>
                <w:sz w:val="16"/>
                <w:szCs w:val="16"/>
              </w:rPr>
            </w:pPr>
            <w:r>
              <w:rPr>
                <w:sz w:val="16"/>
                <w:szCs w:val="16"/>
              </w:rPr>
              <w:t>-</w:t>
            </w:r>
          </w:p>
        </w:tc>
        <w:tc>
          <w:tcPr>
            <w:tcW w:w="900" w:type="dxa"/>
          </w:tcPr>
          <w:p w:rsidR="006E24B2" w:rsidRPr="00014558" w:rsidRDefault="006E24B2" w:rsidP="00C443AA">
            <w:pPr>
              <w:rPr>
                <w:sz w:val="16"/>
                <w:szCs w:val="16"/>
              </w:rPr>
            </w:pPr>
            <w:r>
              <w:rPr>
                <w:sz w:val="16"/>
                <w:szCs w:val="16"/>
              </w:rPr>
              <w:t>3(100%)</w:t>
            </w:r>
          </w:p>
        </w:tc>
        <w:tc>
          <w:tcPr>
            <w:tcW w:w="990" w:type="dxa"/>
          </w:tcPr>
          <w:p w:rsidR="006E24B2" w:rsidRPr="00014558" w:rsidRDefault="006E24B2" w:rsidP="00C443AA">
            <w:pPr>
              <w:rPr>
                <w:sz w:val="16"/>
                <w:szCs w:val="16"/>
              </w:rPr>
            </w:pPr>
            <w:r>
              <w:rPr>
                <w:sz w:val="16"/>
                <w:szCs w:val="16"/>
              </w:rPr>
              <w:t>0</w:t>
            </w:r>
          </w:p>
        </w:tc>
        <w:tc>
          <w:tcPr>
            <w:tcW w:w="990" w:type="dxa"/>
          </w:tcPr>
          <w:p w:rsidR="006E24B2" w:rsidRPr="00014558" w:rsidRDefault="006E24B2" w:rsidP="00C443AA">
            <w:pPr>
              <w:rPr>
                <w:sz w:val="16"/>
                <w:szCs w:val="16"/>
              </w:rPr>
            </w:pPr>
            <w:r>
              <w:rPr>
                <w:sz w:val="16"/>
                <w:szCs w:val="16"/>
              </w:rPr>
              <w:t>-</w:t>
            </w:r>
          </w:p>
        </w:tc>
        <w:tc>
          <w:tcPr>
            <w:tcW w:w="1440" w:type="dxa"/>
          </w:tcPr>
          <w:p w:rsidR="006E24B2" w:rsidRPr="00014558" w:rsidRDefault="006E24B2" w:rsidP="00C443AA">
            <w:pPr>
              <w:rPr>
                <w:sz w:val="16"/>
                <w:szCs w:val="16"/>
              </w:rPr>
            </w:pPr>
            <w:r>
              <w:rPr>
                <w:sz w:val="16"/>
                <w:szCs w:val="16"/>
              </w:rPr>
              <w:t>-</w:t>
            </w:r>
          </w:p>
        </w:tc>
      </w:tr>
      <w:tr w:rsidR="006E24B2" w:rsidRPr="00014558" w:rsidTr="00C443AA">
        <w:trPr>
          <w:trHeight w:val="216"/>
        </w:trPr>
        <w:tc>
          <w:tcPr>
            <w:tcW w:w="1350" w:type="dxa"/>
          </w:tcPr>
          <w:p w:rsidR="006E24B2" w:rsidRDefault="006E24B2" w:rsidP="00C443AA">
            <w:pPr>
              <w:rPr>
                <w:sz w:val="16"/>
                <w:szCs w:val="16"/>
              </w:rPr>
            </w:pPr>
            <w:r>
              <w:rPr>
                <w:sz w:val="16"/>
                <w:szCs w:val="16"/>
              </w:rPr>
              <w:t>Non-MDR</w:t>
            </w:r>
          </w:p>
        </w:tc>
        <w:tc>
          <w:tcPr>
            <w:tcW w:w="1440" w:type="dxa"/>
          </w:tcPr>
          <w:p w:rsidR="006E24B2" w:rsidRDefault="006E24B2" w:rsidP="00C443AA">
            <w:pPr>
              <w:rPr>
                <w:sz w:val="16"/>
                <w:szCs w:val="16"/>
              </w:rPr>
            </w:pPr>
          </w:p>
        </w:tc>
        <w:tc>
          <w:tcPr>
            <w:tcW w:w="2340" w:type="dxa"/>
            <w:gridSpan w:val="2"/>
          </w:tcPr>
          <w:p w:rsidR="006E24B2" w:rsidRDefault="006E24B2" w:rsidP="00C443AA">
            <w:pPr>
              <w:rPr>
                <w:sz w:val="16"/>
                <w:szCs w:val="16"/>
              </w:rPr>
            </w:pPr>
            <w:r>
              <w:rPr>
                <w:sz w:val="16"/>
                <w:szCs w:val="16"/>
              </w:rPr>
              <w:t>12(44.44%)</w:t>
            </w:r>
          </w:p>
        </w:tc>
        <w:tc>
          <w:tcPr>
            <w:tcW w:w="1890" w:type="dxa"/>
            <w:gridSpan w:val="2"/>
          </w:tcPr>
          <w:p w:rsidR="006E24B2" w:rsidRDefault="006E24B2" w:rsidP="00C443AA">
            <w:pPr>
              <w:rPr>
                <w:sz w:val="16"/>
                <w:szCs w:val="16"/>
              </w:rPr>
            </w:pPr>
            <w:r>
              <w:rPr>
                <w:sz w:val="16"/>
                <w:szCs w:val="16"/>
              </w:rPr>
              <w:t>0</w:t>
            </w:r>
          </w:p>
        </w:tc>
        <w:tc>
          <w:tcPr>
            <w:tcW w:w="2430" w:type="dxa"/>
            <w:gridSpan w:val="2"/>
          </w:tcPr>
          <w:p w:rsidR="006E24B2" w:rsidRDefault="006E24B2" w:rsidP="00C443AA">
            <w:pPr>
              <w:rPr>
                <w:sz w:val="16"/>
                <w:szCs w:val="16"/>
              </w:rPr>
            </w:pPr>
            <w:r>
              <w:rPr>
                <w:sz w:val="16"/>
                <w:szCs w:val="16"/>
              </w:rPr>
              <w:t>2(66.67%)</w:t>
            </w:r>
          </w:p>
        </w:tc>
      </w:tr>
      <w:tr w:rsidR="006E24B2" w:rsidRPr="00014558" w:rsidTr="00C443AA">
        <w:trPr>
          <w:trHeight w:val="216"/>
        </w:trPr>
        <w:tc>
          <w:tcPr>
            <w:tcW w:w="1350" w:type="dxa"/>
          </w:tcPr>
          <w:p w:rsidR="006E24B2" w:rsidRDefault="006E24B2" w:rsidP="00C443AA">
            <w:pPr>
              <w:rPr>
                <w:sz w:val="16"/>
                <w:szCs w:val="16"/>
              </w:rPr>
            </w:pPr>
            <w:r>
              <w:rPr>
                <w:sz w:val="16"/>
                <w:szCs w:val="16"/>
              </w:rPr>
              <w:t>MDR</w:t>
            </w:r>
          </w:p>
        </w:tc>
        <w:tc>
          <w:tcPr>
            <w:tcW w:w="1440" w:type="dxa"/>
          </w:tcPr>
          <w:p w:rsidR="006E24B2" w:rsidRDefault="006E24B2" w:rsidP="00C443AA">
            <w:pPr>
              <w:rPr>
                <w:sz w:val="16"/>
                <w:szCs w:val="16"/>
              </w:rPr>
            </w:pPr>
          </w:p>
        </w:tc>
        <w:tc>
          <w:tcPr>
            <w:tcW w:w="2340" w:type="dxa"/>
            <w:gridSpan w:val="2"/>
          </w:tcPr>
          <w:p w:rsidR="006E24B2" w:rsidRDefault="006E24B2" w:rsidP="00C443AA">
            <w:pPr>
              <w:rPr>
                <w:sz w:val="16"/>
                <w:szCs w:val="16"/>
              </w:rPr>
            </w:pPr>
            <w:r>
              <w:rPr>
                <w:sz w:val="16"/>
                <w:szCs w:val="16"/>
              </w:rPr>
              <w:t>13(48.15%)</w:t>
            </w:r>
          </w:p>
        </w:tc>
        <w:tc>
          <w:tcPr>
            <w:tcW w:w="1890" w:type="dxa"/>
            <w:gridSpan w:val="2"/>
          </w:tcPr>
          <w:p w:rsidR="006E24B2" w:rsidRDefault="006E24B2" w:rsidP="00C443AA">
            <w:pPr>
              <w:rPr>
                <w:sz w:val="16"/>
                <w:szCs w:val="16"/>
              </w:rPr>
            </w:pPr>
            <w:r>
              <w:rPr>
                <w:sz w:val="16"/>
                <w:szCs w:val="16"/>
              </w:rPr>
              <w:t>3(100%)</w:t>
            </w:r>
          </w:p>
        </w:tc>
        <w:tc>
          <w:tcPr>
            <w:tcW w:w="2430" w:type="dxa"/>
            <w:gridSpan w:val="2"/>
          </w:tcPr>
          <w:p w:rsidR="006E24B2" w:rsidRDefault="006E24B2" w:rsidP="00C443AA">
            <w:pPr>
              <w:rPr>
                <w:sz w:val="16"/>
                <w:szCs w:val="16"/>
              </w:rPr>
            </w:pPr>
            <w:r>
              <w:rPr>
                <w:sz w:val="16"/>
                <w:szCs w:val="16"/>
              </w:rPr>
              <w:t>1(33.33%)</w:t>
            </w:r>
          </w:p>
        </w:tc>
      </w:tr>
      <w:tr w:rsidR="006E24B2" w:rsidRPr="00014558" w:rsidTr="00C443AA">
        <w:trPr>
          <w:trHeight w:val="216"/>
        </w:trPr>
        <w:tc>
          <w:tcPr>
            <w:tcW w:w="1350" w:type="dxa"/>
          </w:tcPr>
          <w:p w:rsidR="006E24B2" w:rsidRDefault="006E24B2" w:rsidP="00C443AA">
            <w:pPr>
              <w:rPr>
                <w:sz w:val="16"/>
                <w:szCs w:val="16"/>
              </w:rPr>
            </w:pPr>
            <w:r>
              <w:rPr>
                <w:sz w:val="16"/>
                <w:szCs w:val="16"/>
              </w:rPr>
              <w:t>XDR</w:t>
            </w:r>
          </w:p>
        </w:tc>
        <w:tc>
          <w:tcPr>
            <w:tcW w:w="1440" w:type="dxa"/>
          </w:tcPr>
          <w:p w:rsidR="006E24B2" w:rsidRDefault="006E24B2" w:rsidP="00C443AA">
            <w:pPr>
              <w:rPr>
                <w:sz w:val="16"/>
                <w:szCs w:val="16"/>
              </w:rPr>
            </w:pPr>
          </w:p>
        </w:tc>
        <w:tc>
          <w:tcPr>
            <w:tcW w:w="2340" w:type="dxa"/>
            <w:gridSpan w:val="2"/>
          </w:tcPr>
          <w:p w:rsidR="006E24B2" w:rsidRDefault="006E24B2" w:rsidP="00C443AA">
            <w:pPr>
              <w:rPr>
                <w:sz w:val="16"/>
                <w:szCs w:val="16"/>
              </w:rPr>
            </w:pPr>
            <w:r>
              <w:rPr>
                <w:sz w:val="16"/>
                <w:szCs w:val="16"/>
              </w:rPr>
              <w:t>2(7.4%)</w:t>
            </w:r>
          </w:p>
        </w:tc>
        <w:tc>
          <w:tcPr>
            <w:tcW w:w="1890" w:type="dxa"/>
            <w:gridSpan w:val="2"/>
          </w:tcPr>
          <w:p w:rsidR="006E24B2" w:rsidRDefault="006E24B2" w:rsidP="00C443AA">
            <w:pPr>
              <w:rPr>
                <w:sz w:val="16"/>
                <w:szCs w:val="16"/>
              </w:rPr>
            </w:pPr>
            <w:r>
              <w:rPr>
                <w:sz w:val="16"/>
                <w:szCs w:val="16"/>
              </w:rPr>
              <w:t>0</w:t>
            </w:r>
          </w:p>
        </w:tc>
        <w:tc>
          <w:tcPr>
            <w:tcW w:w="2430" w:type="dxa"/>
            <w:gridSpan w:val="2"/>
          </w:tcPr>
          <w:p w:rsidR="006E24B2" w:rsidRDefault="006E24B2" w:rsidP="00C443AA">
            <w:pPr>
              <w:rPr>
                <w:sz w:val="16"/>
                <w:szCs w:val="16"/>
              </w:rPr>
            </w:pPr>
            <w:r>
              <w:rPr>
                <w:sz w:val="16"/>
                <w:szCs w:val="16"/>
              </w:rPr>
              <w:t>0</w:t>
            </w:r>
          </w:p>
        </w:tc>
      </w:tr>
      <w:tr w:rsidR="006E24B2" w:rsidRPr="00014558" w:rsidTr="00C443AA">
        <w:trPr>
          <w:trHeight w:val="216"/>
        </w:trPr>
        <w:tc>
          <w:tcPr>
            <w:tcW w:w="1350" w:type="dxa"/>
          </w:tcPr>
          <w:p w:rsidR="006E24B2" w:rsidRDefault="006E24B2" w:rsidP="00C443AA">
            <w:pPr>
              <w:rPr>
                <w:sz w:val="16"/>
                <w:szCs w:val="16"/>
              </w:rPr>
            </w:pPr>
            <w:r>
              <w:rPr>
                <w:sz w:val="16"/>
                <w:szCs w:val="16"/>
              </w:rPr>
              <w:t>PDR</w:t>
            </w:r>
          </w:p>
        </w:tc>
        <w:tc>
          <w:tcPr>
            <w:tcW w:w="1440" w:type="dxa"/>
          </w:tcPr>
          <w:p w:rsidR="006E24B2" w:rsidRDefault="006E24B2" w:rsidP="00C443AA">
            <w:pPr>
              <w:rPr>
                <w:sz w:val="16"/>
                <w:szCs w:val="16"/>
              </w:rPr>
            </w:pPr>
          </w:p>
        </w:tc>
        <w:tc>
          <w:tcPr>
            <w:tcW w:w="2340" w:type="dxa"/>
            <w:gridSpan w:val="2"/>
          </w:tcPr>
          <w:p w:rsidR="006E24B2" w:rsidRDefault="006E24B2" w:rsidP="00C443AA">
            <w:pPr>
              <w:rPr>
                <w:sz w:val="16"/>
                <w:szCs w:val="16"/>
              </w:rPr>
            </w:pPr>
            <w:r>
              <w:rPr>
                <w:sz w:val="16"/>
                <w:szCs w:val="16"/>
              </w:rPr>
              <w:t>0</w:t>
            </w:r>
          </w:p>
        </w:tc>
        <w:tc>
          <w:tcPr>
            <w:tcW w:w="1890" w:type="dxa"/>
            <w:gridSpan w:val="2"/>
          </w:tcPr>
          <w:p w:rsidR="006E24B2" w:rsidRDefault="006E24B2" w:rsidP="00C443AA">
            <w:pPr>
              <w:rPr>
                <w:sz w:val="16"/>
                <w:szCs w:val="16"/>
              </w:rPr>
            </w:pPr>
            <w:r>
              <w:rPr>
                <w:sz w:val="16"/>
                <w:szCs w:val="16"/>
              </w:rPr>
              <w:t>0</w:t>
            </w:r>
          </w:p>
        </w:tc>
        <w:tc>
          <w:tcPr>
            <w:tcW w:w="2430" w:type="dxa"/>
            <w:gridSpan w:val="2"/>
          </w:tcPr>
          <w:p w:rsidR="006E24B2" w:rsidRDefault="006E24B2" w:rsidP="00C443AA">
            <w:pPr>
              <w:rPr>
                <w:sz w:val="16"/>
                <w:szCs w:val="16"/>
              </w:rPr>
            </w:pPr>
            <w:r>
              <w:rPr>
                <w:sz w:val="16"/>
                <w:szCs w:val="16"/>
              </w:rPr>
              <w:t>0</w:t>
            </w:r>
          </w:p>
        </w:tc>
      </w:tr>
    </w:tbl>
    <w:p w:rsidR="006E24B2" w:rsidRDefault="006E24B2" w:rsidP="006E24B2">
      <w:pPr>
        <w:shd w:val="clear" w:color="auto" w:fill="FFFFFF"/>
        <w:spacing w:after="0" w:line="360" w:lineRule="auto"/>
        <w:rPr>
          <w:rFonts w:asciiTheme="minorHAnsi" w:hAnsiTheme="minorHAnsi" w:cstheme="minorHAnsi"/>
          <w:color w:val="222222"/>
        </w:rPr>
      </w:pPr>
    </w:p>
    <w:p w:rsidR="006E24B2" w:rsidRPr="000000A9" w:rsidRDefault="006E24B2" w:rsidP="006E24B2">
      <w:pPr>
        <w:shd w:val="clear" w:color="auto" w:fill="FFFFFF"/>
        <w:spacing w:after="0" w:line="360" w:lineRule="auto"/>
        <w:rPr>
          <w:rFonts w:asciiTheme="minorHAnsi" w:hAnsiTheme="minorHAnsi" w:cstheme="minorHAnsi"/>
          <w:i/>
          <w:color w:val="222222"/>
        </w:rPr>
      </w:pPr>
      <w:r>
        <w:rPr>
          <w:rFonts w:asciiTheme="minorHAnsi" w:hAnsiTheme="minorHAnsi" w:cstheme="minorHAnsi"/>
          <w:color w:val="222222"/>
        </w:rPr>
        <w:t xml:space="preserve">Table 2: </w:t>
      </w:r>
      <w:r w:rsidRPr="000000A9">
        <w:rPr>
          <w:rFonts w:asciiTheme="minorHAnsi" w:hAnsiTheme="minorHAnsi" w:cstheme="minorHAnsi"/>
          <w:i/>
          <w:color w:val="222222"/>
        </w:rPr>
        <w:t>Antibiotic sensitiv</w:t>
      </w:r>
      <w:r>
        <w:rPr>
          <w:rFonts w:asciiTheme="minorHAnsi" w:hAnsiTheme="minorHAnsi" w:cstheme="minorHAnsi"/>
          <w:i/>
          <w:color w:val="222222"/>
        </w:rPr>
        <w:t>ity for Klebsiella pneumoniae, S</w:t>
      </w:r>
      <w:r w:rsidRPr="000000A9">
        <w:rPr>
          <w:rFonts w:asciiTheme="minorHAnsi" w:hAnsiTheme="minorHAnsi" w:cstheme="minorHAnsi"/>
          <w:i/>
          <w:color w:val="222222"/>
        </w:rPr>
        <w:t xml:space="preserve">treptococcus pneumoniae, </w:t>
      </w:r>
      <w:r>
        <w:rPr>
          <w:rFonts w:asciiTheme="minorHAnsi" w:hAnsiTheme="minorHAnsi" w:cstheme="minorHAnsi"/>
          <w:i/>
          <w:color w:val="222222"/>
        </w:rPr>
        <w:t>C</w:t>
      </w:r>
      <w:r w:rsidRPr="000000A9">
        <w:rPr>
          <w:rFonts w:asciiTheme="minorHAnsi" w:hAnsiTheme="minorHAnsi" w:cstheme="minorHAnsi"/>
          <w:i/>
          <w:color w:val="222222"/>
        </w:rPr>
        <w:t>itrobacter sps</w:t>
      </w:r>
    </w:p>
    <w:p w:rsidR="006E24B2" w:rsidRPr="000000A9" w:rsidRDefault="006E24B2" w:rsidP="006E24B2">
      <w:pPr>
        <w:shd w:val="clear" w:color="auto" w:fill="FFFFFF"/>
        <w:spacing w:after="0" w:line="360" w:lineRule="auto"/>
        <w:rPr>
          <w:rFonts w:asciiTheme="minorHAnsi" w:hAnsiTheme="minorHAnsi" w:cstheme="minorHAnsi"/>
          <w:i/>
          <w:color w:val="222222"/>
        </w:rPr>
      </w:pPr>
    </w:p>
    <w:p w:rsidR="006E24B2" w:rsidRPr="006E24B2" w:rsidRDefault="006E24B2" w:rsidP="006E24B2">
      <w:pPr>
        <w:rPr>
          <w:rFonts w:asciiTheme="minorHAnsi" w:hAnsiTheme="minorHAnsi" w:cstheme="minorHAnsi"/>
          <w:b/>
        </w:rPr>
      </w:pPr>
    </w:p>
    <w:p w:rsidR="00586E65" w:rsidRPr="00586E65" w:rsidRDefault="00586E65" w:rsidP="00586E65">
      <w:pPr>
        <w:rPr>
          <w:rFonts w:asciiTheme="minorHAnsi" w:hAnsiTheme="minorHAnsi" w:cstheme="minorHAnsi"/>
        </w:rPr>
      </w:pPr>
    </w:p>
    <w:sectPr w:rsidR="00586E65" w:rsidRPr="00586E65" w:rsidSect="00F82F61">
      <w:footerReference w:type="default" r:id="rId4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F19" w:rsidRDefault="008C0F19" w:rsidP="006905CC">
      <w:pPr>
        <w:spacing w:after="0" w:line="240" w:lineRule="auto"/>
      </w:pPr>
      <w:r>
        <w:separator/>
      </w:r>
    </w:p>
  </w:endnote>
  <w:endnote w:type="continuationSeparator" w:id="0">
    <w:p w:rsidR="008C0F19" w:rsidRDefault="008C0F19" w:rsidP="0069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5834"/>
      <w:docPartObj>
        <w:docPartGallery w:val="Page Numbers (Bottom of Page)"/>
        <w:docPartUnique/>
      </w:docPartObj>
    </w:sdtPr>
    <w:sdtEndPr>
      <w:rPr>
        <w:noProof/>
      </w:rPr>
    </w:sdtEndPr>
    <w:sdtContent>
      <w:p w:rsidR="00011D46" w:rsidRDefault="008C0F19">
        <w:pPr>
          <w:pStyle w:val="Footer"/>
          <w:jc w:val="right"/>
        </w:pPr>
        <w:r>
          <w:fldChar w:fldCharType="begin"/>
        </w:r>
        <w:r>
          <w:instrText xml:space="preserve"> PAGE   \* MERGEFORMAT </w:instrText>
        </w:r>
        <w:r>
          <w:fldChar w:fldCharType="separate"/>
        </w:r>
        <w:r w:rsidR="001E1D7A">
          <w:rPr>
            <w:noProof/>
          </w:rPr>
          <w:t>5</w:t>
        </w:r>
        <w:r>
          <w:rPr>
            <w:noProof/>
          </w:rPr>
          <w:fldChar w:fldCharType="end"/>
        </w:r>
      </w:p>
    </w:sdtContent>
  </w:sdt>
  <w:p w:rsidR="00011D46" w:rsidRDefault="00011D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F19" w:rsidRDefault="008C0F19" w:rsidP="006905CC">
      <w:pPr>
        <w:spacing w:after="0" w:line="240" w:lineRule="auto"/>
      </w:pPr>
      <w:r>
        <w:separator/>
      </w:r>
    </w:p>
  </w:footnote>
  <w:footnote w:type="continuationSeparator" w:id="0">
    <w:p w:rsidR="008C0F19" w:rsidRDefault="008C0F19" w:rsidP="00690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A9E443D2"/>
    <w:lvl w:ilvl="0">
      <w:start w:val="1"/>
      <w:numFmt w:val="decimal"/>
      <w:lvlText w:val="%1."/>
      <w:lvlJc w:val="left"/>
      <w:pPr>
        <w:ind w:left="720" w:hanging="360"/>
      </w:pPr>
    </w:lvl>
    <w:lvl w:ilvl="1">
      <w:start w:val="11"/>
      <w:numFmt w:val="decimal"/>
      <w:isLgl/>
      <w:lvlText w:val="%1.%2"/>
      <w:lvlJc w:val="left"/>
      <w:pPr>
        <w:ind w:left="920" w:hanging="5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15:restartNumberingAfterBreak="0">
    <w:nsid w:val="00000007"/>
    <w:multiLevelType w:val="hybridMultilevel"/>
    <w:tmpl w:val="6C961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E"/>
    <w:multiLevelType w:val="hybridMultilevel"/>
    <w:tmpl w:val="EFA2B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C01267"/>
    <w:multiLevelType w:val="hybridMultilevel"/>
    <w:tmpl w:val="2C3E9366"/>
    <w:lvl w:ilvl="0" w:tplc="649419FC">
      <w:start w:val="1"/>
      <w:numFmt w:val="decimal"/>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790779"/>
    <w:multiLevelType w:val="hybridMultilevel"/>
    <w:tmpl w:val="353A4AA8"/>
    <w:lvl w:ilvl="0" w:tplc="3370A8AA">
      <w:start w:val="1"/>
      <w:numFmt w:val="decimal"/>
      <w:lvlText w:val="%1."/>
      <w:lvlJc w:val="left"/>
      <w:pPr>
        <w:ind w:left="720" w:hanging="360"/>
      </w:pPr>
      <w:rPr>
        <w:rFonts w:ascii="Times New Roman" w:eastAsia="Times New Roman" w:hAnsi="Times New Roman" w:cs="Times New Roman" w:hint="default"/>
        <w:color w:val="171717" w:themeColor="background2" w:themeShade="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07FCA"/>
    <w:multiLevelType w:val="hybridMultilevel"/>
    <w:tmpl w:val="AA54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86337"/>
    <w:multiLevelType w:val="hybridMultilevel"/>
    <w:tmpl w:val="6E3A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342FA"/>
    <w:multiLevelType w:val="hybridMultilevel"/>
    <w:tmpl w:val="DC3EF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42FF7"/>
    <w:multiLevelType w:val="hybridMultilevel"/>
    <w:tmpl w:val="2E12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6"/>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DA"/>
    <w:rsid w:val="000000A9"/>
    <w:rsid w:val="00010CC0"/>
    <w:rsid w:val="00011D46"/>
    <w:rsid w:val="000151AB"/>
    <w:rsid w:val="00016AA1"/>
    <w:rsid w:val="0002019A"/>
    <w:rsid w:val="00022217"/>
    <w:rsid w:val="00061943"/>
    <w:rsid w:val="0006336E"/>
    <w:rsid w:val="000839F8"/>
    <w:rsid w:val="000866BD"/>
    <w:rsid w:val="000A2349"/>
    <w:rsid w:val="000A7E26"/>
    <w:rsid w:val="000C459C"/>
    <w:rsid w:val="000C53ED"/>
    <w:rsid w:val="000E4460"/>
    <w:rsid w:val="000E5E27"/>
    <w:rsid w:val="000E6D1D"/>
    <w:rsid w:val="000F28CB"/>
    <w:rsid w:val="000F2C63"/>
    <w:rsid w:val="000F76F5"/>
    <w:rsid w:val="00122EEE"/>
    <w:rsid w:val="001412F7"/>
    <w:rsid w:val="001612B6"/>
    <w:rsid w:val="0016209A"/>
    <w:rsid w:val="00181F33"/>
    <w:rsid w:val="00184518"/>
    <w:rsid w:val="0019179F"/>
    <w:rsid w:val="001948CD"/>
    <w:rsid w:val="001B010A"/>
    <w:rsid w:val="001C1FC9"/>
    <w:rsid w:val="001D494C"/>
    <w:rsid w:val="001E1D7A"/>
    <w:rsid w:val="001E33BA"/>
    <w:rsid w:val="001F6034"/>
    <w:rsid w:val="00255F47"/>
    <w:rsid w:val="00260058"/>
    <w:rsid w:val="00262015"/>
    <w:rsid w:val="002639C2"/>
    <w:rsid w:val="002C716D"/>
    <w:rsid w:val="002D010F"/>
    <w:rsid w:val="002D02F5"/>
    <w:rsid w:val="002D2978"/>
    <w:rsid w:val="002D52E9"/>
    <w:rsid w:val="002D5E11"/>
    <w:rsid w:val="002F6F44"/>
    <w:rsid w:val="00334964"/>
    <w:rsid w:val="00340A91"/>
    <w:rsid w:val="00342E54"/>
    <w:rsid w:val="0036035F"/>
    <w:rsid w:val="0037160B"/>
    <w:rsid w:val="003953D8"/>
    <w:rsid w:val="003A20B6"/>
    <w:rsid w:val="003A7460"/>
    <w:rsid w:val="003B3B57"/>
    <w:rsid w:val="003B6727"/>
    <w:rsid w:val="003C2195"/>
    <w:rsid w:val="003C6AF2"/>
    <w:rsid w:val="003F1BAB"/>
    <w:rsid w:val="00415379"/>
    <w:rsid w:val="00452B1C"/>
    <w:rsid w:val="00454299"/>
    <w:rsid w:val="00464AB8"/>
    <w:rsid w:val="00466F8D"/>
    <w:rsid w:val="00477A26"/>
    <w:rsid w:val="0048041D"/>
    <w:rsid w:val="004814F9"/>
    <w:rsid w:val="004B5908"/>
    <w:rsid w:val="004E1AA3"/>
    <w:rsid w:val="005042B0"/>
    <w:rsid w:val="00514935"/>
    <w:rsid w:val="00524140"/>
    <w:rsid w:val="005244A0"/>
    <w:rsid w:val="005252CD"/>
    <w:rsid w:val="005304D8"/>
    <w:rsid w:val="0053424D"/>
    <w:rsid w:val="00534749"/>
    <w:rsid w:val="00543C7F"/>
    <w:rsid w:val="00560E59"/>
    <w:rsid w:val="005744F9"/>
    <w:rsid w:val="0058082F"/>
    <w:rsid w:val="00582CBC"/>
    <w:rsid w:val="00586E65"/>
    <w:rsid w:val="00587F3F"/>
    <w:rsid w:val="005A1F6C"/>
    <w:rsid w:val="005B6CE8"/>
    <w:rsid w:val="005B7A35"/>
    <w:rsid w:val="005E66B8"/>
    <w:rsid w:val="005F6694"/>
    <w:rsid w:val="0061673D"/>
    <w:rsid w:val="00625CA1"/>
    <w:rsid w:val="00631A0B"/>
    <w:rsid w:val="0065161E"/>
    <w:rsid w:val="006571E0"/>
    <w:rsid w:val="0067076B"/>
    <w:rsid w:val="0068778B"/>
    <w:rsid w:val="00690020"/>
    <w:rsid w:val="006905CC"/>
    <w:rsid w:val="006B02C2"/>
    <w:rsid w:val="006B0B16"/>
    <w:rsid w:val="006C001A"/>
    <w:rsid w:val="006D0C86"/>
    <w:rsid w:val="006D504E"/>
    <w:rsid w:val="006E24B2"/>
    <w:rsid w:val="006E4C95"/>
    <w:rsid w:val="006E542E"/>
    <w:rsid w:val="006E6B36"/>
    <w:rsid w:val="006F0622"/>
    <w:rsid w:val="006F254E"/>
    <w:rsid w:val="00700BF6"/>
    <w:rsid w:val="00715A5D"/>
    <w:rsid w:val="00767DB3"/>
    <w:rsid w:val="007B1813"/>
    <w:rsid w:val="007E2B2B"/>
    <w:rsid w:val="007F0154"/>
    <w:rsid w:val="0080774C"/>
    <w:rsid w:val="00820882"/>
    <w:rsid w:val="008319C5"/>
    <w:rsid w:val="008428A7"/>
    <w:rsid w:val="00847457"/>
    <w:rsid w:val="008503DD"/>
    <w:rsid w:val="00865940"/>
    <w:rsid w:val="0089699F"/>
    <w:rsid w:val="008A0667"/>
    <w:rsid w:val="008A69A4"/>
    <w:rsid w:val="008B072F"/>
    <w:rsid w:val="008C0466"/>
    <w:rsid w:val="008C0F19"/>
    <w:rsid w:val="008D6F7C"/>
    <w:rsid w:val="008E2FAD"/>
    <w:rsid w:val="008E5F15"/>
    <w:rsid w:val="008F6A86"/>
    <w:rsid w:val="00911D81"/>
    <w:rsid w:val="0091359C"/>
    <w:rsid w:val="00931EA2"/>
    <w:rsid w:val="009340A9"/>
    <w:rsid w:val="009520E1"/>
    <w:rsid w:val="0095461D"/>
    <w:rsid w:val="00963326"/>
    <w:rsid w:val="00972116"/>
    <w:rsid w:val="00976781"/>
    <w:rsid w:val="00980684"/>
    <w:rsid w:val="0098781E"/>
    <w:rsid w:val="009949C4"/>
    <w:rsid w:val="009A0B3D"/>
    <w:rsid w:val="009A0B63"/>
    <w:rsid w:val="009A1573"/>
    <w:rsid w:val="009A3ECA"/>
    <w:rsid w:val="009A5970"/>
    <w:rsid w:val="009B26F8"/>
    <w:rsid w:val="009E6549"/>
    <w:rsid w:val="009E7C2F"/>
    <w:rsid w:val="009F5F7D"/>
    <w:rsid w:val="009F7050"/>
    <w:rsid w:val="009F782A"/>
    <w:rsid w:val="00A0161D"/>
    <w:rsid w:val="00A02697"/>
    <w:rsid w:val="00A10938"/>
    <w:rsid w:val="00A2581D"/>
    <w:rsid w:val="00A33D40"/>
    <w:rsid w:val="00A63982"/>
    <w:rsid w:val="00A76853"/>
    <w:rsid w:val="00A7789E"/>
    <w:rsid w:val="00A813C2"/>
    <w:rsid w:val="00A90194"/>
    <w:rsid w:val="00AB5133"/>
    <w:rsid w:val="00AD2AEA"/>
    <w:rsid w:val="00AE3B30"/>
    <w:rsid w:val="00AF2444"/>
    <w:rsid w:val="00AF69A0"/>
    <w:rsid w:val="00B145DA"/>
    <w:rsid w:val="00B41B79"/>
    <w:rsid w:val="00B5519E"/>
    <w:rsid w:val="00B66CAC"/>
    <w:rsid w:val="00B81602"/>
    <w:rsid w:val="00B86017"/>
    <w:rsid w:val="00B94E09"/>
    <w:rsid w:val="00BA19A8"/>
    <w:rsid w:val="00BA68E5"/>
    <w:rsid w:val="00BB7A4A"/>
    <w:rsid w:val="00BD7E64"/>
    <w:rsid w:val="00BF0AB4"/>
    <w:rsid w:val="00BF491F"/>
    <w:rsid w:val="00BF6FC0"/>
    <w:rsid w:val="00C06139"/>
    <w:rsid w:val="00C13CE2"/>
    <w:rsid w:val="00C37D01"/>
    <w:rsid w:val="00C4448F"/>
    <w:rsid w:val="00C45089"/>
    <w:rsid w:val="00C4675B"/>
    <w:rsid w:val="00C4698A"/>
    <w:rsid w:val="00C52940"/>
    <w:rsid w:val="00C60058"/>
    <w:rsid w:val="00C772B9"/>
    <w:rsid w:val="00C86F9C"/>
    <w:rsid w:val="00CE3E7E"/>
    <w:rsid w:val="00CE47C2"/>
    <w:rsid w:val="00CE6B9B"/>
    <w:rsid w:val="00CF22DE"/>
    <w:rsid w:val="00D01F76"/>
    <w:rsid w:val="00D132AD"/>
    <w:rsid w:val="00D340FD"/>
    <w:rsid w:val="00D35194"/>
    <w:rsid w:val="00D4374B"/>
    <w:rsid w:val="00D448BC"/>
    <w:rsid w:val="00D5035F"/>
    <w:rsid w:val="00D51429"/>
    <w:rsid w:val="00D54F04"/>
    <w:rsid w:val="00D60E5D"/>
    <w:rsid w:val="00D83596"/>
    <w:rsid w:val="00D87638"/>
    <w:rsid w:val="00D87998"/>
    <w:rsid w:val="00D93D10"/>
    <w:rsid w:val="00DA7EB7"/>
    <w:rsid w:val="00DB56C2"/>
    <w:rsid w:val="00DD487C"/>
    <w:rsid w:val="00E163F7"/>
    <w:rsid w:val="00E26FF1"/>
    <w:rsid w:val="00E419CC"/>
    <w:rsid w:val="00E4465A"/>
    <w:rsid w:val="00E50D0D"/>
    <w:rsid w:val="00E5164F"/>
    <w:rsid w:val="00E659A7"/>
    <w:rsid w:val="00E72CE0"/>
    <w:rsid w:val="00E92244"/>
    <w:rsid w:val="00E94CFF"/>
    <w:rsid w:val="00EA396A"/>
    <w:rsid w:val="00EB2140"/>
    <w:rsid w:val="00EC096D"/>
    <w:rsid w:val="00EF043F"/>
    <w:rsid w:val="00EF72EC"/>
    <w:rsid w:val="00EF7471"/>
    <w:rsid w:val="00F11FEB"/>
    <w:rsid w:val="00F15EE9"/>
    <w:rsid w:val="00F22F77"/>
    <w:rsid w:val="00F34F7A"/>
    <w:rsid w:val="00F409F6"/>
    <w:rsid w:val="00F452AB"/>
    <w:rsid w:val="00F466C4"/>
    <w:rsid w:val="00F520CC"/>
    <w:rsid w:val="00F60378"/>
    <w:rsid w:val="00F6398E"/>
    <w:rsid w:val="00F670F6"/>
    <w:rsid w:val="00F82F61"/>
    <w:rsid w:val="00F95DAF"/>
    <w:rsid w:val="00FA0D41"/>
    <w:rsid w:val="00FA1EE6"/>
    <w:rsid w:val="00FA6691"/>
    <w:rsid w:val="00FB7EC6"/>
    <w:rsid w:val="00FC18BF"/>
    <w:rsid w:val="00FE2499"/>
    <w:rsid w:val="00FE78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DC64"/>
  <w15:docId w15:val="{215C0067-75BF-434B-9A2B-15FC7E42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6C4"/>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5DA"/>
    <w:pPr>
      <w:ind w:left="720"/>
      <w:contextualSpacing/>
    </w:pPr>
  </w:style>
  <w:style w:type="paragraph" w:styleId="NormalWeb">
    <w:name w:val="Normal (Web)"/>
    <w:basedOn w:val="Normal"/>
    <w:uiPriority w:val="99"/>
    <w:unhideWhenUsed/>
    <w:rsid w:val="00C0613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061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6139"/>
    <w:rPr>
      <w:rFonts w:ascii="Arial" w:eastAsia="Times New Roman" w:hAnsi="Arial" w:cs="Arial"/>
      <w:vanish/>
      <w:sz w:val="16"/>
      <w:szCs w:val="16"/>
    </w:rPr>
  </w:style>
  <w:style w:type="character" w:customStyle="1" w:styleId="EndNoteBibliographyChar">
    <w:name w:val="EndNote Bibliography Char"/>
    <w:basedOn w:val="DefaultParagraphFont"/>
    <w:link w:val="EndNoteBibliography"/>
    <w:locked/>
    <w:rsid w:val="006E4C95"/>
    <w:rPr>
      <w:rFonts w:ascii="Calibri" w:hAnsi="Calibri" w:cs="Calibri"/>
      <w:noProof/>
    </w:rPr>
  </w:style>
  <w:style w:type="paragraph" w:customStyle="1" w:styleId="EndNoteBibliography">
    <w:name w:val="EndNote Bibliography"/>
    <w:basedOn w:val="Normal"/>
    <w:link w:val="EndNoteBibliographyChar"/>
    <w:rsid w:val="006E4C95"/>
    <w:pPr>
      <w:spacing w:line="240" w:lineRule="auto"/>
      <w:jc w:val="both"/>
    </w:pPr>
    <w:rPr>
      <w:rFonts w:eastAsiaTheme="minorHAnsi" w:cs="Calibri"/>
      <w:noProof/>
    </w:rPr>
  </w:style>
  <w:style w:type="character" w:styleId="Hyperlink">
    <w:name w:val="Hyperlink"/>
    <w:basedOn w:val="DefaultParagraphFont"/>
    <w:uiPriority w:val="99"/>
    <w:unhideWhenUsed/>
    <w:rsid w:val="00D01F76"/>
    <w:rPr>
      <w:color w:val="0000FF"/>
      <w:u w:val="single"/>
    </w:rPr>
  </w:style>
  <w:style w:type="paragraph" w:styleId="BalloonText">
    <w:name w:val="Balloon Text"/>
    <w:basedOn w:val="Normal"/>
    <w:link w:val="BalloonTextChar"/>
    <w:uiPriority w:val="99"/>
    <w:semiHidden/>
    <w:unhideWhenUsed/>
    <w:rsid w:val="00F22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77"/>
    <w:rPr>
      <w:rFonts w:ascii="Tahoma" w:eastAsia="Calibri" w:hAnsi="Tahoma" w:cs="Tahoma"/>
      <w:sz w:val="16"/>
      <w:szCs w:val="16"/>
    </w:rPr>
  </w:style>
  <w:style w:type="paragraph" w:styleId="Caption">
    <w:name w:val="caption"/>
    <w:basedOn w:val="Normal"/>
    <w:next w:val="Normal"/>
    <w:uiPriority w:val="35"/>
    <w:unhideWhenUsed/>
    <w:qFormat/>
    <w:rsid w:val="00F34F7A"/>
    <w:pPr>
      <w:spacing w:line="240" w:lineRule="auto"/>
    </w:pPr>
    <w:rPr>
      <w:b/>
      <w:bCs/>
      <w:color w:val="5B9BD5" w:themeColor="accent1"/>
      <w:sz w:val="18"/>
      <w:szCs w:val="18"/>
    </w:rPr>
  </w:style>
  <w:style w:type="paragraph" w:styleId="Header">
    <w:name w:val="header"/>
    <w:basedOn w:val="Normal"/>
    <w:link w:val="HeaderChar"/>
    <w:uiPriority w:val="99"/>
    <w:unhideWhenUsed/>
    <w:rsid w:val="0069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CC"/>
    <w:rPr>
      <w:rFonts w:ascii="Calibri" w:eastAsia="Calibri" w:hAnsi="Calibri" w:cs="SimSun"/>
    </w:rPr>
  </w:style>
  <w:style w:type="paragraph" w:styleId="Footer">
    <w:name w:val="footer"/>
    <w:basedOn w:val="Normal"/>
    <w:link w:val="FooterChar"/>
    <w:uiPriority w:val="99"/>
    <w:unhideWhenUsed/>
    <w:rsid w:val="0069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CC"/>
    <w:rPr>
      <w:rFonts w:ascii="Calibri" w:eastAsia="Calibri" w:hAnsi="Calibri" w:cs="SimSun"/>
    </w:rPr>
  </w:style>
  <w:style w:type="character" w:styleId="CommentReference">
    <w:name w:val="annotation reference"/>
    <w:basedOn w:val="DefaultParagraphFont"/>
    <w:uiPriority w:val="99"/>
    <w:semiHidden/>
    <w:unhideWhenUsed/>
    <w:rsid w:val="00FA0D41"/>
    <w:rPr>
      <w:sz w:val="16"/>
      <w:szCs w:val="16"/>
    </w:rPr>
  </w:style>
  <w:style w:type="paragraph" w:styleId="CommentText">
    <w:name w:val="annotation text"/>
    <w:basedOn w:val="Normal"/>
    <w:link w:val="CommentTextChar"/>
    <w:uiPriority w:val="99"/>
    <w:semiHidden/>
    <w:unhideWhenUsed/>
    <w:rsid w:val="00FA0D41"/>
    <w:pPr>
      <w:spacing w:line="240" w:lineRule="auto"/>
    </w:pPr>
    <w:rPr>
      <w:sz w:val="20"/>
      <w:szCs w:val="20"/>
    </w:rPr>
  </w:style>
  <w:style w:type="character" w:customStyle="1" w:styleId="CommentTextChar">
    <w:name w:val="Comment Text Char"/>
    <w:basedOn w:val="DefaultParagraphFont"/>
    <w:link w:val="CommentText"/>
    <w:uiPriority w:val="99"/>
    <w:semiHidden/>
    <w:rsid w:val="00FA0D41"/>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FA0D41"/>
    <w:rPr>
      <w:b/>
      <w:bCs/>
    </w:rPr>
  </w:style>
  <w:style w:type="character" w:customStyle="1" w:styleId="CommentSubjectChar">
    <w:name w:val="Comment Subject Char"/>
    <w:basedOn w:val="CommentTextChar"/>
    <w:link w:val="CommentSubject"/>
    <w:uiPriority w:val="99"/>
    <w:semiHidden/>
    <w:rsid w:val="00FA0D41"/>
    <w:rPr>
      <w:rFonts w:ascii="Calibri" w:eastAsia="Calibri" w:hAnsi="Calibri" w:cs="SimSun"/>
      <w:b/>
      <w:bCs/>
      <w:sz w:val="20"/>
      <w:szCs w:val="20"/>
    </w:rPr>
  </w:style>
  <w:style w:type="table" w:styleId="TableGrid">
    <w:name w:val="Table Grid"/>
    <w:basedOn w:val="TableNormal"/>
    <w:uiPriority w:val="59"/>
    <w:rsid w:val="000F7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0AB4"/>
    <w:pPr>
      <w:spacing w:after="0" w:line="240" w:lineRule="auto"/>
    </w:pPr>
    <w:rPr>
      <w:rFonts w:ascii="Calibri" w:eastAsia="Calibri" w:hAnsi="Calibri" w:cs="SimSun"/>
    </w:rPr>
  </w:style>
  <w:style w:type="character" w:styleId="LineNumber">
    <w:name w:val="line number"/>
    <w:basedOn w:val="DefaultParagraphFont"/>
    <w:uiPriority w:val="99"/>
    <w:semiHidden/>
    <w:unhideWhenUsed/>
    <w:rsid w:val="00F82F61"/>
  </w:style>
  <w:style w:type="character" w:styleId="Emphasis">
    <w:name w:val="Emphasis"/>
    <w:basedOn w:val="DefaultParagraphFont"/>
    <w:uiPriority w:val="20"/>
    <w:qFormat/>
    <w:rsid w:val="00586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0881">
      <w:bodyDiv w:val="1"/>
      <w:marLeft w:val="0"/>
      <w:marRight w:val="0"/>
      <w:marTop w:val="0"/>
      <w:marBottom w:val="0"/>
      <w:divBdr>
        <w:top w:val="none" w:sz="0" w:space="0" w:color="auto"/>
        <w:left w:val="none" w:sz="0" w:space="0" w:color="auto"/>
        <w:bottom w:val="none" w:sz="0" w:space="0" w:color="auto"/>
        <w:right w:val="none" w:sz="0" w:space="0" w:color="auto"/>
      </w:divBdr>
      <w:divsChild>
        <w:div w:id="1593468768">
          <w:marLeft w:val="0"/>
          <w:marRight w:val="0"/>
          <w:marTop w:val="0"/>
          <w:marBottom w:val="0"/>
          <w:divBdr>
            <w:top w:val="none" w:sz="0" w:space="0" w:color="auto"/>
            <w:left w:val="none" w:sz="0" w:space="0" w:color="auto"/>
            <w:bottom w:val="none" w:sz="0" w:space="0" w:color="auto"/>
            <w:right w:val="none" w:sz="0" w:space="0" w:color="auto"/>
          </w:divBdr>
        </w:div>
        <w:div w:id="1814520956">
          <w:marLeft w:val="0"/>
          <w:marRight w:val="0"/>
          <w:marTop w:val="0"/>
          <w:marBottom w:val="0"/>
          <w:divBdr>
            <w:top w:val="none" w:sz="0" w:space="0" w:color="auto"/>
            <w:left w:val="none" w:sz="0" w:space="0" w:color="auto"/>
            <w:bottom w:val="none" w:sz="0" w:space="0" w:color="auto"/>
            <w:right w:val="none" w:sz="0" w:space="0" w:color="auto"/>
          </w:divBdr>
        </w:div>
      </w:divsChild>
    </w:div>
    <w:div w:id="69929456">
      <w:bodyDiv w:val="1"/>
      <w:marLeft w:val="0"/>
      <w:marRight w:val="0"/>
      <w:marTop w:val="0"/>
      <w:marBottom w:val="0"/>
      <w:divBdr>
        <w:top w:val="none" w:sz="0" w:space="0" w:color="auto"/>
        <w:left w:val="none" w:sz="0" w:space="0" w:color="auto"/>
        <w:bottom w:val="none" w:sz="0" w:space="0" w:color="auto"/>
        <w:right w:val="none" w:sz="0" w:space="0" w:color="auto"/>
      </w:divBdr>
    </w:div>
    <w:div w:id="157961383">
      <w:bodyDiv w:val="1"/>
      <w:marLeft w:val="0"/>
      <w:marRight w:val="0"/>
      <w:marTop w:val="0"/>
      <w:marBottom w:val="0"/>
      <w:divBdr>
        <w:top w:val="none" w:sz="0" w:space="0" w:color="auto"/>
        <w:left w:val="none" w:sz="0" w:space="0" w:color="auto"/>
        <w:bottom w:val="none" w:sz="0" w:space="0" w:color="auto"/>
        <w:right w:val="none" w:sz="0" w:space="0" w:color="auto"/>
      </w:divBdr>
      <w:divsChild>
        <w:div w:id="202459">
          <w:marLeft w:val="0"/>
          <w:marRight w:val="0"/>
          <w:marTop w:val="0"/>
          <w:marBottom w:val="0"/>
          <w:divBdr>
            <w:top w:val="single" w:sz="2" w:space="0" w:color="E3E3E3"/>
            <w:left w:val="single" w:sz="2" w:space="0" w:color="E3E3E3"/>
            <w:bottom w:val="single" w:sz="2" w:space="0" w:color="E3E3E3"/>
            <w:right w:val="single" w:sz="2" w:space="0" w:color="E3E3E3"/>
          </w:divBdr>
          <w:divsChild>
            <w:div w:id="1479690075">
              <w:marLeft w:val="0"/>
              <w:marRight w:val="0"/>
              <w:marTop w:val="0"/>
              <w:marBottom w:val="0"/>
              <w:divBdr>
                <w:top w:val="single" w:sz="2" w:space="0" w:color="E3E3E3"/>
                <w:left w:val="single" w:sz="2" w:space="0" w:color="E3E3E3"/>
                <w:bottom w:val="single" w:sz="2" w:space="0" w:color="E3E3E3"/>
                <w:right w:val="single" w:sz="2" w:space="0" w:color="E3E3E3"/>
              </w:divBdr>
              <w:divsChild>
                <w:div w:id="1397624181">
                  <w:marLeft w:val="0"/>
                  <w:marRight w:val="0"/>
                  <w:marTop w:val="0"/>
                  <w:marBottom w:val="0"/>
                  <w:divBdr>
                    <w:top w:val="single" w:sz="2" w:space="0" w:color="E3E3E3"/>
                    <w:left w:val="single" w:sz="2" w:space="0" w:color="E3E3E3"/>
                    <w:bottom w:val="single" w:sz="2" w:space="0" w:color="E3E3E3"/>
                    <w:right w:val="single" w:sz="2" w:space="0" w:color="E3E3E3"/>
                  </w:divBdr>
                  <w:divsChild>
                    <w:div w:id="1211068446">
                      <w:marLeft w:val="0"/>
                      <w:marRight w:val="0"/>
                      <w:marTop w:val="0"/>
                      <w:marBottom w:val="0"/>
                      <w:divBdr>
                        <w:top w:val="single" w:sz="2" w:space="0" w:color="E3E3E3"/>
                        <w:left w:val="single" w:sz="2" w:space="0" w:color="E3E3E3"/>
                        <w:bottom w:val="single" w:sz="2" w:space="0" w:color="E3E3E3"/>
                        <w:right w:val="single" w:sz="2" w:space="0" w:color="E3E3E3"/>
                      </w:divBdr>
                      <w:divsChild>
                        <w:div w:id="1221869728">
                          <w:marLeft w:val="0"/>
                          <w:marRight w:val="0"/>
                          <w:marTop w:val="0"/>
                          <w:marBottom w:val="0"/>
                          <w:divBdr>
                            <w:top w:val="single" w:sz="2" w:space="0" w:color="E3E3E3"/>
                            <w:left w:val="single" w:sz="2" w:space="0" w:color="E3E3E3"/>
                            <w:bottom w:val="single" w:sz="2" w:space="0" w:color="E3E3E3"/>
                            <w:right w:val="single" w:sz="2" w:space="0" w:color="E3E3E3"/>
                          </w:divBdr>
                          <w:divsChild>
                            <w:div w:id="338506314">
                              <w:marLeft w:val="0"/>
                              <w:marRight w:val="0"/>
                              <w:marTop w:val="0"/>
                              <w:marBottom w:val="0"/>
                              <w:divBdr>
                                <w:top w:val="single" w:sz="2" w:space="0" w:color="E3E3E3"/>
                                <w:left w:val="single" w:sz="2" w:space="0" w:color="E3E3E3"/>
                                <w:bottom w:val="single" w:sz="2" w:space="0" w:color="E3E3E3"/>
                                <w:right w:val="single" w:sz="2" w:space="0" w:color="E3E3E3"/>
                              </w:divBdr>
                              <w:divsChild>
                                <w:div w:id="17034389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719701">
                                      <w:marLeft w:val="0"/>
                                      <w:marRight w:val="0"/>
                                      <w:marTop w:val="0"/>
                                      <w:marBottom w:val="0"/>
                                      <w:divBdr>
                                        <w:top w:val="single" w:sz="2" w:space="0" w:color="E3E3E3"/>
                                        <w:left w:val="single" w:sz="2" w:space="0" w:color="E3E3E3"/>
                                        <w:bottom w:val="single" w:sz="2" w:space="0" w:color="E3E3E3"/>
                                        <w:right w:val="single" w:sz="2" w:space="0" w:color="E3E3E3"/>
                                      </w:divBdr>
                                      <w:divsChild>
                                        <w:div w:id="536049295">
                                          <w:marLeft w:val="0"/>
                                          <w:marRight w:val="0"/>
                                          <w:marTop w:val="0"/>
                                          <w:marBottom w:val="0"/>
                                          <w:divBdr>
                                            <w:top w:val="single" w:sz="2" w:space="0" w:color="E3E3E3"/>
                                            <w:left w:val="single" w:sz="2" w:space="0" w:color="E3E3E3"/>
                                            <w:bottom w:val="single" w:sz="2" w:space="0" w:color="E3E3E3"/>
                                            <w:right w:val="single" w:sz="2" w:space="0" w:color="E3E3E3"/>
                                          </w:divBdr>
                                          <w:divsChild>
                                            <w:div w:id="1316835962">
                                              <w:marLeft w:val="0"/>
                                              <w:marRight w:val="0"/>
                                              <w:marTop w:val="0"/>
                                              <w:marBottom w:val="0"/>
                                              <w:divBdr>
                                                <w:top w:val="single" w:sz="2" w:space="0" w:color="E3E3E3"/>
                                                <w:left w:val="single" w:sz="2" w:space="0" w:color="E3E3E3"/>
                                                <w:bottom w:val="single" w:sz="2" w:space="0" w:color="E3E3E3"/>
                                                <w:right w:val="single" w:sz="2" w:space="0" w:color="E3E3E3"/>
                                              </w:divBdr>
                                              <w:divsChild>
                                                <w:div w:id="1829395458">
                                                  <w:marLeft w:val="0"/>
                                                  <w:marRight w:val="0"/>
                                                  <w:marTop w:val="0"/>
                                                  <w:marBottom w:val="0"/>
                                                  <w:divBdr>
                                                    <w:top w:val="single" w:sz="2" w:space="0" w:color="E3E3E3"/>
                                                    <w:left w:val="single" w:sz="2" w:space="0" w:color="E3E3E3"/>
                                                    <w:bottom w:val="single" w:sz="2" w:space="0" w:color="E3E3E3"/>
                                                    <w:right w:val="single" w:sz="2" w:space="0" w:color="E3E3E3"/>
                                                  </w:divBdr>
                                                  <w:divsChild>
                                                    <w:div w:id="1339163177">
                                                      <w:marLeft w:val="0"/>
                                                      <w:marRight w:val="0"/>
                                                      <w:marTop w:val="0"/>
                                                      <w:marBottom w:val="0"/>
                                                      <w:divBdr>
                                                        <w:top w:val="single" w:sz="2" w:space="0" w:color="E3E3E3"/>
                                                        <w:left w:val="single" w:sz="2" w:space="0" w:color="E3E3E3"/>
                                                        <w:bottom w:val="single" w:sz="2" w:space="0" w:color="E3E3E3"/>
                                                        <w:right w:val="single" w:sz="2" w:space="0" w:color="E3E3E3"/>
                                                      </w:divBdr>
                                                      <w:divsChild>
                                                        <w:div w:id="70772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8913301">
          <w:marLeft w:val="0"/>
          <w:marRight w:val="0"/>
          <w:marTop w:val="0"/>
          <w:marBottom w:val="0"/>
          <w:divBdr>
            <w:top w:val="none" w:sz="0" w:space="0" w:color="auto"/>
            <w:left w:val="none" w:sz="0" w:space="0" w:color="auto"/>
            <w:bottom w:val="none" w:sz="0" w:space="0" w:color="auto"/>
            <w:right w:val="none" w:sz="0" w:space="0" w:color="auto"/>
          </w:divBdr>
        </w:div>
      </w:divsChild>
    </w:div>
    <w:div w:id="222102821">
      <w:bodyDiv w:val="1"/>
      <w:marLeft w:val="0"/>
      <w:marRight w:val="0"/>
      <w:marTop w:val="0"/>
      <w:marBottom w:val="0"/>
      <w:divBdr>
        <w:top w:val="none" w:sz="0" w:space="0" w:color="auto"/>
        <w:left w:val="none" w:sz="0" w:space="0" w:color="auto"/>
        <w:bottom w:val="none" w:sz="0" w:space="0" w:color="auto"/>
        <w:right w:val="none" w:sz="0" w:space="0" w:color="auto"/>
      </w:divBdr>
      <w:divsChild>
        <w:div w:id="527451358">
          <w:marLeft w:val="0"/>
          <w:marRight w:val="0"/>
          <w:marTop w:val="0"/>
          <w:marBottom w:val="0"/>
          <w:divBdr>
            <w:top w:val="none" w:sz="0" w:space="0" w:color="auto"/>
            <w:left w:val="none" w:sz="0" w:space="0" w:color="auto"/>
            <w:bottom w:val="none" w:sz="0" w:space="0" w:color="auto"/>
            <w:right w:val="none" w:sz="0" w:space="0" w:color="auto"/>
          </w:divBdr>
        </w:div>
        <w:div w:id="588006061">
          <w:marLeft w:val="0"/>
          <w:marRight w:val="0"/>
          <w:marTop w:val="0"/>
          <w:marBottom w:val="0"/>
          <w:divBdr>
            <w:top w:val="none" w:sz="0" w:space="0" w:color="auto"/>
            <w:left w:val="none" w:sz="0" w:space="0" w:color="auto"/>
            <w:bottom w:val="none" w:sz="0" w:space="0" w:color="auto"/>
            <w:right w:val="none" w:sz="0" w:space="0" w:color="auto"/>
          </w:divBdr>
        </w:div>
      </w:divsChild>
    </w:div>
    <w:div w:id="305359396">
      <w:bodyDiv w:val="1"/>
      <w:marLeft w:val="0"/>
      <w:marRight w:val="0"/>
      <w:marTop w:val="0"/>
      <w:marBottom w:val="0"/>
      <w:divBdr>
        <w:top w:val="none" w:sz="0" w:space="0" w:color="auto"/>
        <w:left w:val="none" w:sz="0" w:space="0" w:color="auto"/>
        <w:bottom w:val="none" w:sz="0" w:space="0" w:color="auto"/>
        <w:right w:val="none" w:sz="0" w:space="0" w:color="auto"/>
      </w:divBdr>
    </w:div>
    <w:div w:id="385836204">
      <w:bodyDiv w:val="1"/>
      <w:marLeft w:val="0"/>
      <w:marRight w:val="0"/>
      <w:marTop w:val="0"/>
      <w:marBottom w:val="0"/>
      <w:divBdr>
        <w:top w:val="none" w:sz="0" w:space="0" w:color="auto"/>
        <w:left w:val="none" w:sz="0" w:space="0" w:color="auto"/>
        <w:bottom w:val="none" w:sz="0" w:space="0" w:color="auto"/>
        <w:right w:val="none" w:sz="0" w:space="0" w:color="auto"/>
      </w:divBdr>
    </w:div>
    <w:div w:id="576482785">
      <w:bodyDiv w:val="1"/>
      <w:marLeft w:val="0"/>
      <w:marRight w:val="0"/>
      <w:marTop w:val="0"/>
      <w:marBottom w:val="0"/>
      <w:divBdr>
        <w:top w:val="none" w:sz="0" w:space="0" w:color="auto"/>
        <w:left w:val="none" w:sz="0" w:space="0" w:color="auto"/>
        <w:bottom w:val="none" w:sz="0" w:space="0" w:color="auto"/>
        <w:right w:val="none" w:sz="0" w:space="0" w:color="auto"/>
      </w:divBdr>
      <w:divsChild>
        <w:div w:id="93552614">
          <w:marLeft w:val="0"/>
          <w:marRight w:val="0"/>
          <w:marTop w:val="0"/>
          <w:marBottom w:val="0"/>
          <w:divBdr>
            <w:top w:val="none" w:sz="0" w:space="0" w:color="auto"/>
            <w:left w:val="none" w:sz="0" w:space="0" w:color="auto"/>
            <w:bottom w:val="none" w:sz="0" w:space="0" w:color="auto"/>
            <w:right w:val="none" w:sz="0" w:space="0" w:color="auto"/>
          </w:divBdr>
        </w:div>
        <w:div w:id="295792217">
          <w:marLeft w:val="0"/>
          <w:marRight w:val="0"/>
          <w:marTop w:val="0"/>
          <w:marBottom w:val="0"/>
          <w:divBdr>
            <w:top w:val="none" w:sz="0" w:space="0" w:color="auto"/>
            <w:left w:val="none" w:sz="0" w:space="0" w:color="auto"/>
            <w:bottom w:val="none" w:sz="0" w:space="0" w:color="auto"/>
            <w:right w:val="none" w:sz="0" w:space="0" w:color="auto"/>
          </w:divBdr>
        </w:div>
        <w:div w:id="1016537659">
          <w:marLeft w:val="0"/>
          <w:marRight w:val="0"/>
          <w:marTop w:val="0"/>
          <w:marBottom w:val="0"/>
          <w:divBdr>
            <w:top w:val="none" w:sz="0" w:space="0" w:color="auto"/>
            <w:left w:val="none" w:sz="0" w:space="0" w:color="auto"/>
            <w:bottom w:val="none" w:sz="0" w:space="0" w:color="auto"/>
            <w:right w:val="none" w:sz="0" w:space="0" w:color="auto"/>
          </w:divBdr>
        </w:div>
        <w:div w:id="1122456089">
          <w:marLeft w:val="0"/>
          <w:marRight w:val="0"/>
          <w:marTop w:val="0"/>
          <w:marBottom w:val="0"/>
          <w:divBdr>
            <w:top w:val="none" w:sz="0" w:space="0" w:color="auto"/>
            <w:left w:val="none" w:sz="0" w:space="0" w:color="auto"/>
            <w:bottom w:val="none" w:sz="0" w:space="0" w:color="auto"/>
            <w:right w:val="none" w:sz="0" w:space="0" w:color="auto"/>
          </w:divBdr>
        </w:div>
        <w:div w:id="1276057190">
          <w:marLeft w:val="0"/>
          <w:marRight w:val="0"/>
          <w:marTop w:val="0"/>
          <w:marBottom w:val="0"/>
          <w:divBdr>
            <w:top w:val="none" w:sz="0" w:space="0" w:color="auto"/>
            <w:left w:val="none" w:sz="0" w:space="0" w:color="auto"/>
            <w:bottom w:val="none" w:sz="0" w:space="0" w:color="auto"/>
            <w:right w:val="none" w:sz="0" w:space="0" w:color="auto"/>
          </w:divBdr>
        </w:div>
        <w:div w:id="1362438799">
          <w:marLeft w:val="0"/>
          <w:marRight w:val="0"/>
          <w:marTop w:val="0"/>
          <w:marBottom w:val="0"/>
          <w:divBdr>
            <w:top w:val="none" w:sz="0" w:space="0" w:color="auto"/>
            <w:left w:val="none" w:sz="0" w:space="0" w:color="auto"/>
            <w:bottom w:val="none" w:sz="0" w:space="0" w:color="auto"/>
            <w:right w:val="none" w:sz="0" w:space="0" w:color="auto"/>
          </w:divBdr>
        </w:div>
        <w:div w:id="1666277101">
          <w:marLeft w:val="0"/>
          <w:marRight w:val="0"/>
          <w:marTop w:val="0"/>
          <w:marBottom w:val="0"/>
          <w:divBdr>
            <w:top w:val="none" w:sz="0" w:space="0" w:color="auto"/>
            <w:left w:val="none" w:sz="0" w:space="0" w:color="auto"/>
            <w:bottom w:val="none" w:sz="0" w:space="0" w:color="auto"/>
            <w:right w:val="none" w:sz="0" w:space="0" w:color="auto"/>
          </w:divBdr>
        </w:div>
      </w:divsChild>
    </w:div>
    <w:div w:id="628895088">
      <w:bodyDiv w:val="1"/>
      <w:marLeft w:val="0"/>
      <w:marRight w:val="0"/>
      <w:marTop w:val="0"/>
      <w:marBottom w:val="0"/>
      <w:divBdr>
        <w:top w:val="none" w:sz="0" w:space="0" w:color="auto"/>
        <w:left w:val="none" w:sz="0" w:space="0" w:color="auto"/>
        <w:bottom w:val="none" w:sz="0" w:space="0" w:color="auto"/>
        <w:right w:val="none" w:sz="0" w:space="0" w:color="auto"/>
      </w:divBdr>
      <w:divsChild>
        <w:div w:id="201552244">
          <w:marLeft w:val="0"/>
          <w:marRight w:val="0"/>
          <w:marTop w:val="75"/>
          <w:marBottom w:val="0"/>
          <w:divBdr>
            <w:top w:val="none" w:sz="0" w:space="0" w:color="auto"/>
            <w:left w:val="none" w:sz="0" w:space="0" w:color="auto"/>
            <w:bottom w:val="none" w:sz="0" w:space="0" w:color="auto"/>
            <w:right w:val="none" w:sz="0" w:space="0" w:color="auto"/>
          </w:divBdr>
        </w:div>
        <w:div w:id="1708136216">
          <w:marLeft w:val="0"/>
          <w:marRight w:val="0"/>
          <w:marTop w:val="75"/>
          <w:marBottom w:val="0"/>
          <w:divBdr>
            <w:top w:val="none" w:sz="0" w:space="0" w:color="auto"/>
            <w:left w:val="none" w:sz="0" w:space="0" w:color="auto"/>
            <w:bottom w:val="none" w:sz="0" w:space="0" w:color="auto"/>
            <w:right w:val="none" w:sz="0" w:space="0" w:color="auto"/>
          </w:divBdr>
        </w:div>
      </w:divsChild>
    </w:div>
    <w:div w:id="654726713">
      <w:bodyDiv w:val="1"/>
      <w:marLeft w:val="0"/>
      <w:marRight w:val="0"/>
      <w:marTop w:val="0"/>
      <w:marBottom w:val="0"/>
      <w:divBdr>
        <w:top w:val="none" w:sz="0" w:space="0" w:color="auto"/>
        <w:left w:val="none" w:sz="0" w:space="0" w:color="auto"/>
        <w:bottom w:val="none" w:sz="0" w:space="0" w:color="auto"/>
        <w:right w:val="none" w:sz="0" w:space="0" w:color="auto"/>
      </w:divBdr>
      <w:divsChild>
        <w:div w:id="1605844438">
          <w:marLeft w:val="0"/>
          <w:marRight w:val="0"/>
          <w:marTop w:val="0"/>
          <w:marBottom w:val="0"/>
          <w:divBdr>
            <w:top w:val="none" w:sz="0" w:space="0" w:color="auto"/>
            <w:left w:val="none" w:sz="0" w:space="0" w:color="auto"/>
            <w:bottom w:val="none" w:sz="0" w:space="0" w:color="auto"/>
            <w:right w:val="none" w:sz="0" w:space="0" w:color="auto"/>
          </w:divBdr>
        </w:div>
      </w:divsChild>
    </w:div>
    <w:div w:id="727993972">
      <w:bodyDiv w:val="1"/>
      <w:marLeft w:val="0"/>
      <w:marRight w:val="0"/>
      <w:marTop w:val="0"/>
      <w:marBottom w:val="0"/>
      <w:divBdr>
        <w:top w:val="none" w:sz="0" w:space="0" w:color="auto"/>
        <w:left w:val="none" w:sz="0" w:space="0" w:color="auto"/>
        <w:bottom w:val="none" w:sz="0" w:space="0" w:color="auto"/>
        <w:right w:val="none" w:sz="0" w:space="0" w:color="auto"/>
      </w:divBdr>
      <w:divsChild>
        <w:div w:id="376125158">
          <w:marLeft w:val="0"/>
          <w:marRight w:val="0"/>
          <w:marTop w:val="0"/>
          <w:marBottom w:val="0"/>
          <w:divBdr>
            <w:top w:val="none" w:sz="0" w:space="0" w:color="auto"/>
            <w:left w:val="none" w:sz="0" w:space="0" w:color="auto"/>
            <w:bottom w:val="none" w:sz="0" w:space="0" w:color="auto"/>
            <w:right w:val="none" w:sz="0" w:space="0" w:color="auto"/>
          </w:divBdr>
        </w:div>
        <w:div w:id="1343357070">
          <w:marLeft w:val="0"/>
          <w:marRight w:val="0"/>
          <w:marTop w:val="0"/>
          <w:marBottom w:val="0"/>
          <w:divBdr>
            <w:top w:val="none" w:sz="0" w:space="0" w:color="auto"/>
            <w:left w:val="none" w:sz="0" w:space="0" w:color="auto"/>
            <w:bottom w:val="none" w:sz="0" w:space="0" w:color="auto"/>
            <w:right w:val="none" w:sz="0" w:space="0" w:color="auto"/>
          </w:divBdr>
        </w:div>
        <w:div w:id="1472598191">
          <w:marLeft w:val="0"/>
          <w:marRight w:val="0"/>
          <w:marTop w:val="0"/>
          <w:marBottom w:val="0"/>
          <w:divBdr>
            <w:top w:val="none" w:sz="0" w:space="0" w:color="auto"/>
            <w:left w:val="none" w:sz="0" w:space="0" w:color="auto"/>
            <w:bottom w:val="none" w:sz="0" w:space="0" w:color="auto"/>
            <w:right w:val="none" w:sz="0" w:space="0" w:color="auto"/>
          </w:divBdr>
        </w:div>
      </w:divsChild>
    </w:div>
    <w:div w:id="801770430">
      <w:bodyDiv w:val="1"/>
      <w:marLeft w:val="0"/>
      <w:marRight w:val="0"/>
      <w:marTop w:val="0"/>
      <w:marBottom w:val="0"/>
      <w:divBdr>
        <w:top w:val="none" w:sz="0" w:space="0" w:color="auto"/>
        <w:left w:val="none" w:sz="0" w:space="0" w:color="auto"/>
        <w:bottom w:val="none" w:sz="0" w:space="0" w:color="auto"/>
        <w:right w:val="none" w:sz="0" w:space="0" w:color="auto"/>
      </w:divBdr>
    </w:div>
    <w:div w:id="814832209">
      <w:bodyDiv w:val="1"/>
      <w:marLeft w:val="0"/>
      <w:marRight w:val="0"/>
      <w:marTop w:val="0"/>
      <w:marBottom w:val="0"/>
      <w:divBdr>
        <w:top w:val="none" w:sz="0" w:space="0" w:color="auto"/>
        <w:left w:val="none" w:sz="0" w:space="0" w:color="auto"/>
        <w:bottom w:val="none" w:sz="0" w:space="0" w:color="auto"/>
        <w:right w:val="none" w:sz="0" w:space="0" w:color="auto"/>
      </w:divBdr>
      <w:divsChild>
        <w:div w:id="416949841">
          <w:marLeft w:val="0"/>
          <w:marRight w:val="0"/>
          <w:marTop w:val="0"/>
          <w:marBottom w:val="0"/>
          <w:divBdr>
            <w:top w:val="single" w:sz="2" w:space="0" w:color="E3E3E3"/>
            <w:left w:val="single" w:sz="2" w:space="0" w:color="E3E3E3"/>
            <w:bottom w:val="single" w:sz="2" w:space="0" w:color="E3E3E3"/>
            <w:right w:val="single" w:sz="2" w:space="0" w:color="E3E3E3"/>
          </w:divBdr>
          <w:divsChild>
            <w:div w:id="1985157549">
              <w:marLeft w:val="0"/>
              <w:marRight w:val="0"/>
              <w:marTop w:val="0"/>
              <w:marBottom w:val="0"/>
              <w:divBdr>
                <w:top w:val="single" w:sz="2" w:space="0" w:color="E3E3E3"/>
                <w:left w:val="single" w:sz="2" w:space="0" w:color="E3E3E3"/>
                <w:bottom w:val="single" w:sz="2" w:space="0" w:color="E3E3E3"/>
                <w:right w:val="single" w:sz="2" w:space="0" w:color="E3E3E3"/>
              </w:divBdr>
              <w:divsChild>
                <w:div w:id="2138643651">
                  <w:marLeft w:val="0"/>
                  <w:marRight w:val="0"/>
                  <w:marTop w:val="0"/>
                  <w:marBottom w:val="0"/>
                  <w:divBdr>
                    <w:top w:val="single" w:sz="2" w:space="0" w:color="E3E3E3"/>
                    <w:left w:val="single" w:sz="2" w:space="0" w:color="E3E3E3"/>
                    <w:bottom w:val="single" w:sz="2" w:space="0" w:color="E3E3E3"/>
                    <w:right w:val="single" w:sz="2" w:space="0" w:color="E3E3E3"/>
                  </w:divBdr>
                  <w:divsChild>
                    <w:div w:id="1966303046">
                      <w:marLeft w:val="0"/>
                      <w:marRight w:val="0"/>
                      <w:marTop w:val="0"/>
                      <w:marBottom w:val="0"/>
                      <w:divBdr>
                        <w:top w:val="single" w:sz="2" w:space="0" w:color="E3E3E3"/>
                        <w:left w:val="single" w:sz="2" w:space="0" w:color="E3E3E3"/>
                        <w:bottom w:val="single" w:sz="2" w:space="0" w:color="E3E3E3"/>
                        <w:right w:val="single" w:sz="2" w:space="0" w:color="E3E3E3"/>
                      </w:divBdr>
                      <w:divsChild>
                        <w:div w:id="1770152233">
                          <w:marLeft w:val="0"/>
                          <w:marRight w:val="0"/>
                          <w:marTop w:val="0"/>
                          <w:marBottom w:val="0"/>
                          <w:divBdr>
                            <w:top w:val="single" w:sz="2" w:space="0" w:color="E3E3E3"/>
                            <w:left w:val="single" w:sz="2" w:space="0" w:color="E3E3E3"/>
                            <w:bottom w:val="single" w:sz="2" w:space="0" w:color="E3E3E3"/>
                            <w:right w:val="single" w:sz="2" w:space="0" w:color="E3E3E3"/>
                          </w:divBdr>
                          <w:divsChild>
                            <w:div w:id="1082868500">
                              <w:marLeft w:val="0"/>
                              <w:marRight w:val="0"/>
                              <w:marTop w:val="0"/>
                              <w:marBottom w:val="0"/>
                              <w:divBdr>
                                <w:top w:val="single" w:sz="2" w:space="0" w:color="E3E3E3"/>
                                <w:left w:val="single" w:sz="2" w:space="0" w:color="E3E3E3"/>
                                <w:bottom w:val="single" w:sz="2" w:space="0" w:color="E3E3E3"/>
                                <w:right w:val="single" w:sz="2" w:space="0" w:color="E3E3E3"/>
                              </w:divBdr>
                              <w:divsChild>
                                <w:div w:id="654727369">
                                  <w:marLeft w:val="0"/>
                                  <w:marRight w:val="0"/>
                                  <w:marTop w:val="100"/>
                                  <w:marBottom w:val="100"/>
                                  <w:divBdr>
                                    <w:top w:val="single" w:sz="2" w:space="0" w:color="E3E3E3"/>
                                    <w:left w:val="single" w:sz="2" w:space="0" w:color="E3E3E3"/>
                                    <w:bottom w:val="single" w:sz="2" w:space="0" w:color="E3E3E3"/>
                                    <w:right w:val="single" w:sz="2" w:space="0" w:color="E3E3E3"/>
                                  </w:divBdr>
                                  <w:divsChild>
                                    <w:div w:id="663356537">
                                      <w:marLeft w:val="0"/>
                                      <w:marRight w:val="0"/>
                                      <w:marTop w:val="0"/>
                                      <w:marBottom w:val="0"/>
                                      <w:divBdr>
                                        <w:top w:val="single" w:sz="2" w:space="0" w:color="E3E3E3"/>
                                        <w:left w:val="single" w:sz="2" w:space="0" w:color="E3E3E3"/>
                                        <w:bottom w:val="single" w:sz="2" w:space="0" w:color="E3E3E3"/>
                                        <w:right w:val="single" w:sz="2" w:space="0" w:color="E3E3E3"/>
                                      </w:divBdr>
                                      <w:divsChild>
                                        <w:div w:id="1947233789">
                                          <w:marLeft w:val="0"/>
                                          <w:marRight w:val="0"/>
                                          <w:marTop w:val="0"/>
                                          <w:marBottom w:val="0"/>
                                          <w:divBdr>
                                            <w:top w:val="single" w:sz="2" w:space="0" w:color="E3E3E3"/>
                                            <w:left w:val="single" w:sz="2" w:space="0" w:color="E3E3E3"/>
                                            <w:bottom w:val="single" w:sz="2" w:space="0" w:color="E3E3E3"/>
                                            <w:right w:val="single" w:sz="2" w:space="0" w:color="E3E3E3"/>
                                          </w:divBdr>
                                          <w:divsChild>
                                            <w:div w:id="68231680">
                                              <w:marLeft w:val="0"/>
                                              <w:marRight w:val="0"/>
                                              <w:marTop w:val="0"/>
                                              <w:marBottom w:val="0"/>
                                              <w:divBdr>
                                                <w:top w:val="single" w:sz="2" w:space="0" w:color="E3E3E3"/>
                                                <w:left w:val="single" w:sz="2" w:space="0" w:color="E3E3E3"/>
                                                <w:bottom w:val="single" w:sz="2" w:space="0" w:color="E3E3E3"/>
                                                <w:right w:val="single" w:sz="2" w:space="0" w:color="E3E3E3"/>
                                              </w:divBdr>
                                              <w:divsChild>
                                                <w:div w:id="689524061">
                                                  <w:marLeft w:val="0"/>
                                                  <w:marRight w:val="0"/>
                                                  <w:marTop w:val="0"/>
                                                  <w:marBottom w:val="0"/>
                                                  <w:divBdr>
                                                    <w:top w:val="single" w:sz="2" w:space="0" w:color="E3E3E3"/>
                                                    <w:left w:val="single" w:sz="2" w:space="0" w:color="E3E3E3"/>
                                                    <w:bottom w:val="single" w:sz="2" w:space="0" w:color="E3E3E3"/>
                                                    <w:right w:val="single" w:sz="2" w:space="0" w:color="E3E3E3"/>
                                                  </w:divBdr>
                                                  <w:divsChild>
                                                    <w:div w:id="911238519">
                                                      <w:marLeft w:val="0"/>
                                                      <w:marRight w:val="0"/>
                                                      <w:marTop w:val="0"/>
                                                      <w:marBottom w:val="0"/>
                                                      <w:divBdr>
                                                        <w:top w:val="single" w:sz="2" w:space="0" w:color="E3E3E3"/>
                                                        <w:left w:val="single" w:sz="2" w:space="0" w:color="E3E3E3"/>
                                                        <w:bottom w:val="single" w:sz="2" w:space="0" w:color="E3E3E3"/>
                                                        <w:right w:val="single" w:sz="2" w:space="0" w:color="E3E3E3"/>
                                                      </w:divBdr>
                                                      <w:divsChild>
                                                        <w:div w:id="1945652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1369044">
          <w:marLeft w:val="0"/>
          <w:marRight w:val="0"/>
          <w:marTop w:val="0"/>
          <w:marBottom w:val="0"/>
          <w:divBdr>
            <w:top w:val="none" w:sz="0" w:space="0" w:color="auto"/>
            <w:left w:val="none" w:sz="0" w:space="0" w:color="auto"/>
            <w:bottom w:val="none" w:sz="0" w:space="0" w:color="auto"/>
            <w:right w:val="none" w:sz="0" w:space="0" w:color="auto"/>
          </w:divBdr>
        </w:div>
      </w:divsChild>
    </w:div>
    <w:div w:id="827209585">
      <w:bodyDiv w:val="1"/>
      <w:marLeft w:val="0"/>
      <w:marRight w:val="0"/>
      <w:marTop w:val="0"/>
      <w:marBottom w:val="0"/>
      <w:divBdr>
        <w:top w:val="none" w:sz="0" w:space="0" w:color="auto"/>
        <w:left w:val="none" w:sz="0" w:space="0" w:color="auto"/>
        <w:bottom w:val="none" w:sz="0" w:space="0" w:color="auto"/>
        <w:right w:val="none" w:sz="0" w:space="0" w:color="auto"/>
      </w:divBdr>
    </w:div>
    <w:div w:id="838546153">
      <w:bodyDiv w:val="1"/>
      <w:marLeft w:val="0"/>
      <w:marRight w:val="0"/>
      <w:marTop w:val="0"/>
      <w:marBottom w:val="0"/>
      <w:divBdr>
        <w:top w:val="none" w:sz="0" w:space="0" w:color="auto"/>
        <w:left w:val="none" w:sz="0" w:space="0" w:color="auto"/>
        <w:bottom w:val="none" w:sz="0" w:space="0" w:color="auto"/>
        <w:right w:val="none" w:sz="0" w:space="0" w:color="auto"/>
      </w:divBdr>
    </w:div>
    <w:div w:id="854804217">
      <w:bodyDiv w:val="1"/>
      <w:marLeft w:val="0"/>
      <w:marRight w:val="0"/>
      <w:marTop w:val="0"/>
      <w:marBottom w:val="0"/>
      <w:divBdr>
        <w:top w:val="none" w:sz="0" w:space="0" w:color="auto"/>
        <w:left w:val="none" w:sz="0" w:space="0" w:color="auto"/>
        <w:bottom w:val="none" w:sz="0" w:space="0" w:color="auto"/>
        <w:right w:val="none" w:sz="0" w:space="0" w:color="auto"/>
      </w:divBdr>
      <w:divsChild>
        <w:div w:id="580060904">
          <w:marLeft w:val="0"/>
          <w:marRight w:val="0"/>
          <w:marTop w:val="0"/>
          <w:marBottom w:val="0"/>
          <w:divBdr>
            <w:top w:val="none" w:sz="0" w:space="0" w:color="auto"/>
            <w:left w:val="none" w:sz="0" w:space="0" w:color="auto"/>
            <w:bottom w:val="none" w:sz="0" w:space="0" w:color="auto"/>
            <w:right w:val="none" w:sz="0" w:space="0" w:color="auto"/>
          </w:divBdr>
        </w:div>
      </w:divsChild>
    </w:div>
    <w:div w:id="1090467428">
      <w:bodyDiv w:val="1"/>
      <w:marLeft w:val="0"/>
      <w:marRight w:val="0"/>
      <w:marTop w:val="0"/>
      <w:marBottom w:val="0"/>
      <w:divBdr>
        <w:top w:val="none" w:sz="0" w:space="0" w:color="auto"/>
        <w:left w:val="none" w:sz="0" w:space="0" w:color="auto"/>
        <w:bottom w:val="none" w:sz="0" w:space="0" w:color="auto"/>
        <w:right w:val="none" w:sz="0" w:space="0" w:color="auto"/>
      </w:divBdr>
      <w:divsChild>
        <w:div w:id="1253474218">
          <w:marLeft w:val="0"/>
          <w:marRight w:val="0"/>
          <w:marTop w:val="0"/>
          <w:marBottom w:val="0"/>
          <w:divBdr>
            <w:top w:val="none" w:sz="0" w:space="0" w:color="auto"/>
            <w:left w:val="none" w:sz="0" w:space="0" w:color="auto"/>
            <w:bottom w:val="none" w:sz="0" w:space="0" w:color="auto"/>
            <w:right w:val="none" w:sz="0" w:space="0" w:color="auto"/>
          </w:divBdr>
        </w:div>
        <w:div w:id="1333726501">
          <w:marLeft w:val="0"/>
          <w:marRight w:val="0"/>
          <w:marTop w:val="0"/>
          <w:marBottom w:val="0"/>
          <w:divBdr>
            <w:top w:val="none" w:sz="0" w:space="0" w:color="auto"/>
            <w:left w:val="none" w:sz="0" w:space="0" w:color="auto"/>
            <w:bottom w:val="none" w:sz="0" w:space="0" w:color="auto"/>
            <w:right w:val="none" w:sz="0" w:space="0" w:color="auto"/>
          </w:divBdr>
        </w:div>
      </w:divsChild>
    </w:div>
    <w:div w:id="1201552364">
      <w:bodyDiv w:val="1"/>
      <w:marLeft w:val="0"/>
      <w:marRight w:val="0"/>
      <w:marTop w:val="0"/>
      <w:marBottom w:val="0"/>
      <w:divBdr>
        <w:top w:val="none" w:sz="0" w:space="0" w:color="auto"/>
        <w:left w:val="none" w:sz="0" w:space="0" w:color="auto"/>
        <w:bottom w:val="none" w:sz="0" w:space="0" w:color="auto"/>
        <w:right w:val="none" w:sz="0" w:space="0" w:color="auto"/>
      </w:divBdr>
    </w:div>
    <w:div w:id="1215198435">
      <w:bodyDiv w:val="1"/>
      <w:marLeft w:val="0"/>
      <w:marRight w:val="0"/>
      <w:marTop w:val="0"/>
      <w:marBottom w:val="0"/>
      <w:divBdr>
        <w:top w:val="none" w:sz="0" w:space="0" w:color="auto"/>
        <w:left w:val="none" w:sz="0" w:space="0" w:color="auto"/>
        <w:bottom w:val="none" w:sz="0" w:space="0" w:color="auto"/>
        <w:right w:val="none" w:sz="0" w:space="0" w:color="auto"/>
      </w:divBdr>
    </w:div>
    <w:div w:id="1242061789">
      <w:bodyDiv w:val="1"/>
      <w:marLeft w:val="0"/>
      <w:marRight w:val="0"/>
      <w:marTop w:val="0"/>
      <w:marBottom w:val="0"/>
      <w:divBdr>
        <w:top w:val="none" w:sz="0" w:space="0" w:color="auto"/>
        <w:left w:val="none" w:sz="0" w:space="0" w:color="auto"/>
        <w:bottom w:val="none" w:sz="0" w:space="0" w:color="auto"/>
        <w:right w:val="none" w:sz="0" w:space="0" w:color="auto"/>
      </w:divBdr>
    </w:div>
    <w:div w:id="1434283315">
      <w:bodyDiv w:val="1"/>
      <w:marLeft w:val="0"/>
      <w:marRight w:val="0"/>
      <w:marTop w:val="0"/>
      <w:marBottom w:val="0"/>
      <w:divBdr>
        <w:top w:val="none" w:sz="0" w:space="0" w:color="auto"/>
        <w:left w:val="none" w:sz="0" w:space="0" w:color="auto"/>
        <w:bottom w:val="none" w:sz="0" w:space="0" w:color="auto"/>
        <w:right w:val="none" w:sz="0" w:space="0" w:color="auto"/>
      </w:divBdr>
      <w:divsChild>
        <w:div w:id="227348403">
          <w:marLeft w:val="0"/>
          <w:marRight w:val="0"/>
          <w:marTop w:val="0"/>
          <w:marBottom w:val="0"/>
          <w:divBdr>
            <w:top w:val="none" w:sz="0" w:space="0" w:color="auto"/>
            <w:left w:val="none" w:sz="0" w:space="0" w:color="auto"/>
            <w:bottom w:val="none" w:sz="0" w:space="0" w:color="auto"/>
            <w:right w:val="none" w:sz="0" w:space="0" w:color="auto"/>
          </w:divBdr>
        </w:div>
        <w:div w:id="1272475558">
          <w:marLeft w:val="0"/>
          <w:marRight w:val="0"/>
          <w:marTop w:val="0"/>
          <w:marBottom w:val="0"/>
          <w:divBdr>
            <w:top w:val="none" w:sz="0" w:space="0" w:color="auto"/>
            <w:left w:val="none" w:sz="0" w:space="0" w:color="auto"/>
            <w:bottom w:val="none" w:sz="0" w:space="0" w:color="auto"/>
            <w:right w:val="none" w:sz="0" w:space="0" w:color="auto"/>
          </w:divBdr>
        </w:div>
      </w:divsChild>
    </w:div>
    <w:div w:id="1446851356">
      <w:bodyDiv w:val="1"/>
      <w:marLeft w:val="0"/>
      <w:marRight w:val="0"/>
      <w:marTop w:val="0"/>
      <w:marBottom w:val="0"/>
      <w:divBdr>
        <w:top w:val="none" w:sz="0" w:space="0" w:color="auto"/>
        <w:left w:val="none" w:sz="0" w:space="0" w:color="auto"/>
        <w:bottom w:val="none" w:sz="0" w:space="0" w:color="auto"/>
        <w:right w:val="none" w:sz="0" w:space="0" w:color="auto"/>
      </w:divBdr>
      <w:divsChild>
        <w:div w:id="1135829083">
          <w:marLeft w:val="0"/>
          <w:marRight w:val="0"/>
          <w:marTop w:val="0"/>
          <w:marBottom w:val="0"/>
          <w:divBdr>
            <w:top w:val="none" w:sz="0" w:space="0" w:color="auto"/>
            <w:left w:val="none" w:sz="0" w:space="0" w:color="auto"/>
            <w:bottom w:val="none" w:sz="0" w:space="0" w:color="auto"/>
            <w:right w:val="none" w:sz="0" w:space="0" w:color="auto"/>
          </w:divBdr>
          <w:divsChild>
            <w:div w:id="10497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787">
      <w:bodyDiv w:val="1"/>
      <w:marLeft w:val="0"/>
      <w:marRight w:val="0"/>
      <w:marTop w:val="0"/>
      <w:marBottom w:val="0"/>
      <w:divBdr>
        <w:top w:val="none" w:sz="0" w:space="0" w:color="auto"/>
        <w:left w:val="none" w:sz="0" w:space="0" w:color="auto"/>
        <w:bottom w:val="none" w:sz="0" w:space="0" w:color="auto"/>
        <w:right w:val="none" w:sz="0" w:space="0" w:color="auto"/>
      </w:divBdr>
    </w:div>
    <w:div w:id="1512909208">
      <w:bodyDiv w:val="1"/>
      <w:marLeft w:val="0"/>
      <w:marRight w:val="0"/>
      <w:marTop w:val="0"/>
      <w:marBottom w:val="0"/>
      <w:divBdr>
        <w:top w:val="none" w:sz="0" w:space="0" w:color="auto"/>
        <w:left w:val="none" w:sz="0" w:space="0" w:color="auto"/>
        <w:bottom w:val="none" w:sz="0" w:space="0" w:color="auto"/>
        <w:right w:val="none" w:sz="0" w:space="0" w:color="auto"/>
      </w:divBdr>
    </w:div>
    <w:div w:id="1551378258">
      <w:bodyDiv w:val="1"/>
      <w:marLeft w:val="0"/>
      <w:marRight w:val="0"/>
      <w:marTop w:val="0"/>
      <w:marBottom w:val="0"/>
      <w:divBdr>
        <w:top w:val="none" w:sz="0" w:space="0" w:color="auto"/>
        <w:left w:val="none" w:sz="0" w:space="0" w:color="auto"/>
        <w:bottom w:val="none" w:sz="0" w:space="0" w:color="auto"/>
        <w:right w:val="none" w:sz="0" w:space="0" w:color="auto"/>
      </w:divBdr>
    </w:div>
    <w:div w:id="1603104428">
      <w:bodyDiv w:val="1"/>
      <w:marLeft w:val="0"/>
      <w:marRight w:val="0"/>
      <w:marTop w:val="0"/>
      <w:marBottom w:val="0"/>
      <w:divBdr>
        <w:top w:val="none" w:sz="0" w:space="0" w:color="auto"/>
        <w:left w:val="none" w:sz="0" w:space="0" w:color="auto"/>
        <w:bottom w:val="none" w:sz="0" w:space="0" w:color="auto"/>
        <w:right w:val="none" w:sz="0" w:space="0" w:color="auto"/>
      </w:divBdr>
    </w:div>
    <w:div w:id="1603609611">
      <w:bodyDiv w:val="1"/>
      <w:marLeft w:val="0"/>
      <w:marRight w:val="0"/>
      <w:marTop w:val="0"/>
      <w:marBottom w:val="0"/>
      <w:divBdr>
        <w:top w:val="none" w:sz="0" w:space="0" w:color="auto"/>
        <w:left w:val="none" w:sz="0" w:space="0" w:color="auto"/>
        <w:bottom w:val="none" w:sz="0" w:space="0" w:color="auto"/>
        <w:right w:val="none" w:sz="0" w:space="0" w:color="auto"/>
      </w:divBdr>
    </w:div>
    <w:div w:id="1683193637">
      <w:bodyDiv w:val="1"/>
      <w:marLeft w:val="0"/>
      <w:marRight w:val="0"/>
      <w:marTop w:val="0"/>
      <w:marBottom w:val="0"/>
      <w:divBdr>
        <w:top w:val="none" w:sz="0" w:space="0" w:color="auto"/>
        <w:left w:val="none" w:sz="0" w:space="0" w:color="auto"/>
        <w:bottom w:val="none" w:sz="0" w:space="0" w:color="auto"/>
        <w:right w:val="none" w:sz="0" w:space="0" w:color="auto"/>
      </w:divBdr>
      <w:divsChild>
        <w:div w:id="1204439735">
          <w:marLeft w:val="0"/>
          <w:marRight w:val="0"/>
          <w:marTop w:val="0"/>
          <w:marBottom w:val="0"/>
          <w:divBdr>
            <w:top w:val="single" w:sz="2" w:space="0" w:color="E3E3E3"/>
            <w:left w:val="single" w:sz="2" w:space="0" w:color="E3E3E3"/>
            <w:bottom w:val="single" w:sz="2" w:space="0" w:color="E3E3E3"/>
            <w:right w:val="single" w:sz="2" w:space="0" w:color="E3E3E3"/>
          </w:divBdr>
          <w:divsChild>
            <w:div w:id="1142775439">
              <w:marLeft w:val="0"/>
              <w:marRight w:val="0"/>
              <w:marTop w:val="0"/>
              <w:marBottom w:val="0"/>
              <w:divBdr>
                <w:top w:val="single" w:sz="2" w:space="0" w:color="E3E3E3"/>
                <w:left w:val="single" w:sz="2" w:space="0" w:color="E3E3E3"/>
                <w:bottom w:val="single" w:sz="2" w:space="0" w:color="E3E3E3"/>
                <w:right w:val="single" w:sz="2" w:space="0" w:color="E3E3E3"/>
              </w:divBdr>
              <w:divsChild>
                <w:div w:id="922952625">
                  <w:marLeft w:val="0"/>
                  <w:marRight w:val="0"/>
                  <w:marTop w:val="0"/>
                  <w:marBottom w:val="0"/>
                  <w:divBdr>
                    <w:top w:val="single" w:sz="2" w:space="0" w:color="E3E3E3"/>
                    <w:left w:val="single" w:sz="2" w:space="0" w:color="E3E3E3"/>
                    <w:bottom w:val="single" w:sz="2" w:space="0" w:color="E3E3E3"/>
                    <w:right w:val="single" w:sz="2" w:space="0" w:color="E3E3E3"/>
                  </w:divBdr>
                  <w:divsChild>
                    <w:div w:id="575479808">
                      <w:marLeft w:val="0"/>
                      <w:marRight w:val="0"/>
                      <w:marTop w:val="0"/>
                      <w:marBottom w:val="0"/>
                      <w:divBdr>
                        <w:top w:val="single" w:sz="2" w:space="0" w:color="E3E3E3"/>
                        <w:left w:val="single" w:sz="2" w:space="0" w:color="E3E3E3"/>
                        <w:bottom w:val="single" w:sz="2" w:space="0" w:color="E3E3E3"/>
                        <w:right w:val="single" w:sz="2" w:space="0" w:color="E3E3E3"/>
                      </w:divBdr>
                      <w:divsChild>
                        <w:div w:id="1529484227">
                          <w:marLeft w:val="0"/>
                          <w:marRight w:val="0"/>
                          <w:marTop w:val="0"/>
                          <w:marBottom w:val="0"/>
                          <w:divBdr>
                            <w:top w:val="single" w:sz="2" w:space="0" w:color="E3E3E3"/>
                            <w:left w:val="single" w:sz="2" w:space="0" w:color="E3E3E3"/>
                            <w:bottom w:val="single" w:sz="2" w:space="0" w:color="E3E3E3"/>
                            <w:right w:val="single" w:sz="2" w:space="0" w:color="E3E3E3"/>
                          </w:divBdr>
                          <w:divsChild>
                            <w:div w:id="1481191316">
                              <w:marLeft w:val="0"/>
                              <w:marRight w:val="0"/>
                              <w:marTop w:val="0"/>
                              <w:marBottom w:val="0"/>
                              <w:divBdr>
                                <w:top w:val="single" w:sz="2" w:space="0" w:color="E3E3E3"/>
                                <w:left w:val="single" w:sz="2" w:space="0" w:color="E3E3E3"/>
                                <w:bottom w:val="single" w:sz="2" w:space="0" w:color="E3E3E3"/>
                                <w:right w:val="single" w:sz="2" w:space="0" w:color="E3E3E3"/>
                              </w:divBdr>
                              <w:divsChild>
                                <w:div w:id="1728840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940733">
                                      <w:marLeft w:val="0"/>
                                      <w:marRight w:val="0"/>
                                      <w:marTop w:val="0"/>
                                      <w:marBottom w:val="0"/>
                                      <w:divBdr>
                                        <w:top w:val="single" w:sz="2" w:space="0" w:color="E3E3E3"/>
                                        <w:left w:val="single" w:sz="2" w:space="0" w:color="E3E3E3"/>
                                        <w:bottom w:val="single" w:sz="2" w:space="0" w:color="E3E3E3"/>
                                        <w:right w:val="single" w:sz="2" w:space="0" w:color="E3E3E3"/>
                                      </w:divBdr>
                                      <w:divsChild>
                                        <w:div w:id="1855997219">
                                          <w:marLeft w:val="0"/>
                                          <w:marRight w:val="0"/>
                                          <w:marTop w:val="0"/>
                                          <w:marBottom w:val="0"/>
                                          <w:divBdr>
                                            <w:top w:val="single" w:sz="2" w:space="0" w:color="E3E3E3"/>
                                            <w:left w:val="single" w:sz="2" w:space="0" w:color="E3E3E3"/>
                                            <w:bottom w:val="single" w:sz="2" w:space="0" w:color="E3E3E3"/>
                                            <w:right w:val="single" w:sz="2" w:space="0" w:color="E3E3E3"/>
                                          </w:divBdr>
                                          <w:divsChild>
                                            <w:div w:id="8800647">
                                              <w:marLeft w:val="0"/>
                                              <w:marRight w:val="0"/>
                                              <w:marTop w:val="0"/>
                                              <w:marBottom w:val="0"/>
                                              <w:divBdr>
                                                <w:top w:val="single" w:sz="2" w:space="0" w:color="E3E3E3"/>
                                                <w:left w:val="single" w:sz="2" w:space="0" w:color="E3E3E3"/>
                                                <w:bottom w:val="single" w:sz="2" w:space="0" w:color="E3E3E3"/>
                                                <w:right w:val="single" w:sz="2" w:space="0" w:color="E3E3E3"/>
                                              </w:divBdr>
                                              <w:divsChild>
                                                <w:div w:id="1264726987">
                                                  <w:marLeft w:val="0"/>
                                                  <w:marRight w:val="0"/>
                                                  <w:marTop w:val="0"/>
                                                  <w:marBottom w:val="0"/>
                                                  <w:divBdr>
                                                    <w:top w:val="single" w:sz="2" w:space="0" w:color="E3E3E3"/>
                                                    <w:left w:val="single" w:sz="2" w:space="0" w:color="E3E3E3"/>
                                                    <w:bottom w:val="single" w:sz="2" w:space="0" w:color="E3E3E3"/>
                                                    <w:right w:val="single" w:sz="2" w:space="0" w:color="E3E3E3"/>
                                                  </w:divBdr>
                                                  <w:divsChild>
                                                    <w:div w:id="195625949">
                                                      <w:marLeft w:val="0"/>
                                                      <w:marRight w:val="0"/>
                                                      <w:marTop w:val="0"/>
                                                      <w:marBottom w:val="0"/>
                                                      <w:divBdr>
                                                        <w:top w:val="single" w:sz="2" w:space="0" w:color="E3E3E3"/>
                                                        <w:left w:val="single" w:sz="2" w:space="0" w:color="E3E3E3"/>
                                                        <w:bottom w:val="single" w:sz="2" w:space="0" w:color="E3E3E3"/>
                                                        <w:right w:val="single" w:sz="2" w:space="0" w:color="E3E3E3"/>
                                                      </w:divBdr>
                                                      <w:divsChild>
                                                        <w:div w:id="2247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8974492">
          <w:marLeft w:val="0"/>
          <w:marRight w:val="0"/>
          <w:marTop w:val="0"/>
          <w:marBottom w:val="0"/>
          <w:divBdr>
            <w:top w:val="none" w:sz="0" w:space="0" w:color="auto"/>
            <w:left w:val="none" w:sz="0" w:space="0" w:color="auto"/>
            <w:bottom w:val="none" w:sz="0" w:space="0" w:color="auto"/>
            <w:right w:val="none" w:sz="0" w:space="0" w:color="auto"/>
          </w:divBdr>
        </w:div>
      </w:divsChild>
    </w:div>
    <w:div w:id="1933660788">
      <w:bodyDiv w:val="1"/>
      <w:marLeft w:val="0"/>
      <w:marRight w:val="0"/>
      <w:marTop w:val="0"/>
      <w:marBottom w:val="0"/>
      <w:divBdr>
        <w:top w:val="none" w:sz="0" w:space="0" w:color="auto"/>
        <w:left w:val="none" w:sz="0" w:space="0" w:color="auto"/>
        <w:bottom w:val="none" w:sz="0" w:space="0" w:color="auto"/>
        <w:right w:val="none" w:sz="0" w:space="0" w:color="auto"/>
      </w:divBdr>
    </w:div>
    <w:div w:id="1967272920">
      <w:bodyDiv w:val="1"/>
      <w:marLeft w:val="0"/>
      <w:marRight w:val="0"/>
      <w:marTop w:val="0"/>
      <w:marBottom w:val="0"/>
      <w:divBdr>
        <w:top w:val="none" w:sz="0" w:space="0" w:color="auto"/>
        <w:left w:val="none" w:sz="0" w:space="0" w:color="auto"/>
        <w:bottom w:val="none" w:sz="0" w:space="0" w:color="auto"/>
        <w:right w:val="none" w:sz="0" w:space="0" w:color="auto"/>
      </w:divBdr>
      <w:divsChild>
        <w:div w:id="2010790649">
          <w:marLeft w:val="0"/>
          <w:marRight w:val="0"/>
          <w:marTop w:val="0"/>
          <w:marBottom w:val="0"/>
          <w:divBdr>
            <w:top w:val="none" w:sz="0" w:space="0" w:color="auto"/>
            <w:left w:val="none" w:sz="0" w:space="0" w:color="auto"/>
            <w:bottom w:val="none" w:sz="0" w:space="0" w:color="auto"/>
            <w:right w:val="none" w:sz="0" w:space="0" w:color="auto"/>
          </w:divBdr>
        </w:div>
        <w:div w:id="2032603560">
          <w:marLeft w:val="0"/>
          <w:marRight w:val="0"/>
          <w:marTop w:val="0"/>
          <w:marBottom w:val="0"/>
          <w:divBdr>
            <w:top w:val="none" w:sz="0" w:space="0" w:color="auto"/>
            <w:left w:val="none" w:sz="0" w:space="0" w:color="auto"/>
            <w:bottom w:val="none" w:sz="0" w:space="0" w:color="auto"/>
            <w:right w:val="none" w:sz="0" w:space="0" w:color="auto"/>
          </w:divBdr>
        </w:div>
      </w:divsChild>
    </w:div>
    <w:div w:id="2002659431">
      <w:bodyDiv w:val="1"/>
      <w:marLeft w:val="0"/>
      <w:marRight w:val="0"/>
      <w:marTop w:val="0"/>
      <w:marBottom w:val="0"/>
      <w:divBdr>
        <w:top w:val="none" w:sz="0" w:space="0" w:color="auto"/>
        <w:left w:val="none" w:sz="0" w:space="0" w:color="auto"/>
        <w:bottom w:val="none" w:sz="0" w:space="0" w:color="auto"/>
        <w:right w:val="none" w:sz="0" w:space="0" w:color="auto"/>
      </w:divBdr>
    </w:div>
    <w:div w:id="2017808224">
      <w:bodyDiv w:val="1"/>
      <w:marLeft w:val="0"/>
      <w:marRight w:val="0"/>
      <w:marTop w:val="0"/>
      <w:marBottom w:val="0"/>
      <w:divBdr>
        <w:top w:val="none" w:sz="0" w:space="0" w:color="auto"/>
        <w:left w:val="none" w:sz="0" w:space="0" w:color="auto"/>
        <w:bottom w:val="none" w:sz="0" w:space="0" w:color="auto"/>
        <w:right w:val="none" w:sz="0" w:space="0" w:color="auto"/>
      </w:divBdr>
    </w:div>
    <w:div w:id="2077125101">
      <w:bodyDiv w:val="1"/>
      <w:marLeft w:val="0"/>
      <w:marRight w:val="0"/>
      <w:marTop w:val="0"/>
      <w:marBottom w:val="0"/>
      <w:divBdr>
        <w:top w:val="none" w:sz="0" w:space="0" w:color="auto"/>
        <w:left w:val="none" w:sz="0" w:space="0" w:color="auto"/>
        <w:bottom w:val="none" w:sz="0" w:space="0" w:color="auto"/>
        <w:right w:val="none" w:sz="0" w:space="0" w:color="auto"/>
      </w:divBdr>
    </w:div>
    <w:div w:id="2080595244">
      <w:bodyDiv w:val="1"/>
      <w:marLeft w:val="0"/>
      <w:marRight w:val="0"/>
      <w:marTop w:val="0"/>
      <w:marBottom w:val="0"/>
      <w:divBdr>
        <w:top w:val="none" w:sz="0" w:space="0" w:color="auto"/>
        <w:left w:val="none" w:sz="0" w:space="0" w:color="auto"/>
        <w:bottom w:val="none" w:sz="0" w:space="0" w:color="auto"/>
        <w:right w:val="none" w:sz="0" w:space="0" w:color="auto"/>
      </w:divBdr>
    </w:div>
    <w:div w:id="2093042119">
      <w:bodyDiv w:val="1"/>
      <w:marLeft w:val="0"/>
      <w:marRight w:val="0"/>
      <w:marTop w:val="0"/>
      <w:marBottom w:val="0"/>
      <w:divBdr>
        <w:top w:val="none" w:sz="0" w:space="0" w:color="auto"/>
        <w:left w:val="none" w:sz="0" w:space="0" w:color="auto"/>
        <w:bottom w:val="none" w:sz="0" w:space="0" w:color="auto"/>
        <w:right w:val="none" w:sz="0" w:space="0" w:color="auto"/>
      </w:divBdr>
    </w:div>
    <w:div w:id="21383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ala.alok125@gmail.com" TargetMode="External"/><Relationship Id="rId13" Type="http://schemas.openxmlformats.org/officeDocument/2006/relationships/hyperlink" Target="mailto:nirala.alok125@gmail.com" TargetMode="External"/><Relationship Id="rId18" Type="http://schemas.openxmlformats.org/officeDocument/2006/relationships/hyperlink" Target="http://dx.doi.org/10.1164/rccm.202301-0106PP" TargetMode="External"/><Relationship Id="rId26" Type="http://schemas.openxmlformats.org/officeDocument/2006/relationships/hyperlink" Target="http://dx.doi.org/10.5152/TurkThoracJ.2017.17035" TargetMode="External"/><Relationship Id="rId39" Type="http://schemas.openxmlformats.org/officeDocument/2006/relationships/hyperlink" Target="http://dx.doi.org/10.1155/2021/5548746" TargetMode="External"/><Relationship Id="rId3" Type="http://schemas.openxmlformats.org/officeDocument/2006/relationships/styles" Target="styles.xml"/><Relationship Id="rId21" Type="http://schemas.openxmlformats.org/officeDocument/2006/relationships/hyperlink" Target="http://dx.doi.org/10.1164/rccm.202108-1819PP" TargetMode="External"/><Relationship Id="rId34" Type="http://schemas.openxmlformats.org/officeDocument/2006/relationships/hyperlink" Target="http://dx.doi.org/10.1016/j.rmed.2004.10.02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charya61244@gmail.com" TargetMode="External"/><Relationship Id="rId17" Type="http://schemas.openxmlformats.org/officeDocument/2006/relationships/chart" Target="charts/chart1.xml"/><Relationship Id="rId25" Type="http://schemas.openxmlformats.org/officeDocument/2006/relationships/hyperlink" Target="http://dx.doi.org/10.1378/chest.117.6.1638" TargetMode="External"/><Relationship Id="rId33" Type="http://schemas.openxmlformats.org/officeDocument/2006/relationships/hyperlink" Target="http://dx.doi.org/10.1038/s41533-021-00225-z" TargetMode="External"/><Relationship Id="rId38" Type="http://schemas.openxmlformats.org/officeDocument/2006/relationships/hyperlink" Target="http://dx.doi.org/10.15326/jcopdf.2.3.2014.0147" TargetMode="External"/><Relationship Id="rId2" Type="http://schemas.openxmlformats.org/officeDocument/2006/relationships/numbering" Target="numbering.xml"/><Relationship Id="rId16" Type="http://schemas.openxmlformats.org/officeDocument/2006/relationships/hyperlink" Target="http://cu.mm/" TargetMode="External"/><Relationship Id="rId20" Type="http://schemas.openxmlformats.org/officeDocument/2006/relationships/hyperlink" Target="http://dx.doi.org/10.1136/bmj-2021-069679" TargetMode="External"/><Relationship Id="rId29" Type="http://schemas.openxmlformats.org/officeDocument/2006/relationships/hyperlink" Target="http://dx.doi.org/10.2217/whe.10.3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dharma2039@gmail.com" TargetMode="External"/><Relationship Id="rId24" Type="http://schemas.openxmlformats.org/officeDocument/2006/relationships/hyperlink" Target="http://dx.doi.org/10.1007/s15010-019-01350-1" TargetMode="External"/><Relationship Id="rId32" Type="http://schemas.openxmlformats.org/officeDocument/2006/relationships/hyperlink" Target="http://dx.doi.org/10.7860/JCDR/2015/14515.6367" TargetMode="External"/><Relationship Id="rId37" Type="http://schemas.openxmlformats.org/officeDocument/2006/relationships/hyperlink" Target="http://dx.doi.org/10.4103/1687-8426.19364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u.mm/" TargetMode="External"/><Relationship Id="rId23" Type="http://schemas.openxmlformats.org/officeDocument/2006/relationships/hyperlink" Target="http://dx.doi.org/10.1164/rccm.201412-2269OC" TargetMode="External"/><Relationship Id="rId28" Type="http://schemas.openxmlformats.org/officeDocument/2006/relationships/hyperlink" Target="http://dx.doi.org/10.18410/jebmh/2016/5" TargetMode="External"/><Relationship Id="rId36" Type="http://schemas.openxmlformats.org/officeDocument/2006/relationships/hyperlink" Target="http://dx.doi.org/10.5588/pha.21.0036" TargetMode="External"/><Relationship Id="rId10" Type="http://schemas.openxmlformats.org/officeDocument/2006/relationships/hyperlink" Target="mailto:aashutoshzha99@gmail.com" TargetMode="External"/><Relationship Id="rId19" Type="http://schemas.openxmlformats.org/officeDocument/2006/relationships/hyperlink" Target="http://dx.doi.org/10.1016/S0140-6736(07)61377-4" TargetMode="External"/><Relationship Id="rId31" Type="http://schemas.openxmlformats.org/officeDocument/2006/relationships/hyperlink" Target="http://dx.doi.org/10.33314/jnhrc.v19i04.3543" TargetMode="External"/><Relationship Id="rId4" Type="http://schemas.openxmlformats.org/officeDocument/2006/relationships/settings" Target="settings.xml"/><Relationship Id="rId9" Type="http://schemas.openxmlformats.org/officeDocument/2006/relationships/hyperlink" Target="mailto:3idiotmsd@gmail.com" TargetMode="External"/><Relationship Id="rId14" Type="http://schemas.openxmlformats.org/officeDocument/2006/relationships/image" Target="media/image1.png"/><Relationship Id="rId22" Type="http://schemas.openxmlformats.org/officeDocument/2006/relationships/hyperlink" Target="http://dx.doi.org/10.1016/S0140-6736(07)61382-8" TargetMode="External"/><Relationship Id="rId27" Type="http://schemas.openxmlformats.org/officeDocument/2006/relationships/hyperlink" Target="http://dx.doi.org/10.9734/bmrj/2015/16317" TargetMode="External"/><Relationship Id="rId30" Type="http://schemas.openxmlformats.org/officeDocument/2006/relationships/hyperlink" Target="http://dx.doi.org/10.1007/5584_2018_160" TargetMode="External"/><Relationship Id="rId35" Type="http://schemas.openxmlformats.org/officeDocument/2006/relationships/hyperlink" Target="http://erj.ersjournals.com/content/39/6/1354.abstra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frequency of bacterial isolates        </a:t>
            </a:r>
          </a:p>
        </c:rich>
      </c:tx>
      <c:overlay val="0"/>
    </c:title>
    <c:autoTitleDeleted val="0"/>
    <c:plotArea>
      <c:layout/>
      <c:pieChart>
        <c:varyColors val="1"/>
        <c:ser>
          <c:idx val="0"/>
          <c:order val="0"/>
          <c:tx>
            <c:strRef>
              <c:f>Sheet1!$C$4</c:f>
              <c:strCache>
                <c:ptCount val="1"/>
                <c:pt idx="0">
                  <c:v>frequency</c:v>
                </c:pt>
              </c:strCache>
            </c:strRef>
          </c:tx>
          <c:dLbls>
            <c:dLbl>
              <c:idx val="0"/>
              <c:tx>
                <c:rich>
                  <a:bodyPr/>
                  <a:lstStyle/>
                  <a:p>
                    <a:r>
                      <a:rPr lang="en-US"/>
                      <a:t> 26%</a:t>
                    </a:r>
                  </a:p>
                </c:rich>
              </c:tx>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6E34-467D-BCC5-03ABC57891DE}"/>
                </c:ext>
              </c:extLst>
            </c:dLbl>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Sheet1!$B$5:$B$11</c:f>
              <c:strCache>
                <c:ptCount val="7"/>
                <c:pt idx="0">
                  <c:v>Acinetobacter baumani complex</c:v>
                </c:pt>
                <c:pt idx="1">
                  <c:v>Klebsiella pneumoniae</c:v>
                </c:pt>
                <c:pt idx="2">
                  <c:v>Pseudomonas aeruginosa</c:v>
                </c:pt>
                <c:pt idx="3">
                  <c:v>Staphylococcus aureus</c:v>
                </c:pt>
                <c:pt idx="4">
                  <c:v>Escherechia coli</c:v>
                </c:pt>
                <c:pt idx="5">
                  <c:v>Streptoccous pneumoniae</c:v>
                </c:pt>
                <c:pt idx="6">
                  <c:v>Citrobacter freundii</c:v>
                </c:pt>
              </c:strCache>
            </c:strRef>
          </c:cat>
          <c:val>
            <c:numRef>
              <c:f>Sheet1!$C$5:$C$11</c:f>
              <c:numCache>
                <c:formatCode>General</c:formatCode>
                <c:ptCount val="7"/>
                <c:pt idx="0">
                  <c:v>33</c:v>
                </c:pt>
                <c:pt idx="1">
                  <c:v>27</c:v>
                </c:pt>
                <c:pt idx="2">
                  <c:v>25</c:v>
                </c:pt>
                <c:pt idx="3">
                  <c:v>19</c:v>
                </c:pt>
                <c:pt idx="4">
                  <c:v>16</c:v>
                </c:pt>
                <c:pt idx="5">
                  <c:v>3</c:v>
                </c:pt>
                <c:pt idx="6">
                  <c:v>3</c:v>
                </c:pt>
              </c:numCache>
            </c:numRef>
          </c:val>
          <c:extLst>
            <c:ext xmlns:c16="http://schemas.microsoft.com/office/drawing/2014/chart" uri="{C3380CC4-5D6E-409C-BE32-E72D297353CC}">
              <c16:uniqueId val="{00000001-6E34-467D-BCC5-03ABC57891DE}"/>
            </c:ext>
          </c:extLst>
        </c:ser>
        <c:dLbls>
          <c:showLegendKey val="0"/>
          <c:showVal val="0"/>
          <c:showCatName val="0"/>
          <c:showSerName val="0"/>
          <c:showPercent val="0"/>
          <c:showBubbleSize val="0"/>
          <c:showLeaderLines val="0"/>
        </c:dLbls>
        <c:firstSliceAng val="0"/>
      </c:pieChart>
    </c:plotArea>
    <c:legend>
      <c:legendPos val="r"/>
      <c:legendEntry>
        <c:idx val="0"/>
        <c:txPr>
          <a:bodyPr/>
          <a:lstStyle/>
          <a:p>
            <a:pPr>
              <a:defRPr i="1"/>
            </a:pPr>
            <a:endParaRPr lang="en-US"/>
          </a:p>
        </c:txPr>
      </c:legendEntry>
      <c:legendEntry>
        <c:idx val="1"/>
        <c:txPr>
          <a:bodyPr/>
          <a:lstStyle/>
          <a:p>
            <a:pPr>
              <a:defRPr i="1"/>
            </a:pPr>
            <a:endParaRPr lang="en-US"/>
          </a:p>
        </c:txPr>
      </c:legendEntry>
      <c:legendEntry>
        <c:idx val="2"/>
        <c:txPr>
          <a:bodyPr/>
          <a:lstStyle/>
          <a:p>
            <a:pPr>
              <a:defRPr i="1"/>
            </a:pPr>
            <a:endParaRPr lang="en-US"/>
          </a:p>
        </c:txPr>
      </c:legendEntry>
      <c:legendEntry>
        <c:idx val="3"/>
        <c:txPr>
          <a:bodyPr/>
          <a:lstStyle/>
          <a:p>
            <a:pPr>
              <a:defRPr i="1"/>
            </a:pPr>
            <a:endParaRPr lang="en-US"/>
          </a:p>
        </c:txPr>
      </c:legendEntry>
      <c:legendEntry>
        <c:idx val="4"/>
        <c:txPr>
          <a:bodyPr/>
          <a:lstStyle/>
          <a:p>
            <a:pPr>
              <a:defRPr i="1"/>
            </a:pPr>
            <a:endParaRPr lang="en-US"/>
          </a:p>
        </c:txPr>
      </c:legendEntry>
      <c:legendEntry>
        <c:idx val="5"/>
        <c:txPr>
          <a:bodyPr/>
          <a:lstStyle/>
          <a:p>
            <a:pPr>
              <a:defRPr i="1"/>
            </a:pPr>
            <a:endParaRPr lang="en-US"/>
          </a:p>
        </c:txPr>
      </c:legendEntry>
      <c:legendEntry>
        <c:idx val="6"/>
        <c:txPr>
          <a:bodyPr/>
          <a:lstStyle/>
          <a:p>
            <a:pPr>
              <a:defRPr i="1"/>
            </a:pPr>
            <a:endParaRPr lang="en-US"/>
          </a:p>
        </c:txPr>
      </c:legendEntry>
      <c:layout>
        <c:manualLayout>
          <c:xMode val="edge"/>
          <c:yMode val="edge"/>
          <c:x val="0.59166666666666656"/>
          <c:y val="0.16662037037037036"/>
          <c:w val="0.36666666666666736"/>
          <c:h val="0.69442111402741324"/>
        </c:manualLayout>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339F69-55C8-4C7D-8CD2-4AE0AD7B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6057</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2</cp:revision>
  <dcterms:created xsi:type="dcterms:W3CDTF">2025-07-25T05:34:00Z</dcterms:created>
  <dcterms:modified xsi:type="dcterms:W3CDTF">2025-07-25T05:34:00Z</dcterms:modified>
</cp:coreProperties>
</file>